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BB8345" w14:textId="67D1C30B" w:rsidR="24B740B0" w:rsidRPr="004F1AC3" w:rsidRDefault="24B740B0" w:rsidP="6DEBBA81">
      <w:pPr>
        <w:spacing w:after="240"/>
        <w:rPr>
          <w:rFonts w:ascii="Palatino Linotype" w:eastAsia="Times New Roman" w:hAnsi="Palatino Linotype" w:cs="Times New Roman"/>
          <w:sz w:val="32"/>
          <w:szCs w:val="32"/>
        </w:rPr>
      </w:pPr>
      <w:r w:rsidRPr="004F1AC3">
        <w:rPr>
          <w:rFonts w:ascii="Palatino Linotype" w:eastAsia="Times New Roman" w:hAnsi="Palatino Linotype" w:cs="Times New Roman"/>
          <w:sz w:val="32"/>
          <w:szCs w:val="32"/>
        </w:rPr>
        <w:t xml:space="preserve">Supplemental </w:t>
      </w:r>
      <w:r w:rsidR="0028098B" w:rsidRPr="004F1AC3">
        <w:rPr>
          <w:rFonts w:ascii="Palatino Linotype" w:eastAsia="Times New Roman" w:hAnsi="Palatino Linotype" w:cs="Times New Roman"/>
          <w:sz w:val="32"/>
          <w:szCs w:val="32"/>
        </w:rPr>
        <w:t>Materials</w:t>
      </w:r>
    </w:p>
    <w:p w14:paraId="19B89150" w14:textId="0466E8E4" w:rsidR="39F3D0A9" w:rsidRPr="004F1AC3" w:rsidRDefault="39F3D0A9" w:rsidP="6DEBBA81">
      <w:pPr>
        <w:spacing w:line="276" w:lineRule="auto"/>
        <w:rPr>
          <w:rFonts w:ascii="Palatino Linotype" w:eastAsia="Times New Roman" w:hAnsi="Palatino Linotype" w:cs="Times New Roman"/>
          <w:b/>
          <w:bCs/>
          <w:sz w:val="28"/>
          <w:szCs w:val="28"/>
        </w:rPr>
      </w:pPr>
      <w:r w:rsidRPr="004F1AC3">
        <w:rPr>
          <w:rFonts w:ascii="Palatino Linotype" w:eastAsia="Times New Roman" w:hAnsi="Palatino Linotype" w:cs="Times New Roman"/>
          <w:b/>
          <w:bCs/>
          <w:sz w:val="24"/>
          <w:szCs w:val="24"/>
        </w:rPr>
        <w:t>Table of Contents</w:t>
      </w:r>
    </w:p>
    <w:tbl>
      <w:tblPr>
        <w:tblStyle w:val="TableGrid"/>
        <w:tblW w:w="10795" w:type="dxa"/>
        <w:tblLayout w:type="fixed"/>
        <w:tblLook w:val="06A0" w:firstRow="1" w:lastRow="0" w:firstColumn="1" w:lastColumn="0" w:noHBand="1" w:noVBand="1"/>
      </w:tblPr>
      <w:tblGrid>
        <w:gridCol w:w="1795"/>
        <w:gridCol w:w="9000"/>
      </w:tblGrid>
      <w:tr w:rsidR="6DEBBA81" w:rsidRPr="004F1AC3" w14:paraId="2DA44590" w14:textId="77777777" w:rsidTr="007D46E7">
        <w:tc>
          <w:tcPr>
            <w:tcW w:w="1795" w:type="dxa"/>
          </w:tcPr>
          <w:p w14:paraId="5C5EABB4" w14:textId="443358DE" w:rsidR="39F3D0A9" w:rsidRPr="00F044D3" w:rsidRDefault="00F044D3" w:rsidP="6DEBBA81">
            <w:pPr>
              <w:rPr>
                <w:rFonts w:ascii="Palatino Linotype" w:eastAsia="Times New Roman" w:hAnsi="Palatino Linotype" w:cs="Times New Roman"/>
                <w:b/>
                <w:bCs/>
                <w:sz w:val="24"/>
                <w:szCs w:val="24"/>
              </w:rPr>
            </w:pPr>
            <w:r w:rsidRPr="00F044D3">
              <w:rPr>
                <w:rFonts w:ascii="Palatino Linotype" w:eastAsia="Times New Roman" w:hAnsi="Palatino Linotype" w:cs="Times New Roman"/>
                <w:b/>
                <w:bCs/>
                <w:sz w:val="24"/>
                <w:szCs w:val="24"/>
              </w:rPr>
              <w:t>Item</w:t>
            </w:r>
            <w:r w:rsidR="00414292" w:rsidRPr="00F044D3">
              <w:rPr>
                <w:rFonts w:ascii="Palatino Linotype" w:eastAsia="Times New Roman" w:hAnsi="Palatino Linotype" w:cs="Times New Roman"/>
                <w:b/>
                <w:bCs/>
                <w:sz w:val="24"/>
                <w:szCs w:val="24"/>
              </w:rPr>
              <w:t xml:space="preserve"> </w:t>
            </w:r>
          </w:p>
        </w:tc>
        <w:tc>
          <w:tcPr>
            <w:tcW w:w="9000" w:type="dxa"/>
          </w:tcPr>
          <w:p w14:paraId="3BDC2062" w14:textId="6DE8408A" w:rsidR="39F3D0A9" w:rsidRPr="00F044D3" w:rsidRDefault="39F3D0A9" w:rsidP="6DEBBA81">
            <w:pPr>
              <w:rPr>
                <w:rFonts w:ascii="Palatino Linotype" w:eastAsia="Times New Roman" w:hAnsi="Palatino Linotype" w:cs="Times New Roman"/>
                <w:b/>
                <w:bCs/>
                <w:sz w:val="24"/>
                <w:szCs w:val="24"/>
              </w:rPr>
            </w:pPr>
            <w:r w:rsidRPr="00F044D3">
              <w:rPr>
                <w:rFonts w:ascii="Palatino Linotype" w:eastAsia="Times New Roman" w:hAnsi="Palatino Linotype" w:cs="Times New Roman"/>
                <w:b/>
                <w:bCs/>
                <w:sz w:val="24"/>
                <w:szCs w:val="24"/>
              </w:rPr>
              <w:t>Contents</w:t>
            </w:r>
          </w:p>
        </w:tc>
      </w:tr>
      <w:tr w:rsidR="5CC81F85" w:rsidRPr="004F1AC3" w14:paraId="68CA6D8F" w14:textId="77777777" w:rsidTr="007D46E7">
        <w:tc>
          <w:tcPr>
            <w:tcW w:w="1795" w:type="dxa"/>
          </w:tcPr>
          <w:p w14:paraId="06959DBA" w14:textId="5EF13C6E" w:rsidR="2310C79D" w:rsidRPr="004F1AC3" w:rsidRDefault="2310C79D" w:rsidP="5CC81F85">
            <w:pPr>
              <w:rPr>
                <w:rFonts w:ascii="Palatino Linotype" w:eastAsia="Times New Roman" w:hAnsi="Palatino Linotype" w:cs="Times New Roman"/>
                <w:b/>
                <w:bCs/>
                <w:sz w:val="20"/>
                <w:szCs w:val="20"/>
              </w:rPr>
            </w:pPr>
            <w:r w:rsidRPr="004F1AC3">
              <w:rPr>
                <w:rFonts w:ascii="Palatino Linotype" w:eastAsia="Times New Roman" w:hAnsi="Palatino Linotype" w:cs="Times New Roman"/>
                <w:b/>
                <w:bCs/>
                <w:sz w:val="20"/>
                <w:szCs w:val="20"/>
              </w:rPr>
              <w:t>Table S1</w:t>
            </w:r>
          </w:p>
        </w:tc>
        <w:tc>
          <w:tcPr>
            <w:tcW w:w="9000" w:type="dxa"/>
          </w:tcPr>
          <w:p w14:paraId="460B1343" w14:textId="48BC78CE" w:rsidR="004171A8" w:rsidRPr="004F1AC3" w:rsidRDefault="0C71D49F" w:rsidP="5CC81F85">
            <w:pPr>
              <w:rPr>
                <w:rFonts w:ascii="Palatino Linotype" w:eastAsia="Times New Roman" w:hAnsi="Palatino Linotype" w:cs="Times New Roman"/>
                <w:sz w:val="20"/>
                <w:szCs w:val="20"/>
              </w:rPr>
            </w:pPr>
            <w:r w:rsidRPr="004F1AC3">
              <w:rPr>
                <w:rFonts w:ascii="Palatino Linotype" w:eastAsia="Times New Roman" w:hAnsi="Palatino Linotype" w:cs="Times New Roman"/>
                <w:sz w:val="20"/>
                <w:szCs w:val="20"/>
              </w:rPr>
              <w:t xml:space="preserve">All resources </w:t>
            </w:r>
            <w:r w:rsidR="005A0060" w:rsidRPr="004F1AC3">
              <w:rPr>
                <w:rFonts w:ascii="Palatino Linotype" w:eastAsia="Times New Roman" w:hAnsi="Palatino Linotype" w:cs="Times New Roman"/>
                <w:sz w:val="20"/>
                <w:szCs w:val="20"/>
              </w:rPr>
              <w:t>used in systematic literature review</w:t>
            </w:r>
            <w:r w:rsidR="00A44214" w:rsidRPr="004F1AC3">
              <w:rPr>
                <w:rFonts w:ascii="Palatino Linotype" w:eastAsia="Times New Roman" w:hAnsi="Palatino Linotype" w:cs="Times New Roman"/>
                <w:sz w:val="20"/>
                <w:szCs w:val="20"/>
              </w:rPr>
              <w:t xml:space="preserve"> and subsequent analyses</w:t>
            </w:r>
          </w:p>
        </w:tc>
      </w:tr>
      <w:tr w:rsidR="003C65FD" w:rsidRPr="004F1AC3" w14:paraId="7E20F74E" w14:textId="77777777" w:rsidTr="007D46E7">
        <w:tc>
          <w:tcPr>
            <w:tcW w:w="1795" w:type="dxa"/>
          </w:tcPr>
          <w:p w14:paraId="0A3B8E63" w14:textId="39156ADD" w:rsidR="003C65FD" w:rsidRPr="004F1AC3" w:rsidRDefault="003C65FD" w:rsidP="6DEBBA81">
            <w:pPr>
              <w:rPr>
                <w:rFonts w:ascii="Palatino Linotype" w:eastAsia="Times New Roman" w:hAnsi="Palatino Linotype" w:cs="Times New Roman"/>
                <w:b/>
                <w:bCs/>
                <w:sz w:val="20"/>
                <w:szCs w:val="20"/>
              </w:rPr>
            </w:pPr>
            <w:r w:rsidRPr="004F1AC3">
              <w:rPr>
                <w:rFonts w:ascii="Palatino Linotype" w:eastAsia="Times New Roman" w:hAnsi="Palatino Linotype" w:cs="Times New Roman"/>
                <w:b/>
                <w:bCs/>
                <w:sz w:val="20"/>
                <w:szCs w:val="20"/>
              </w:rPr>
              <w:t>Table S2</w:t>
            </w:r>
          </w:p>
        </w:tc>
        <w:tc>
          <w:tcPr>
            <w:tcW w:w="9000" w:type="dxa"/>
          </w:tcPr>
          <w:p w14:paraId="29D226A3" w14:textId="133C02BF" w:rsidR="003C65FD" w:rsidRPr="004F1AC3" w:rsidRDefault="003C65FD" w:rsidP="003C65FD">
            <w:pPr>
              <w:rPr>
                <w:rFonts w:ascii="Palatino Linotype" w:eastAsia="Times New Roman" w:hAnsi="Palatino Linotype" w:cs="Times New Roman"/>
                <w:sz w:val="20"/>
                <w:szCs w:val="20"/>
              </w:rPr>
            </w:pPr>
            <w:r w:rsidRPr="004F1AC3">
              <w:rPr>
                <w:rFonts w:ascii="Palatino Linotype" w:eastAsia="Times New Roman" w:hAnsi="Palatino Linotype" w:cs="Times New Roman"/>
                <w:sz w:val="20"/>
                <w:szCs w:val="20"/>
              </w:rPr>
              <w:t>Lists of strains and oligos</w:t>
            </w:r>
            <w:r w:rsidR="00CE51AD" w:rsidRPr="004F1AC3">
              <w:rPr>
                <w:rFonts w:ascii="Palatino Linotype" w:eastAsia="Times New Roman" w:hAnsi="Palatino Linotype" w:cs="Times New Roman"/>
                <w:sz w:val="20"/>
                <w:szCs w:val="20"/>
              </w:rPr>
              <w:t xml:space="preserve"> </w:t>
            </w:r>
            <w:r w:rsidRPr="004F1AC3">
              <w:rPr>
                <w:rFonts w:ascii="Palatino Linotype" w:eastAsia="Times New Roman" w:hAnsi="Palatino Linotype" w:cs="Times New Roman"/>
                <w:sz w:val="20"/>
                <w:szCs w:val="20"/>
              </w:rPr>
              <w:t>used in growth assays</w:t>
            </w:r>
          </w:p>
        </w:tc>
      </w:tr>
      <w:tr w:rsidR="6DEBBA81" w:rsidRPr="004F1AC3" w14:paraId="2FFCE063" w14:textId="77777777" w:rsidTr="007D46E7">
        <w:tc>
          <w:tcPr>
            <w:tcW w:w="1795" w:type="dxa"/>
          </w:tcPr>
          <w:p w14:paraId="199F19EE" w14:textId="394C783D" w:rsidR="39F3D0A9" w:rsidRPr="001F4F1A" w:rsidRDefault="39F3D0A9" w:rsidP="6DEBBA8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Table S</w:t>
            </w:r>
            <w:r w:rsidR="00FA1C94" w:rsidRPr="001F4F1A">
              <w:rPr>
                <w:rFonts w:ascii="Palatino Linotype" w:eastAsia="Times New Roman" w:hAnsi="Palatino Linotype" w:cs="Times New Roman"/>
                <w:b/>
                <w:bCs/>
                <w:sz w:val="20"/>
                <w:szCs w:val="20"/>
              </w:rPr>
              <w:t>3</w:t>
            </w:r>
          </w:p>
        </w:tc>
        <w:tc>
          <w:tcPr>
            <w:tcW w:w="9000" w:type="dxa"/>
          </w:tcPr>
          <w:p w14:paraId="7C8EE441" w14:textId="02335D9B" w:rsidR="39F3D0A9" w:rsidRPr="001F4F1A" w:rsidRDefault="00132B41" w:rsidP="6DEBBA81">
            <w:pPr>
              <w:rPr>
                <w:rFonts w:ascii="Palatino Linotype" w:hAnsi="Palatino Linotype" w:cs="Times New Roman"/>
                <w:sz w:val="20"/>
                <w:szCs w:val="20"/>
              </w:rPr>
            </w:pPr>
            <w:r w:rsidRPr="001F4F1A">
              <w:rPr>
                <w:rFonts w:ascii="Palatino Linotype" w:eastAsia="Times New Roman" w:hAnsi="Palatino Linotype" w:cs="Times New Roman"/>
                <w:sz w:val="20"/>
                <w:szCs w:val="20"/>
              </w:rPr>
              <w:t xml:space="preserve">Formatted table of all organisms, </w:t>
            </w:r>
            <w:r w:rsidR="005047B6" w:rsidRPr="001F4F1A">
              <w:rPr>
                <w:rFonts w:ascii="Palatino Linotype" w:eastAsia="Times New Roman" w:hAnsi="Palatino Linotype" w:cs="Times New Roman"/>
                <w:sz w:val="20"/>
                <w:szCs w:val="20"/>
              </w:rPr>
              <w:t>genes/proteins with published data (both focal and non-focal publications)</w:t>
            </w:r>
          </w:p>
        </w:tc>
      </w:tr>
      <w:tr w:rsidR="00132B41" w:rsidRPr="004F1AC3" w14:paraId="47540D94" w14:textId="77777777" w:rsidTr="007D46E7">
        <w:tc>
          <w:tcPr>
            <w:tcW w:w="1795" w:type="dxa"/>
          </w:tcPr>
          <w:p w14:paraId="40DC4B3F" w14:textId="350AD261" w:rsidR="00132B41" w:rsidRPr="001F4F1A" w:rsidRDefault="00132B41"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 xml:space="preserve">Data Table </w:t>
            </w:r>
            <w:r w:rsidR="00973989" w:rsidRPr="001F4F1A">
              <w:rPr>
                <w:rFonts w:ascii="Palatino Linotype" w:eastAsia="Times New Roman" w:hAnsi="Palatino Linotype" w:cs="Times New Roman"/>
                <w:b/>
                <w:bCs/>
                <w:sz w:val="20"/>
                <w:szCs w:val="20"/>
              </w:rPr>
              <w:t>1</w:t>
            </w:r>
          </w:p>
        </w:tc>
        <w:tc>
          <w:tcPr>
            <w:tcW w:w="9000" w:type="dxa"/>
          </w:tcPr>
          <w:p w14:paraId="5E3F8EBF" w14:textId="1179EDC9" w:rsidR="00132B41"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Table of search terms used and generated in the literature review/data capture process</w:t>
            </w:r>
          </w:p>
        </w:tc>
      </w:tr>
      <w:tr w:rsidR="00132B41" w:rsidRPr="004F1AC3" w14:paraId="7BCF0F7B" w14:textId="77777777" w:rsidTr="007D46E7">
        <w:tc>
          <w:tcPr>
            <w:tcW w:w="1795" w:type="dxa"/>
          </w:tcPr>
          <w:p w14:paraId="7FB61BD5" w14:textId="54F8AD0A" w:rsidR="00132B41" w:rsidRPr="001F4F1A" w:rsidRDefault="00132B41"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 xml:space="preserve">Data Table </w:t>
            </w:r>
            <w:r w:rsidR="00973989" w:rsidRPr="001F4F1A">
              <w:rPr>
                <w:rFonts w:ascii="Palatino Linotype" w:eastAsia="Times New Roman" w:hAnsi="Palatino Linotype" w:cs="Times New Roman"/>
                <w:b/>
                <w:bCs/>
                <w:sz w:val="20"/>
                <w:szCs w:val="20"/>
              </w:rPr>
              <w:t>2</w:t>
            </w:r>
          </w:p>
        </w:tc>
        <w:tc>
          <w:tcPr>
            <w:tcW w:w="9000" w:type="dxa"/>
          </w:tcPr>
          <w:p w14:paraId="12B1219F" w14:textId="77777777" w:rsidR="00DD395A" w:rsidRPr="001F4F1A" w:rsidRDefault="00132B41" w:rsidP="00132B41">
            <w:pPr>
              <w:spacing w:line="259" w:lineRule="auto"/>
              <w:rPr>
                <w:rFonts w:ascii="Palatino Linotype" w:hAnsi="Palatino Linotype" w:cs="Times New Roman"/>
                <w:sz w:val="20"/>
                <w:szCs w:val="20"/>
              </w:rPr>
            </w:pPr>
            <w:r w:rsidRPr="001F4F1A">
              <w:rPr>
                <w:rFonts w:ascii="Palatino Linotype" w:hAnsi="Palatino Linotype" w:cs="Times New Roman"/>
                <w:sz w:val="20"/>
                <w:szCs w:val="20"/>
              </w:rPr>
              <w:t xml:space="preserve">Catalog of all focal and non-focal publications collected through comprehensive literature review and data capture process of the DUF34 protein family: </w:t>
            </w:r>
          </w:p>
          <w:p w14:paraId="1F1DDC1C" w14:textId="5791E2A8" w:rsidR="00DD395A" w:rsidRPr="001F4F1A" w:rsidRDefault="00132B41" w:rsidP="00132B41">
            <w:pPr>
              <w:spacing w:line="259" w:lineRule="auto"/>
              <w:rPr>
                <w:rFonts w:ascii="Palatino Linotype" w:hAnsi="Palatino Linotype" w:cs="Times New Roman"/>
                <w:sz w:val="20"/>
                <w:szCs w:val="20"/>
              </w:rPr>
            </w:pPr>
            <w:r w:rsidRPr="001F4F1A">
              <w:rPr>
                <w:rFonts w:ascii="Palatino Linotype" w:hAnsi="Palatino Linotype" w:cs="Times New Roman"/>
                <w:b/>
                <w:bCs/>
                <w:sz w:val="20"/>
                <w:szCs w:val="20"/>
              </w:rPr>
              <w:t>(a)</w:t>
            </w:r>
            <w:r w:rsidRPr="001F4F1A">
              <w:rPr>
                <w:rFonts w:ascii="Palatino Linotype" w:hAnsi="Palatino Linotype" w:cs="Times New Roman"/>
                <w:sz w:val="20"/>
                <w:szCs w:val="20"/>
              </w:rPr>
              <w:t xml:space="preserve"> publications curated prior to September 2020</w:t>
            </w:r>
            <w:r w:rsidR="00DD395A" w:rsidRPr="001F4F1A">
              <w:rPr>
                <w:rFonts w:ascii="Palatino Linotype" w:hAnsi="Palatino Linotype" w:cs="Times New Roman"/>
                <w:sz w:val="20"/>
                <w:szCs w:val="20"/>
              </w:rPr>
              <w:t>.</w:t>
            </w:r>
            <w:r w:rsidRPr="001F4F1A">
              <w:rPr>
                <w:rFonts w:ascii="Palatino Linotype" w:hAnsi="Palatino Linotype" w:cs="Times New Roman"/>
                <w:sz w:val="20"/>
                <w:szCs w:val="20"/>
              </w:rPr>
              <w:t xml:space="preserve"> </w:t>
            </w:r>
          </w:p>
          <w:p w14:paraId="546D908E" w14:textId="77777777" w:rsidR="00F06449" w:rsidRPr="001F4F1A" w:rsidRDefault="00132B41" w:rsidP="00132B41">
            <w:pPr>
              <w:spacing w:line="259" w:lineRule="auto"/>
              <w:rPr>
                <w:rFonts w:ascii="Palatino Linotype" w:hAnsi="Palatino Linotype" w:cs="Times New Roman"/>
                <w:sz w:val="20"/>
                <w:szCs w:val="20"/>
              </w:rPr>
            </w:pPr>
            <w:r w:rsidRPr="001F4F1A">
              <w:rPr>
                <w:rFonts w:ascii="Palatino Linotype" w:hAnsi="Palatino Linotype" w:cs="Times New Roman"/>
                <w:b/>
                <w:bCs/>
                <w:sz w:val="20"/>
                <w:szCs w:val="20"/>
              </w:rPr>
              <w:t>(b)</w:t>
            </w:r>
            <w:r w:rsidRPr="001F4F1A">
              <w:rPr>
                <w:rFonts w:ascii="Palatino Linotype" w:hAnsi="Palatino Linotype" w:cs="Times New Roman"/>
                <w:sz w:val="20"/>
                <w:szCs w:val="20"/>
              </w:rPr>
              <w:t xml:space="preserve"> additional unique publications curated on January 18, 2021</w:t>
            </w:r>
            <w:r w:rsidR="007950EB" w:rsidRPr="001F4F1A">
              <w:rPr>
                <w:rFonts w:ascii="Palatino Linotype" w:hAnsi="Palatino Linotype" w:cs="Times New Roman"/>
                <w:sz w:val="20"/>
                <w:szCs w:val="20"/>
              </w:rPr>
              <w:t>.</w:t>
            </w:r>
          </w:p>
          <w:p w14:paraId="40C46325" w14:textId="698CAA49" w:rsidR="00132B41" w:rsidRPr="001F4F1A" w:rsidRDefault="007950EB" w:rsidP="00F06449">
            <w:pPr>
              <w:spacing w:line="259" w:lineRule="auto"/>
              <w:jc w:val="both"/>
              <w:rPr>
                <w:rFonts w:ascii="Palatino Linotype" w:eastAsia="Times New Roman" w:hAnsi="Palatino Linotype" w:cs="Times New Roman"/>
                <w:sz w:val="20"/>
                <w:szCs w:val="20"/>
              </w:rPr>
            </w:pPr>
            <w:r w:rsidRPr="001F4F1A">
              <w:rPr>
                <w:rFonts w:ascii="Palatino Linotype" w:hAnsi="Palatino Linotype" w:cs="Times New Roman"/>
                <w:i/>
                <w:iCs/>
                <w:sz w:val="20"/>
                <w:szCs w:val="20"/>
              </w:rPr>
              <w:t>Important*: the</w:t>
            </w:r>
            <w:r w:rsidR="00AC2DEA" w:rsidRPr="001F4F1A">
              <w:rPr>
                <w:rFonts w:ascii="Palatino Linotype" w:hAnsi="Palatino Linotype" w:cs="Times New Roman"/>
                <w:i/>
                <w:iCs/>
                <w:sz w:val="20"/>
                <w:szCs w:val="20"/>
              </w:rPr>
              <w:t xml:space="preserve"> organisms and/or sequences </w:t>
            </w:r>
            <w:r w:rsidRPr="001F4F1A">
              <w:rPr>
                <w:rFonts w:ascii="Palatino Linotype" w:hAnsi="Palatino Linotype" w:cs="Times New Roman"/>
                <w:i/>
                <w:iCs/>
                <w:sz w:val="20"/>
                <w:szCs w:val="20"/>
              </w:rPr>
              <w:t xml:space="preserve">added with the addendum to this data table </w:t>
            </w:r>
            <w:r w:rsidR="00AC2DEA" w:rsidRPr="001F4F1A">
              <w:rPr>
                <w:rFonts w:ascii="Palatino Linotype" w:hAnsi="Palatino Linotype" w:cs="Times New Roman"/>
                <w:i/>
                <w:iCs/>
                <w:sz w:val="20"/>
                <w:szCs w:val="20"/>
              </w:rPr>
              <w:t>were not included in the analyses completed before this date</w:t>
            </w:r>
            <w:r w:rsidRPr="001F4F1A">
              <w:rPr>
                <w:rFonts w:ascii="Palatino Linotype" w:hAnsi="Palatino Linotype" w:cs="Times New Roman"/>
                <w:i/>
                <w:iCs/>
                <w:sz w:val="20"/>
                <w:szCs w:val="20"/>
              </w:rPr>
              <w:t xml:space="preserve"> (January 18, 2021)</w:t>
            </w:r>
            <w:r w:rsidR="00231C87" w:rsidRPr="001F4F1A">
              <w:rPr>
                <w:rFonts w:ascii="Palatino Linotype" w:hAnsi="Palatino Linotype" w:cs="Times New Roman"/>
                <w:i/>
                <w:iCs/>
                <w:sz w:val="20"/>
                <w:szCs w:val="20"/>
              </w:rPr>
              <w:t xml:space="preserve">; </w:t>
            </w:r>
            <w:r w:rsidRPr="001F4F1A">
              <w:rPr>
                <w:rFonts w:ascii="Palatino Linotype" w:hAnsi="Palatino Linotype" w:cs="Times New Roman"/>
                <w:i/>
                <w:iCs/>
                <w:sz w:val="20"/>
                <w:szCs w:val="20"/>
              </w:rPr>
              <w:t xml:space="preserve">this applies to </w:t>
            </w:r>
            <w:r w:rsidR="00231C87" w:rsidRPr="001F4F1A">
              <w:rPr>
                <w:rFonts w:ascii="Palatino Linotype" w:hAnsi="Palatino Linotype" w:cs="Times New Roman"/>
                <w:i/>
                <w:iCs/>
                <w:sz w:val="20"/>
                <w:szCs w:val="20"/>
              </w:rPr>
              <w:t>all figures, supplemental or in-text, as well as all</w:t>
            </w:r>
            <w:r w:rsidR="00936D61" w:rsidRPr="001F4F1A">
              <w:rPr>
                <w:rFonts w:ascii="Palatino Linotype" w:hAnsi="Palatino Linotype" w:cs="Times New Roman"/>
                <w:i/>
                <w:iCs/>
                <w:sz w:val="20"/>
                <w:szCs w:val="20"/>
              </w:rPr>
              <w:t xml:space="preserve"> data tables, </w:t>
            </w:r>
            <w:r w:rsidR="00231C87" w:rsidRPr="001F4F1A">
              <w:rPr>
                <w:rFonts w:ascii="Palatino Linotype" w:hAnsi="Palatino Linotype" w:cs="Times New Roman"/>
                <w:i/>
                <w:iCs/>
                <w:sz w:val="20"/>
                <w:szCs w:val="20"/>
              </w:rPr>
              <w:t>supplemental and i</w:t>
            </w:r>
            <w:r w:rsidRPr="001F4F1A">
              <w:rPr>
                <w:rFonts w:ascii="Palatino Linotype" w:hAnsi="Palatino Linotype" w:cs="Times New Roman"/>
                <w:i/>
                <w:iCs/>
                <w:sz w:val="20"/>
                <w:szCs w:val="20"/>
              </w:rPr>
              <w:t>n-text tables.</w:t>
            </w:r>
          </w:p>
        </w:tc>
      </w:tr>
      <w:tr w:rsidR="00132B41" w:rsidRPr="004F1AC3" w14:paraId="3339415B" w14:textId="77777777" w:rsidTr="007D46E7">
        <w:tc>
          <w:tcPr>
            <w:tcW w:w="1795" w:type="dxa"/>
          </w:tcPr>
          <w:p w14:paraId="7159A7E4" w14:textId="75CB77DD" w:rsidR="00132B41" w:rsidRPr="001F4F1A" w:rsidRDefault="00132B41"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 xml:space="preserve">Data Table </w:t>
            </w:r>
            <w:r w:rsidR="00973989" w:rsidRPr="001F4F1A">
              <w:rPr>
                <w:rFonts w:ascii="Palatino Linotype" w:eastAsia="Times New Roman" w:hAnsi="Palatino Linotype" w:cs="Times New Roman"/>
                <w:b/>
                <w:bCs/>
                <w:sz w:val="20"/>
                <w:szCs w:val="20"/>
              </w:rPr>
              <w:t>3</w:t>
            </w:r>
          </w:p>
        </w:tc>
        <w:tc>
          <w:tcPr>
            <w:tcW w:w="9000" w:type="dxa"/>
          </w:tcPr>
          <w:p w14:paraId="421939FC" w14:textId="77777777" w:rsidR="00DD395A" w:rsidRPr="001F4F1A" w:rsidRDefault="00132B41" w:rsidP="00132B4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Model organism sequences used in initial sequence alignments across and for each superkingdom</w:t>
            </w:r>
            <w:r w:rsidR="008D58EC"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 xml:space="preserve">exported from </w:t>
            </w:r>
            <w:proofErr w:type="spellStart"/>
            <w:r w:rsidRPr="001F4F1A">
              <w:rPr>
                <w:rFonts w:ascii="Palatino Linotype" w:eastAsia="Times New Roman" w:hAnsi="Palatino Linotype" w:cs="Times New Roman"/>
                <w:sz w:val="20"/>
                <w:szCs w:val="20"/>
              </w:rPr>
              <w:t>OrthoInspector</w:t>
            </w:r>
            <w:proofErr w:type="spellEnd"/>
            <w:r w:rsidR="00C03701" w:rsidRPr="001F4F1A">
              <w:rPr>
                <w:rFonts w:ascii="Palatino Linotype" w:eastAsia="Times New Roman" w:hAnsi="Palatino Linotype" w:cs="Times New Roman"/>
                <w:sz w:val="20"/>
                <w:szCs w:val="20"/>
              </w:rPr>
              <w:t xml:space="preserve"> (FASTA format)</w:t>
            </w:r>
            <w:r w:rsidR="008D58EC" w:rsidRPr="001F4F1A">
              <w:rPr>
                <w:rFonts w:ascii="Palatino Linotype" w:eastAsia="Times New Roman" w:hAnsi="Palatino Linotype" w:cs="Times New Roman"/>
                <w:sz w:val="20"/>
                <w:szCs w:val="20"/>
              </w:rPr>
              <w:t>:</w:t>
            </w:r>
          </w:p>
          <w:p w14:paraId="0A118443" w14:textId="77777777" w:rsidR="00DD395A" w:rsidRPr="001F4F1A" w:rsidRDefault="008D58EC" w:rsidP="00132B4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(a)</w:t>
            </w:r>
            <w:r w:rsidR="006C7B86" w:rsidRPr="001F4F1A">
              <w:rPr>
                <w:rFonts w:ascii="Palatino Linotype" w:eastAsia="Times New Roman" w:hAnsi="Palatino Linotype" w:cs="Times New Roman"/>
                <w:sz w:val="20"/>
                <w:szCs w:val="20"/>
              </w:rPr>
              <w:t xml:space="preserve"> sequences exported </w:t>
            </w:r>
            <w:r w:rsidR="006C2E7D" w:rsidRPr="001F4F1A">
              <w:rPr>
                <w:rFonts w:ascii="Palatino Linotype" w:eastAsia="Times New Roman" w:hAnsi="Palatino Linotype" w:cs="Times New Roman"/>
                <w:sz w:val="20"/>
                <w:szCs w:val="20"/>
              </w:rPr>
              <w:t xml:space="preserve">with </w:t>
            </w:r>
            <w:r w:rsidR="006C7B86" w:rsidRPr="001F4F1A">
              <w:rPr>
                <w:rFonts w:ascii="Palatino Linotype" w:eastAsia="Times New Roman" w:hAnsi="Palatino Linotype" w:cs="Times New Roman"/>
                <w:sz w:val="20"/>
                <w:szCs w:val="20"/>
              </w:rPr>
              <w:t>query of NIF3L_HUMAN (Q9GZT8</w:t>
            </w:r>
            <w:proofErr w:type="gramStart"/>
            <w:r w:rsidR="006C7B86" w:rsidRPr="001F4F1A">
              <w:rPr>
                <w:rFonts w:ascii="Palatino Linotype" w:eastAsia="Times New Roman" w:hAnsi="Palatino Linotype" w:cs="Times New Roman"/>
                <w:sz w:val="20"/>
                <w:szCs w:val="20"/>
              </w:rPr>
              <w:t>);</w:t>
            </w:r>
            <w:proofErr w:type="gramEnd"/>
            <w:r w:rsidR="006C7B86" w:rsidRPr="001F4F1A">
              <w:rPr>
                <w:rFonts w:ascii="Palatino Linotype" w:eastAsia="Times New Roman" w:hAnsi="Palatino Linotype" w:cs="Times New Roman"/>
                <w:sz w:val="20"/>
                <w:szCs w:val="20"/>
              </w:rPr>
              <w:t xml:space="preserve"> </w:t>
            </w:r>
          </w:p>
          <w:p w14:paraId="27521256" w14:textId="77777777" w:rsidR="00DD395A" w:rsidRPr="001F4F1A" w:rsidRDefault="006C7B86" w:rsidP="00132B4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(b)</w:t>
            </w:r>
            <w:r w:rsidRPr="001F4F1A">
              <w:rPr>
                <w:rFonts w:ascii="Palatino Linotype" w:eastAsia="Times New Roman" w:hAnsi="Palatino Linotype" w:cs="Times New Roman"/>
                <w:sz w:val="20"/>
                <w:szCs w:val="20"/>
              </w:rPr>
              <w:t xml:space="preserve"> sequences exported </w:t>
            </w:r>
            <w:r w:rsidR="006C2E7D" w:rsidRPr="001F4F1A">
              <w:rPr>
                <w:rFonts w:ascii="Palatino Linotype" w:eastAsia="Times New Roman" w:hAnsi="Palatino Linotype" w:cs="Times New Roman"/>
                <w:sz w:val="20"/>
                <w:szCs w:val="20"/>
              </w:rPr>
              <w:t>with</w:t>
            </w:r>
            <w:r w:rsidRPr="001F4F1A">
              <w:rPr>
                <w:rFonts w:ascii="Palatino Linotype" w:eastAsia="Times New Roman" w:hAnsi="Palatino Linotype" w:cs="Times New Roman"/>
                <w:sz w:val="20"/>
                <w:szCs w:val="20"/>
              </w:rPr>
              <w:t xml:space="preserve"> query of </w:t>
            </w:r>
            <w:r w:rsidR="006C2E7D" w:rsidRPr="001F4F1A">
              <w:rPr>
                <w:rFonts w:ascii="Palatino Linotype" w:eastAsia="Times New Roman" w:hAnsi="Palatino Linotype" w:cs="Times New Roman"/>
                <w:sz w:val="20"/>
                <w:szCs w:val="20"/>
              </w:rPr>
              <w:t>GCH1L_METJA (Q58337</w:t>
            </w:r>
            <w:proofErr w:type="gramStart"/>
            <w:r w:rsidR="006C2E7D" w:rsidRPr="001F4F1A">
              <w:rPr>
                <w:rFonts w:ascii="Palatino Linotype" w:eastAsia="Times New Roman" w:hAnsi="Palatino Linotype" w:cs="Times New Roman"/>
                <w:sz w:val="20"/>
                <w:szCs w:val="20"/>
              </w:rPr>
              <w:t>);</w:t>
            </w:r>
            <w:proofErr w:type="gramEnd"/>
            <w:r w:rsidR="006C2E7D" w:rsidRPr="001F4F1A">
              <w:rPr>
                <w:rFonts w:ascii="Palatino Linotype" w:eastAsia="Times New Roman" w:hAnsi="Palatino Linotype" w:cs="Times New Roman"/>
                <w:sz w:val="20"/>
                <w:szCs w:val="20"/>
              </w:rPr>
              <w:t xml:space="preserve"> </w:t>
            </w:r>
          </w:p>
          <w:p w14:paraId="63B65CE3" w14:textId="5D0BC359" w:rsidR="00132B41" w:rsidRPr="001F4F1A" w:rsidRDefault="006C2E7D" w:rsidP="00132B4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(c)</w:t>
            </w:r>
            <w:r w:rsidRPr="001F4F1A">
              <w:rPr>
                <w:rFonts w:ascii="Palatino Linotype" w:eastAsia="Times New Roman" w:hAnsi="Palatino Linotype" w:cs="Times New Roman"/>
                <w:sz w:val="20"/>
                <w:szCs w:val="20"/>
              </w:rPr>
              <w:t xml:space="preserve"> sequences exported with query of GCH1L_ECOLI (P0AFP6)</w:t>
            </w:r>
          </w:p>
        </w:tc>
      </w:tr>
      <w:tr w:rsidR="00132B41" w:rsidRPr="004F1AC3" w14:paraId="6490DCC3" w14:textId="77777777" w:rsidTr="007D46E7">
        <w:tc>
          <w:tcPr>
            <w:tcW w:w="1795" w:type="dxa"/>
          </w:tcPr>
          <w:p w14:paraId="24EF4055" w14:textId="4DC23B3F" w:rsidR="00132B41" w:rsidRPr="001F4F1A" w:rsidRDefault="00132B41"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 xml:space="preserve">Data Table </w:t>
            </w:r>
            <w:r w:rsidR="00973989" w:rsidRPr="001F4F1A">
              <w:rPr>
                <w:rFonts w:ascii="Palatino Linotype" w:eastAsia="Times New Roman" w:hAnsi="Palatino Linotype" w:cs="Times New Roman"/>
                <w:b/>
                <w:bCs/>
                <w:sz w:val="20"/>
                <w:szCs w:val="20"/>
              </w:rPr>
              <w:t>4</w:t>
            </w:r>
          </w:p>
        </w:tc>
        <w:tc>
          <w:tcPr>
            <w:tcW w:w="9000" w:type="dxa"/>
          </w:tcPr>
          <w:p w14:paraId="15106DAD" w14:textId="2EBEC1F0" w:rsidR="00DD395A" w:rsidRPr="001F4F1A" w:rsidRDefault="00AF3F27" w:rsidP="00C0370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Collating lists of sequences from model organisms (exported from </w:t>
            </w:r>
            <w:proofErr w:type="spellStart"/>
            <w:r w:rsidRPr="001F4F1A">
              <w:rPr>
                <w:rFonts w:ascii="Palatino Linotype" w:eastAsia="Times New Roman" w:hAnsi="Palatino Linotype" w:cs="Times New Roman"/>
                <w:sz w:val="20"/>
                <w:szCs w:val="20"/>
              </w:rPr>
              <w:t>OrthoInspector</w:t>
            </w:r>
            <w:proofErr w:type="spellEnd"/>
            <w:r w:rsidRPr="001F4F1A">
              <w:rPr>
                <w:rFonts w:ascii="Palatino Linotype" w:eastAsia="Times New Roman" w:hAnsi="Palatino Linotype" w:cs="Times New Roman"/>
                <w:sz w:val="20"/>
                <w:szCs w:val="20"/>
              </w:rPr>
              <w:t xml:space="preserve">) and those </w:t>
            </w:r>
            <w:r w:rsidR="002557C9" w:rsidRPr="001F4F1A">
              <w:rPr>
                <w:rFonts w:ascii="Palatino Linotype" w:eastAsia="Times New Roman" w:hAnsi="Palatino Linotype" w:cs="Times New Roman"/>
                <w:sz w:val="20"/>
                <w:szCs w:val="20"/>
              </w:rPr>
              <w:t>acquired from comprehensive data capture and literature review (Table S</w:t>
            </w:r>
            <w:r w:rsidR="002E6569" w:rsidRPr="001F4F1A">
              <w:rPr>
                <w:rFonts w:ascii="Palatino Linotype" w:eastAsia="Times New Roman" w:hAnsi="Palatino Linotype" w:cs="Times New Roman"/>
                <w:sz w:val="20"/>
                <w:szCs w:val="20"/>
              </w:rPr>
              <w:t>3</w:t>
            </w:r>
            <w:r w:rsidR="002557C9" w:rsidRPr="001F4F1A">
              <w:rPr>
                <w:rFonts w:ascii="Palatino Linotype" w:eastAsia="Times New Roman" w:hAnsi="Palatino Linotype" w:cs="Times New Roman"/>
                <w:sz w:val="20"/>
                <w:szCs w:val="20"/>
              </w:rPr>
              <w:t>):</w:t>
            </w:r>
          </w:p>
          <w:p w14:paraId="1599528F" w14:textId="61B38D92" w:rsidR="00DD395A" w:rsidRPr="001F4F1A" w:rsidRDefault="00132B41" w:rsidP="00C0370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(a</w:t>
            </w:r>
            <w:r w:rsidR="000059E6" w:rsidRPr="001F4F1A">
              <w:rPr>
                <w:rFonts w:ascii="Palatino Linotype" w:eastAsia="Times New Roman" w:hAnsi="Palatino Linotype" w:cs="Times New Roman"/>
                <w:b/>
                <w:bCs/>
                <w:sz w:val="20"/>
                <w:szCs w:val="20"/>
              </w:rPr>
              <w:t>.1-a.3</w:t>
            </w:r>
            <w:r w:rsidR="00DE7F78" w:rsidRPr="001F4F1A">
              <w:rPr>
                <w:rFonts w:ascii="Palatino Linotype" w:eastAsia="Times New Roman" w:hAnsi="Palatino Linotype" w:cs="Times New Roman"/>
                <w:b/>
                <w:bCs/>
                <w:sz w:val="20"/>
                <w:szCs w:val="20"/>
              </w:rPr>
              <w:t xml:space="preserve"> [archaea, bacteria and eukaryote, respectively]</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w:t>
            </w:r>
            <w:r w:rsidR="00DE7F78" w:rsidRPr="001F4F1A">
              <w:rPr>
                <w:rFonts w:ascii="Palatino Linotype" w:eastAsia="Times New Roman" w:hAnsi="Palatino Linotype" w:cs="Times New Roman"/>
                <w:sz w:val="20"/>
                <w:szCs w:val="20"/>
              </w:rPr>
              <w:t>S</w:t>
            </w:r>
            <w:r w:rsidRPr="001F4F1A">
              <w:rPr>
                <w:rFonts w:ascii="Palatino Linotype" w:eastAsia="Times New Roman" w:hAnsi="Palatino Linotype" w:cs="Times New Roman"/>
                <w:sz w:val="20"/>
                <w:szCs w:val="20"/>
              </w:rPr>
              <w:t xml:space="preserve">equences used in </w:t>
            </w:r>
            <w:proofErr w:type="spellStart"/>
            <w:r w:rsidRPr="001F4F1A">
              <w:rPr>
                <w:rFonts w:ascii="Palatino Linotype" w:eastAsia="Times New Roman" w:hAnsi="Palatino Linotype" w:cs="Times New Roman"/>
                <w:sz w:val="20"/>
                <w:szCs w:val="20"/>
              </w:rPr>
              <w:t>Mafft</w:t>
            </w:r>
            <w:proofErr w:type="spellEnd"/>
            <w:r w:rsidRPr="001F4F1A">
              <w:rPr>
                <w:rFonts w:ascii="Palatino Linotype" w:eastAsia="Times New Roman" w:hAnsi="Palatino Linotype" w:cs="Times New Roman"/>
                <w:sz w:val="20"/>
                <w:szCs w:val="20"/>
              </w:rPr>
              <w:t xml:space="preserve">-based alignments </w:t>
            </w:r>
            <w:r w:rsidR="005618BB" w:rsidRPr="001F4F1A">
              <w:rPr>
                <w:rFonts w:ascii="Palatino Linotype" w:eastAsia="Times New Roman" w:hAnsi="Palatino Linotype" w:cs="Times New Roman"/>
                <w:sz w:val="20"/>
                <w:szCs w:val="20"/>
              </w:rPr>
              <w:t>selected</w:t>
            </w:r>
            <w:r w:rsidR="00DE7F78"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from</w:t>
            </w:r>
            <w:r w:rsidR="005618BB" w:rsidRPr="001F4F1A">
              <w:rPr>
                <w:rFonts w:ascii="Palatino Linotype" w:eastAsia="Times New Roman" w:hAnsi="Palatino Linotype" w:cs="Times New Roman"/>
                <w:sz w:val="20"/>
                <w:szCs w:val="20"/>
              </w:rPr>
              <w:t xml:space="preserve"> merged</w:t>
            </w:r>
            <w:r w:rsidRPr="001F4F1A">
              <w:rPr>
                <w:rFonts w:ascii="Palatino Linotype" w:eastAsia="Times New Roman" w:hAnsi="Palatino Linotype" w:cs="Times New Roman"/>
                <w:sz w:val="20"/>
                <w:szCs w:val="20"/>
              </w:rPr>
              <w:t xml:space="preserve"> list </w:t>
            </w:r>
            <w:r w:rsidR="005618BB" w:rsidRPr="001F4F1A">
              <w:rPr>
                <w:rFonts w:ascii="Palatino Linotype" w:eastAsia="Times New Roman" w:hAnsi="Palatino Linotype" w:cs="Times New Roman"/>
                <w:sz w:val="20"/>
                <w:szCs w:val="20"/>
              </w:rPr>
              <w:t xml:space="preserve">of sequences from </w:t>
            </w:r>
            <w:proofErr w:type="spellStart"/>
            <w:r w:rsidRPr="001F4F1A">
              <w:rPr>
                <w:rFonts w:ascii="Palatino Linotype" w:eastAsia="Times New Roman" w:hAnsi="Palatino Linotype" w:cs="Times New Roman"/>
                <w:sz w:val="20"/>
                <w:szCs w:val="20"/>
              </w:rPr>
              <w:t>OrthoInspector</w:t>
            </w:r>
            <w:proofErr w:type="spellEnd"/>
            <w:r w:rsidRPr="001F4F1A">
              <w:rPr>
                <w:rFonts w:ascii="Palatino Linotype" w:eastAsia="Times New Roman" w:hAnsi="Palatino Linotype" w:cs="Times New Roman"/>
                <w:sz w:val="20"/>
                <w:szCs w:val="20"/>
              </w:rPr>
              <w:t xml:space="preserve"> </w:t>
            </w:r>
            <w:r w:rsidR="00C03701" w:rsidRPr="001F4F1A">
              <w:rPr>
                <w:rFonts w:ascii="Palatino Linotype" w:eastAsia="Times New Roman" w:hAnsi="Palatino Linotype" w:cs="Times New Roman"/>
                <w:sz w:val="20"/>
                <w:szCs w:val="20"/>
              </w:rPr>
              <w:t xml:space="preserve">(Data Table </w:t>
            </w:r>
            <w:r w:rsidR="002E6569" w:rsidRPr="001F4F1A">
              <w:rPr>
                <w:rFonts w:ascii="Palatino Linotype" w:eastAsia="Times New Roman" w:hAnsi="Palatino Linotype" w:cs="Times New Roman"/>
                <w:sz w:val="20"/>
                <w:szCs w:val="20"/>
              </w:rPr>
              <w:t>3</w:t>
            </w:r>
            <w:r w:rsidR="00C03701" w:rsidRPr="001F4F1A">
              <w:rPr>
                <w:rFonts w:ascii="Palatino Linotype" w:eastAsia="Times New Roman" w:hAnsi="Palatino Linotype" w:cs="Times New Roman"/>
                <w:sz w:val="20"/>
                <w:szCs w:val="20"/>
              </w:rPr>
              <w:t xml:space="preserve">) </w:t>
            </w:r>
            <w:r w:rsidR="005618BB" w:rsidRPr="001F4F1A">
              <w:rPr>
                <w:rFonts w:ascii="Palatino Linotype" w:eastAsia="Times New Roman" w:hAnsi="Palatino Linotype" w:cs="Times New Roman"/>
                <w:sz w:val="20"/>
                <w:szCs w:val="20"/>
              </w:rPr>
              <w:t>and</w:t>
            </w:r>
            <w:r w:rsidRPr="001F4F1A">
              <w:rPr>
                <w:rFonts w:ascii="Palatino Linotype" w:eastAsia="Times New Roman" w:hAnsi="Palatino Linotype" w:cs="Times New Roman"/>
                <w:sz w:val="20"/>
                <w:szCs w:val="20"/>
              </w:rPr>
              <w:t xml:space="preserve"> those</w:t>
            </w:r>
            <w:r w:rsidR="00C03701" w:rsidRPr="001F4F1A">
              <w:rPr>
                <w:rFonts w:ascii="Palatino Linotype" w:eastAsia="Times New Roman" w:hAnsi="Palatino Linotype" w:cs="Times New Roman"/>
                <w:sz w:val="20"/>
                <w:szCs w:val="20"/>
              </w:rPr>
              <w:t xml:space="preserve"> of the organisms</w:t>
            </w:r>
            <w:r w:rsidRPr="001F4F1A">
              <w:rPr>
                <w:rFonts w:ascii="Palatino Linotype" w:eastAsia="Times New Roman" w:hAnsi="Palatino Linotype" w:cs="Times New Roman"/>
                <w:sz w:val="20"/>
                <w:szCs w:val="20"/>
              </w:rPr>
              <w:t xml:space="preserve"> listed in Table S</w:t>
            </w:r>
            <w:r w:rsidR="002E6569" w:rsidRPr="001F4F1A">
              <w:rPr>
                <w:rFonts w:ascii="Palatino Linotype" w:eastAsia="Times New Roman" w:hAnsi="Palatino Linotype" w:cs="Times New Roman"/>
                <w:sz w:val="20"/>
                <w:szCs w:val="20"/>
              </w:rPr>
              <w:t>3</w:t>
            </w:r>
            <w:r w:rsidR="00E3449F"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FASTA</w:t>
            </w:r>
            <w:r w:rsidR="00C03701" w:rsidRPr="001F4F1A">
              <w:rPr>
                <w:rFonts w:ascii="Palatino Linotype" w:eastAsia="Times New Roman" w:hAnsi="Palatino Linotype" w:cs="Times New Roman"/>
                <w:sz w:val="20"/>
                <w:szCs w:val="20"/>
              </w:rPr>
              <w:t xml:space="preserve"> forma</w:t>
            </w:r>
            <w:r w:rsidR="00C371A2" w:rsidRPr="001F4F1A">
              <w:rPr>
                <w:rFonts w:ascii="Palatino Linotype" w:eastAsia="Times New Roman" w:hAnsi="Palatino Linotype" w:cs="Times New Roman"/>
                <w:sz w:val="20"/>
                <w:szCs w:val="20"/>
              </w:rPr>
              <w:t>t</w:t>
            </w:r>
            <w:proofErr w:type="gramStart"/>
            <w:r w:rsidR="00E3449F" w:rsidRPr="001F4F1A">
              <w:rPr>
                <w:rFonts w:ascii="Palatino Linotype" w:eastAsia="Times New Roman" w:hAnsi="Palatino Linotype" w:cs="Times New Roman"/>
                <w:sz w:val="20"/>
                <w:szCs w:val="20"/>
              </w:rPr>
              <w:t>)</w:t>
            </w:r>
            <w:r w:rsidRPr="001F4F1A">
              <w:rPr>
                <w:rFonts w:ascii="Palatino Linotype" w:eastAsia="Times New Roman" w:hAnsi="Palatino Linotype" w:cs="Times New Roman"/>
                <w:sz w:val="20"/>
                <w:szCs w:val="20"/>
              </w:rPr>
              <w:t>;</w:t>
            </w:r>
            <w:proofErr w:type="gramEnd"/>
          </w:p>
          <w:p w14:paraId="703FF7FE" w14:textId="77777777" w:rsidR="00DD395A" w:rsidRPr="001F4F1A" w:rsidRDefault="00132B41" w:rsidP="00C0370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(b)</w:t>
            </w:r>
            <w:r w:rsidRPr="001F4F1A">
              <w:rPr>
                <w:rFonts w:ascii="Palatino Linotype" w:eastAsia="Times New Roman" w:hAnsi="Palatino Linotype" w:cs="Times New Roman"/>
                <w:sz w:val="20"/>
                <w:szCs w:val="20"/>
              </w:rPr>
              <w:t xml:space="preserve"> </w:t>
            </w:r>
            <w:proofErr w:type="spellStart"/>
            <w:r w:rsidR="00DE7F78" w:rsidRPr="001F4F1A">
              <w:rPr>
                <w:rFonts w:ascii="Palatino Linotype" w:eastAsia="Times New Roman" w:hAnsi="Palatino Linotype" w:cs="Times New Roman"/>
                <w:sz w:val="20"/>
                <w:szCs w:val="20"/>
              </w:rPr>
              <w:t>Mafft</w:t>
            </w:r>
            <w:proofErr w:type="spellEnd"/>
            <w:r w:rsidR="00DE7F78" w:rsidRPr="001F4F1A">
              <w:rPr>
                <w:rFonts w:ascii="Palatino Linotype" w:eastAsia="Times New Roman" w:hAnsi="Palatino Linotype" w:cs="Times New Roman"/>
                <w:sz w:val="20"/>
                <w:szCs w:val="20"/>
              </w:rPr>
              <w:t xml:space="preserve"> (E-INS-</w:t>
            </w:r>
            <w:proofErr w:type="spellStart"/>
            <w:r w:rsidR="00DE7F78" w:rsidRPr="001F4F1A">
              <w:rPr>
                <w:rFonts w:ascii="Palatino Linotype" w:eastAsia="Times New Roman" w:hAnsi="Palatino Linotype" w:cs="Times New Roman"/>
                <w:sz w:val="20"/>
                <w:szCs w:val="20"/>
              </w:rPr>
              <w:t>i</w:t>
            </w:r>
            <w:proofErr w:type="spellEnd"/>
            <w:r w:rsidR="00DE7F78"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alignment files per superkingdom (b.1-b.3)</w:t>
            </w:r>
            <w:r w:rsidR="00C371A2" w:rsidRPr="001F4F1A">
              <w:rPr>
                <w:rFonts w:ascii="Palatino Linotype" w:eastAsia="Times New Roman" w:hAnsi="Palatino Linotype" w:cs="Times New Roman"/>
                <w:sz w:val="20"/>
                <w:szCs w:val="20"/>
              </w:rPr>
              <w:t xml:space="preserve"> with duplicates, exceptional fusions and free-standing YqfO-like </w:t>
            </w:r>
            <w:r w:rsidR="000E3589" w:rsidRPr="001F4F1A">
              <w:rPr>
                <w:rFonts w:ascii="Palatino Linotype" w:eastAsia="Times New Roman" w:hAnsi="Palatino Linotype" w:cs="Times New Roman"/>
                <w:sz w:val="20"/>
                <w:szCs w:val="20"/>
              </w:rPr>
              <w:t>protein (~80-100 aa) sequences removed</w:t>
            </w:r>
            <w:r w:rsidR="00757CB3" w:rsidRPr="001F4F1A">
              <w:rPr>
                <w:rFonts w:ascii="Palatino Linotype" w:eastAsia="Times New Roman" w:hAnsi="Palatino Linotype" w:cs="Times New Roman"/>
                <w:sz w:val="20"/>
                <w:szCs w:val="20"/>
              </w:rPr>
              <w:t xml:space="preserve"> (FASTA </w:t>
            </w:r>
            <w:proofErr w:type="gramStart"/>
            <w:r w:rsidR="00757CB3" w:rsidRPr="001F4F1A">
              <w:rPr>
                <w:rFonts w:ascii="Palatino Linotype" w:eastAsia="Times New Roman" w:hAnsi="Palatino Linotype" w:cs="Times New Roman"/>
                <w:sz w:val="20"/>
                <w:szCs w:val="20"/>
              </w:rPr>
              <w:t>format</w:t>
            </w:r>
            <w:r w:rsidRPr="001F4F1A">
              <w:rPr>
                <w:rFonts w:ascii="Palatino Linotype" w:eastAsia="Times New Roman" w:hAnsi="Palatino Linotype" w:cs="Times New Roman"/>
                <w:sz w:val="20"/>
                <w:szCs w:val="20"/>
              </w:rPr>
              <w:t>;</w:t>
            </w:r>
            <w:proofErr w:type="gramEnd"/>
          </w:p>
          <w:p w14:paraId="2AE0F404" w14:textId="77777777" w:rsidR="00DD395A" w:rsidRPr="001F4F1A" w:rsidRDefault="00132B41" w:rsidP="00C0370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(c</w:t>
            </w:r>
            <w:r w:rsidR="00037D59" w:rsidRPr="001F4F1A">
              <w:rPr>
                <w:rFonts w:ascii="Palatino Linotype" w:eastAsia="Times New Roman" w:hAnsi="Palatino Linotype" w:cs="Times New Roman"/>
                <w:b/>
                <w:bCs/>
                <w:sz w:val="20"/>
                <w:szCs w:val="20"/>
              </w:rPr>
              <w:t>.1-c.3</w:t>
            </w:r>
            <w:r w:rsidR="00757CB3" w:rsidRPr="001F4F1A">
              <w:rPr>
                <w:rFonts w:ascii="Palatino Linotype" w:eastAsia="Times New Roman" w:hAnsi="Palatino Linotype" w:cs="Times New Roman"/>
                <w:b/>
                <w:bCs/>
                <w:sz w:val="20"/>
                <w:szCs w:val="20"/>
              </w:rPr>
              <w:t xml:space="preserve"> [archaea, bacteria and eukaryote, respectively]</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extracted sequences per domain region (FASTA</w:t>
            </w:r>
            <w:r w:rsidR="00757CB3" w:rsidRPr="001F4F1A">
              <w:rPr>
                <w:rFonts w:ascii="Palatino Linotype" w:eastAsia="Times New Roman" w:hAnsi="Palatino Linotype" w:cs="Times New Roman"/>
                <w:sz w:val="20"/>
                <w:szCs w:val="20"/>
              </w:rPr>
              <w:t xml:space="preserve"> format</w:t>
            </w:r>
            <w:proofErr w:type="gramStart"/>
            <w:r w:rsidRPr="001F4F1A">
              <w:rPr>
                <w:rFonts w:ascii="Palatino Linotype" w:eastAsia="Times New Roman" w:hAnsi="Palatino Linotype" w:cs="Times New Roman"/>
                <w:sz w:val="20"/>
                <w:szCs w:val="20"/>
              </w:rPr>
              <w:t>);</w:t>
            </w:r>
            <w:proofErr w:type="gramEnd"/>
          </w:p>
          <w:p w14:paraId="7CB36402" w14:textId="1749C71A" w:rsidR="00132B41" w:rsidRPr="001F4F1A" w:rsidRDefault="00132B41" w:rsidP="00C0370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(d)</w:t>
            </w:r>
            <w:r w:rsidRPr="001F4F1A">
              <w:rPr>
                <w:rFonts w:ascii="Palatino Linotype" w:eastAsia="Times New Roman" w:hAnsi="Palatino Linotype" w:cs="Times New Roman"/>
                <w:sz w:val="20"/>
                <w:szCs w:val="20"/>
              </w:rPr>
              <w:t xml:space="preserve"> </w:t>
            </w:r>
            <w:r w:rsidR="00710F56" w:rsidRPr="001F4F1A">
              <w:rPr>
                <w:rFonts w:ascii="Palatino Linotype" w:eastAsia="Times New Roman" w:hAnsi="Palatino Linotype" w:cs="Times New Roman"/>
                <w:sz w:val="20"/>
                <w:szCs w:val="20"/>
              </w:rPr>
              <w:t>central inserted domain lengths</w:t>
            </w:r>
            <w:r w:rsidRPr="001F4F1A">
              <w:rPr>
                <w:rFonts w:ascii="Palatino Linotype" w:eastAsia="Times New Roman" w:hAnsi="Palatino Linotype" w:cs="Times New Roman"/>
                <w:sz w:val="20"/>
                <w:szCs w:val="20"/>
              </w:rPr>
              <w:t xml:space="preserve"> per organism</w:t>
            </w:r>
            <w:r w:rsidR="00C76618" w:rsidRPr="001F4F1A">
              <w:rPr>
                <w:rFonts w:ascii="Palatino Linotype" w:eastAsia="Times New Roman" w:hAnsi="Palatino Linotype" w:cs="Times New Roman"/>
                <w:sz w:val="20"/>
                <w:szCs w:val="20"/>
              </w:rPr>
              <w:t xml:space="preserve"> with superkingdoms noted</w:t>
            </w:r>
            <w:r w:rsidRPr="001F4F1A">
              <w:rPr>
                <w:rFonts w:ascii="Palatino Linotype" w:eastAsia="Times New Roman" w:hAnsi="Palatino Linotype" w:cs="Times New Roman"/>
                <w:sz w:val="20"/>
                <w:szCs w:val="20"/>
              </w:rPr>
              <w:t xml:space="preserve"> </w:t>
            </w:r>
            <w:r w:rsidR="00710F56" w:rsidRPr="001F4F1A">
              <w:rPr>
                <w:rFonts w:ascii="Palatino Linotype" w:eastAsia="Times New Roman" w:hAnsi="Palatino Linotype" w:cs="Times New Roman"/>
                <w:sz w:val="20"/>
                <w:szCs w:val="20"/>
              </w:rPr>
              <w:t xml:space="preserve">(determined from </w:t>
            </w:r>
            <w:r w:rsidRPr="001F4F1A">
              <w:rPr>
                <w:rFonts w:ascii="Palatino Linotype" w:eastAsia="Times New Roman" w:hAnsi="Palatino Linotype" w:cs="Times New Roman"/>
                <w:sz w:val="20"/>
                <w:szCs w:val="20"/>
              </w:rPr>
              <w:t>extracted domain regions</w:t>
            </w:r>
            <w:r w:rsidR="00710F56" w:rsidRPr="001F4F1A">
              <w:rPr>
                <w:rFonts w:ascii="Palatino Linotype" w:eastAsia="Times New Roman" w:hAnsi="Palatino Linotype" w:cs="Times New Roman"/>
                <w:sz w:val="20"/>
                <w:szCs w:val="20"/>
              </w:rPr>
              <w:t xml:space="preserve">, Data Table </w:t>
            </w:r>
            <w:r w:rsidR="002E6569" w:rsidRPr="001F4F1A">
              <w:rPr>
                <w:rFonts w:ascii="Palatino Linotype" w:eastAsia="Times New Roman" w:hAnsi="Palatino Linotype" w:cs="Times New Roman"/>
                <w:sz w:val="20"/>
                <w:szCs w:val="20"/>
              </w:rPr>
              <w:t>4</w:t>
            </w:r>
            <w:r w:rsidR="00C76618" w:rsidRPr="001F4F1A">
              <w:rPr>
                <w:rFonts w:ascii="Palatino Linotype" w:eastAsia="Times New Roman" w:hAnsi="Palatino Linotype" w:cs="Times New Roman"/>
                <w:sz w:val="20"/>
                <w:szCs w:val="20"/>
              </w:rPr>
              <w:t>, c.1-c.3</w:t>
            </w:r>
            <w:r w:rsidRPr="001F4F1A">
              <w:rPr>
                <w:rFonts w:ascii="Palatino Linotype" w:eastAsia="Times New Roman" w:hAnsi="Palatino Linotype" w:cs="Times New Roman"/>
                <w:sz w:val="20"/>
                <w:szCs w:val="20"/>
              </w:rPr>
              <w:t>)</w:t>
            </w:r>
            <w:r w:rsidR="00C76618" w:rsidRPr="001F4F1A">
              <w:rPr>
                <w:rFonts w:ascii="Palatino Linotype" w:eastAsia="Times New Roman" w:hAnsi="Palatino Linotype" w:cs="Times New Roman"/>
                <w:sz w:val="20"/>
                <w:szCs w:val="20"/>
              </w:rPr>
              <w:t xml:space="preserve">, used to generate Figure </w:t>
            </w:r>
            <w:proofErr w:type="gramStart"/>
            <w:r w:rsidR="00C76618" w:rsidRPr="001F4F1A">
              <w:rPr>
                <w:rFonts w:ascii="Palatino Linotype" w:eastAsia="Times New Roman" w:hAnsi="Palatino Linotype" w:cs="Times New Roman"/>
                <w:sz w:val="20"/>
                <w:szCs w:val="20"/>
              </w:rPr>
              <w:t>3</w:t>
            </w:r>
            <w:r w:rsidR="00587107" w:rsidRPr="001F4F1A">
              <w:rPr>
                <w:rFonts w:ascii="Palatino Linotype" w:eastAsia="Times New Roman" w:hAnsi="Palatino Linotype" w:cs="Times New Roman"/>
                <w:sz w:val="20"/>
                <w:szCs w:val="20"/>
              </w:rPr>
              <w:t>a</w:t>
            </w:r>
            <w:r w:rsidR="005E2421" w:rsidRPr="001F4F1A">
              <w:rPr>
                <w:rFonts w:ascii="Palatino Linotype" w:eastAsia="Times New Roman" w:hAnsi="Palatino Linotype" w:cs="Times New Roman"/>
                <w:sz w:val="20"/>
                <w:szCs w:val="20"/>
              </w:rPr>
              <w:t>;</w:t>
            </w:r>
            <w:proofErr w:type="gramEnd"/>
          </w:p>
          <w:p w14:paraId="33AB4B15" w14:textId="769726F2" w:rsidR="005E2421" w:rsidRPr="001F4F1A" w:rsidRDefault="005E2421" w:rsidP="00C03701">
            <w:pPr>
              <w:spacing w:line="259" w:lineRule="auto"/>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(e)</w:t>
            </w:r>
            <w:r w:rsidR="00963814" w:rsidRPr="001F4F1A">
              <w:rPr>
                <w:rFonts w:ascii="Palatino Linotype" w:eastAsia="Times New Roman" w:hAnsi="Palatino Linotype" w:cs="Times New Roman"/>
                <w:sz w:val="20"/>
                <w:szCs w:val="20"/>
              </w:rPr>
              <w:t xml:space="preserve"> binned lengths of inserted domain lengths across organisms (with superkingdoms)</w:t>
            </w:r>
            <w:r w:rsidR="002146A0" w:rsidRPr="001F4F1A">
              <w:rPr>
                <w:rFonts w:ascii="Palatino Linotype" w:eastAsia="Times New Roman" w:hAnsi="Palatino Linotype" w:cs="Times New Roman"/>
                <w:sz w:val="20"/>
                <w:szCs w:val="20"/>
              </w:rPr>
              <w:t xml:space="preserve"> used to generate Figures 3b-3c</w:t>
            </w:r>
          </w:p>
        </w:tc>
      </w:tr>
      <w:tr w:rsidR="00132B41" w:rsidRPr="004F1AC3" w14:paraId="120CEB04" w14:textId="77777777" w:rsidTr="007D46E7">
        <w:tc>
          <w:tcPr>
            <w:tcW w:w="1795" w:type="dxa"/>
          </w:tcPr>
          <w:p w14:paraId="7050AB66" w14:textId="395B4599" w:rsidR="00132B41" w:rsidRPr="001F4F1A" w:rsidRDefault="00132B41"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 xml:space="preserve">Data Table </w:t>
            </w:r>
            <w:r w:rsidR="00973989" w:rsidRPr="001F4F1A">
              <w:rPr>
                <w:rFonts w:ascii="Palatino Linotype" w:eastAsia="Times New Roman" w:hAnsi="Palatino Linotype" w:cs="Times New Roman"/>
                <w:b/>
                <w:bCs/>
                <w:sz w:val="20"/>
                <w:szCs w:val="20"/>
              </w:rPr>
              <w:t>5</w:t>
            </w:r>
          </w:p>
        </w:tc>
        <w:tc>
          <w:tcPr>
            <w:tcW w:w="9000" w:type="dxa"/>
          </w:tcPr>
          <w:p w14:paraId="4C3AB5CA" w14:textId="77777777" w:rsidR="00DD395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All COGs and </w:t>
            </w:r>
            <w:proofErr w:type="spellStart"/>
            <w:r w:rsidRPr="001F4F1A">
              <w:rPr>
                <w:rFonts w:ascii="Palatino Linotype" w:eastAsia="Times New Roman" w:hAnsi="Palatino Linotype" w:cs="Times New Roman"/>
                <w:sz w:val="20"/>
                <w:szCs w:val="20"/>
              </w:rPr>
              <w:t>InterPro</w:t>
            </w:r>
            <w:proofErr w:type="spellEnd"/>
            <w:r w:rsidRPr="001F4F1A">
              <w:rPr>
                <w:rFonts w:ascii="Palatino Linotype" w:eastAsia="Times New Roman" w:hAnsi="Palatino Linotype" w:cs="Times New Roman"/>
                <w:sz w:val="20"/>
                <w:szCs w:val="20"/>
              </w:rPr>
              <w:t xml:space="preserve"> signature profiles of the DUF34 family, including paralogs and some fusions:</w:t>
            </w:r>
          </w:p>
          <w:p w14:paraId="1AE7F557" w14:textId="1437C338" w:rsidR="00DD395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(a</w:t>
            </w:r>
            <w:r w:rsidR="00C92889" w:rsidRPr="001F4F1A">
              <w:rPr>
                <w:rFonts w:ascii="Palatino Linotype" w:eastAsia="Times New Roman" w:hAnsi="Palatino Linotype" w:cs="Times New Roman"/>
                <w:b/>
                <w:bCs/>
                <w:sz w:val="20"/>
                <w:szCs w:val="20"/>
              </w:rPr>
              <w:t>.1-a.4</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raw COG </w:t>
            </w:r>
            <w:proofErr w:type="gramStart"/>
            <w:r w:rsidRPr="001F4F1A">
              <w:rPr>
                <w:rFonts w:ascii="Palatino Linotype" w:eastAsia="Times New Roman" w:hAnsi="Palatino Linotype" w:cs="Times New Roman"/>
                <w:sz w:val="20"/>
                <w:szCs w:val="20"/>
              </w:rPr>
              <w:t>exports</w:t>
            </w:r>
            <w:r w:rsidR="00DD395A" w:rsidRPr="001F4F1A">
              <w:rPr>
                <w:rFonts w:ascii="Palatino Linotype" w:eastAsia="Times New Roman" w:hAnsi="Palatino Linotype" w:cs="Times New Roman"/>
                <w:sz w:val="20"/>
                <w:szCs w:val="20"/>
              </w:rPr>
              <w:t>;</w:t>
            </w:r>
            <w:proofErr w:type="gramEnd"/>
          </w:p>
          <w:p w14:paraId="56E60346" w14:textId="098B121F" w:rsidR="00DD395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C92889" w:rsidRPr="001F4F1A">
              <w:rPr>
                <w:rFonts w:ascii="Palatino Linotype" w:eastAsia="Times New Roman" w:hAnsi="Palatino Linotype" w:cs="Times New Roman"/>
                <w:b/>
                <w:bCs/>
                <w:sz w:val="20"/>
                <w:szCs w:val="20"/>
              </w:rPr>
              <w:t>b.1</w:t>
            </w:r>
            <w:r w:rsidR="0005086A" w:rsidRPr="001F4F1A">
              <w:rPr>
                <w:rFonts w:ascii="Palatino Linotype" w:eastAsia="Times New Roman" w:hAnsi="Palatino Linotype" w:cs="Times New Roman"/>
                <w:b/>
                <w:bCs/>
                <w:sz w:val="20"/>
                <w:szCs w:val="20"/>
              </w:rPr>
              <w:t>-b.4</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w:t>
            </w:r>
            <w:r w:rsidR="00450718" w:rsidRPr="001F4F1A">
              <w:rPr>
                <w:rFonts w:ascii="Palatino Linotype" w:eastAsia="Times New Roman" w:hAnsi="Palatino Linotype" w:cs="Times New Roman"/>
                <w:sz w:val="20"/>
                <w:szCs w:val="20"/>
              </w:rPr>
              <w:t>duplicates</w:t>
            </w:r>
            <w:r w:rsidRPr="001F4F1A">
              <w:rPr>
                <w:rFonts w:ascii="Palatino Linotype" w:eastAsia="Times New Roman" w:hAnsi="Palatino Linotype" w:cs="Times New Roman"/>
                <w:sz w:val="20"/>
                <w:szCs w:val="20"/>
              </w:rPr>
              <w:t xml:space="preserve"> </w:t>
            </w:r>
            <w:r w:rsidR="00C6735A" w:rsidRPr="001F4F1A">
              <w:rPr>
                <w:rFonts w:ascii="Palatino Linotype" w:eastAsia="Times New Roman" w:hAnsi="Palatino Linotype" w:cs="Times New Roman"/>
                <w:sz w:val="20"/>
                <w:szCs w:val="20"/>
              </w:rPr>
              <w:t>curated and organized</w:t>
            </w:r>
            <w:r w:rsidRPr="001F4F1A">
              <w:rPr>
                <w:rFonts w:ascii="Palatino Linotype" w:eastAsia="Times New Roman" w:hAnsi="Palatino Linotype" w:cs="Times New Roman"/>
                <w:sz w:val="20"/>
                <w:szCs w:val="20"/>
              </w:rPr>
              <w:t xml:space="preserve"> per tax ID to represent inferred </w:t>
            </w:r>
            <w:proofErr w:type="gramStart"/>
            <w:r w:rsidRPr="001F4F1A">
              <w:rPr>
                <w:rFonts w:ascii="Palatino Linotype" w:eastAsia="Times New Roman" w:hAnsi="Palatino Linotype" w:cs="Times New Roman"/>
                <w:sz w:val="20"/>
                <w:szCs w:val="20"/>
              </w:rPr>
              <w:t>paralogs</w:t>
            </w:r>
            <w:r w:rsidR="00DD395A" w:rsidRPr="001F4F1A">
              <w:rPr>
                <w:rFonts w:ascii="Palatino Linotype" w:eastAsia="Times New Roman" w:hAnsi="Palatino Linotype" w:cs="Times New Roman"/>
                <w:sz w:val="20"/>
                <w:szCs w:val="20"/>
              </w:rPr>
              <w:t>;</w:t>
            </w:r>
            <w:proofErr w:type="gramEnd"/>
          </w:p>
          <w:p w14:paraId="40C67B88" w14:textId="4BB99817" w:rsidR="00DD395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05086A" w:rsidRPr="001F4F1A">
              <w:rPr>
                <w:rFonts w:ascii="Palatino Linotype" w:eastAsia="Times New Roman" w:hAnsi="Palatino Linotype" w:cs="Times New Roman"/>
                <w:b/>
                <w:bCs/>
                <w:sz w:val="20"/>
                <w:szCs w:val="20"/>
              </w:rPr>
              <w:t>c</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final dataset </w:t>
            </w:r>
            <w:r w:rsidR="006E62D0" w:rsidRPr="001F4F1A">
              <w:rPr>
                <w:rFonts w:ascii="Palatino Linotype" w:eastAsia="Times New Roman" w:hAnsi="Palatino Linotype" w:cs="Times New Roman"/>
                <w:sz w:val="20"/>
                <w:szCs w:val="20"/>
              </w:rPr>
              <w:t xml:space="preserve">of sequences per organism (list of organisms </w:t>
            </w:r>
            <w:r w:rsidR="00FA096D" w:rsidRPr="001F4F1A">
              <w:rPr>
                <w:rFonts w:ascii="Palatino Linotype" w:eastAsia="Times New Roman" w:hAnsi="Palatino Linotype" w:cs="Times New Roman"/>
                <w:sz w:val="20"/>
                <w:szCs w:val="20"/>
              </w:rPr>
              <w:t>defined</w:t>
            </w:r>
            <w:r w:rsidR="006E62D0" w:rsidRPr="001F4F1A">
              <w:rPr>
                <w:rFonts w:ascii="Palatino Linotype" w:eastAsia="Times New Roman" w:hAnsi="Palatino Linotype" w:cs="Times New Roman"/>
                <w:sz w:val="20"/>
                <w:szCs w:val="20"/>
              </w:rPr>
              <w:t xml:space="preserve"> </w:t>
            </w:r>
            <w:r w:rsidR="00FA096D" w:rsidRPr="001F4F1A">
              <w:rPr>
                <w:rFonts w:ascii="Palatino Linotype" w:eastAsia="Times New Roman" w:hAnsi="Palatino Linotype" w:cs="Times New Roman"/>
                <w:sz w:val="20"/>
                <w:szCs w:val="20"/>
              </w:rPr>
              <w:t xml:space="preserve">in Data Table </w:t>
            </w:r>
            <w:r w:rsidR="002E6569" w:rsidRPr="001F4F1A">
              <w:rPr>
                <w:rFonts w:ascii="Palatino Linotype" w:eastAsia="Times New Roman" w:hAnsi="Palatino Linotype" w:cs="Times New Roman"/>
                <w:sz w:val="20"/>
                <w:szCs w:val="20"/>
              </w:rPr>
              <w:t>4</w:t>
            </w:r>
            <w:r w:rsidR="00FA096D" w:rsidRPr="001F4F1A">
              <w:rPr>
                <w:rFonts w:ascii="Palatino Linotype" w:eastAsia="Times New Roman" w:hAnsi="Palatino Linotype" w:cs="Times New Roman"/>
                <w:sz w:val="20"/>
                <w:szCs w:val="20"/>
              </w:rPr>
              <w:t>)</w:t>
            </w:r>
            <w:r w:rsidRPr="001F4F1A">
              <w:rPr>
                <w:rFonts w:ascii="Palatino Linotype" w:eastAsia="Times New Roman" w:hAnsi="Palatino Linotype" w:cs="Times New Roman"/>
                <w:sz w:val="20"/>
                <w:szCs w:val="20"/>
              </w:rPr>
              <w:t xml:space="preserve"> classified by </w:t>
            </w:r>
            <w:proofErr w:type="spellStart"/>
            <w:r w:rsidRPr="001F4F1A">
              <w:rPr>
                <w:rFonts w:ascii="Palatino Linotype" w:eastAsia="Times New Roman" w:hAnsi="Palatino Linotype" w:cs="Times New Roman"/>
                <w:sz w:val="20"/>
                <w:szCs w:val="20"/>
              </w:rPr>
              <w:t>InterPro</w:t>
            </w:r>
            <w:proofErr w:type="spellEnd"/>
            <w:r w:rsidRPr="001F4F1A">
              <w:rPr>
                <w:rFonts w:ascii="Palatino Linotype" w:eastAsia="Times New Roman" w:hAnsi="Palatino Linotype" w:cs="Times New Roman"/>
                <w:sz w:val="20"/>
                <w:szCs w:val="20"/>
              </w:rPr>
              <w:t xml:space="preserve"> signature profiles (subgroups A-G)</w:t>
            </w:r>
            <w:r w:rsidR="006E62D0" w:rsidRPr="001F4F1A">
              <w:rPr>
                <w:rFonts w:ascii="Palatino Linotype" w:eastAsia="Times New Roman" w:hAnsi="Palatino Linotype" w:cs="Times New Roman"/>
                <w:sz w:val="20"/>
                <w:szCs w:val="20"/>
              </w:rPr>
              <w:t xml:space="preserve">, including </w:t>
            </w:r>
            <w:proofErr w:type="gramStart"/>
            <w:r w:rsidR="006E62D0" w:rsidRPr="001F4F1A">
              <w:rPr>
                <w:rFonts w:ascii="Palatino Linotype" w:eastAsia="Times New Roman" w:hAnsi="Palatino Linotype" w:cs="Times New Roman"/>
                <w:sz w:val="20"/>
                <w:szCs w:val="20"/>
              </w:rPr>
              <w:t>paralogs</w:t>
            </w:r>
            <w:r w:rsidR="00DD395A" w:rsidRPr="001F4F1A">
              <w:rPr>
                <w:rFonts w:ascii="Palatino Linotype" w:eastAsia="Times New Roman" w:hAnsi="Palatino Linotype" w:cs="Times New Roman"/>
                <w:sz w:val="20"/>
                <w:szCs w:val="20"/>
              </w:rPr>
              <w:t>;</w:t>
            </w:r>
            <w:proofErr w:type="gramEnd"/>
          </w:p>
          <w:p w14:paraId="775A52F5" w14:textId="3C7A8C5F" w:rsidR="00DD395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05086A" w:rsidRPr="001F4F1A">
              <w:rPr>
                <w:rFonts w:ascii="Palatino Linotype" w:eastAsia="Times New Roman" w:hAnsi="Palatino Linotype" w:cs="Times New Roman"/>
                <w:b/>
                <w:bCs/>
                <w:sz w:val="20"/>
                <w:szCs w:val="20"/>
              </w:rPr>
              <w:t>d</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w:t>
            </w:r>
            <w:r w:rsidR="00FA096D" w:rsidRPr="001F4F1A">
              <w:rPr>
                <w:rFonts w:ascii="Palatino Linotype" w:eastAsia="Times New Roman" w:hAnsi="Palatino Linotype" w:cs="Times New Roman"/>
                <w:sz w:val="20"/>
                <w:szCs w:val="20"/>
              </w:rPr>
              <w:t xml:space="preserve">counts </w:t>
            </w:r>
            <w:r w:rsidR="004061B1" w:rsidRPr="001F4F1A">
              <w:rPr>
                <w:rFonts w:ascii="Palatino Linotype" w:eastAsia="Times New Roman" w:hAnsi="Palatino Linotype" w:cs="Times New Roman"/>
                <w:sz w:val="20"/>
                <w:szCs w:val="20"/>
              </w:rPr>
              <w:t xml:space="preserve">per subgroup relative to each </w:t>
            </w:r>
            <w:r w:rsidR="00FA096D" w:rsidRPr="001F4F1A">
              <w:rPr>
                <w:rFonts w:ascii="Palatino Linotype" w:eastAsia="Times New Roman" w:hAnsi="Palatino Linotype" w:cs="Times New Roman"/>
                <w:sz w:val="20"/>
                <w:szCs w:val="20"/>
              </w:rPr>
              <w:t>organism (</w:t>
            </w:r>
            <w:r w:rsidR="004061B1" w:rsidRPr="001F4F1A">
              <w:rPr>
                <w:rFonts w:ascii="Palatino Linotype" w:eastAsia="Times New Roman" w:hAnsi="Palatino Linotype" w:cs="Times New Roman"/>
                <w:sz w:val="20"/>
                <w:szCs w:val="20"/>
              </w:rPr>
              <w:t>counts of</w:t>
            </w:r>
            <w:r w:rsidR="00054428" w:rsidRPr="001F4F1A">
              <w:rPr>
                <w:rFonts w:ascii="Palatino Linotype" w:eastAsia="Times New Roman" w:hAnsi="Palatino Linotype" w:cs="Times New Roman"/>
                <w:sz w:val="20"/>
                <w:szCs w:val="20"/>
              </w:rPr>
              <w:t xml:space="preserve"> data presented in</w:t>
            </w:r>
            <w:r w:rsidR="004061B1" w:rsidRPr="001F4F1A">
              <w:rPr>
                <w:rFonts w:ascii="Palatino Linotype" w:eastAsia="Times New Roman" w:hAnsi="Palatino Linotype" w:cs="Times New Roman"/>
                <w:sz w:val="20"/>
                <w:szCs w:val="20"/>
              </w:rPr>
              <w:t xml:space="preserve"> </w:t>
            </w:r>
            <w:r w:rsidR="00054428" w:rsidRPr="001F4F1A">
              <w:rPr>
                <w:rFonts w:ascii="Palatino Linotype" w:eastAsia="Times New Roman" w:hAnsi="Palatino Linotype" w:cs="Times New Roman"/>
                <w:sz w:val="20"/>
                <w:szCs w:val="20"/>
              </w:rPr>
              <w:t xml:space="preserve">Data Table </w:t>
            </w:r>
            <w:r w:rsidR="002E6569" w:rsidRPr="001F4F1A">
              <w:rPr>
                <w:rFonts w:ascii="Palatino Linotype" w:eastAsia="Times New Roman" w:hAnsi="Palatino Linotype" w:cs="Times New Roman"/>
                <w:sz w:val="20"/>
                <w:szCs w:val="20"/>
              </w:rPr>
              <w:t>3</w:t>
            </w:r>
            <w:r w:rsidR="00054428" w:rsidRPr="001F4F1A">
              <w:rPr>
                <w:rFonts w:ascii="Palatino Linotype" w:eastAsia="Times New Roman" w:hAnsi="Palatino Linotype" w:cs="Times New Roman"/>
                <w:sz w:val="20"/>
                <w:szCs w:val="20"/>
              </w:rPr>
              <w:t>, c</w:t>
            </w:r>
            <w:proofErr w:type="gramStart"/>
            <w:r w:rsidR="00FA096D" w:rsidRPr="001F4F1A">
              <w:rPr>
                <w:rFonts w:ascii="Palatino Linotype" w:eastAsia="Times New Roman" w:hAnsi="Palatino Linotype" w:cs="Times New Roman"/>
                <w:sz w:val="20"/>
                <w:szCs w:val="20"/>
              </w:rPr>
              <w:t>)</w:t>
            </w:r>
            <w:r w:rsidR="00DD395A" w:rsidRPr="001F4F1A">
              <w:rPr>
                <w:rFonts w:ascii="Palatino Linotype" w:eastAsia="Times New Roman" w:hAnsi="Palatino Linotype" w:cs="Times New Roman"/>
                <w:sz w:val="20"/>
                <w:szCs w:val="20"/>
              </w:rPr>
              <w:t>;</w:t>
            </w:r>
            <w:proofErr w:type="gramEnd"/>
          </w:p>
          <w:p w14:paraId="5AE2C11E" w14:textId="633C3331" w:rsidR="0082771F"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05086A" w:rsidRPr="001F4F1A">
              <w:rPr>
                <w:rFonts w:ascii="Palatino Linotype" w:eastAsia="Times New Roman" w:hAnsi="Palatino Linotype" w:cs="Times New Roman"/>
                <w:b/>
                <w:bCs/>
                <w:sz w:val="20"/>
                <w:szCs w:val="20"/>
              </w:rPr>
              <w:t>e</w:t>
            </w:r>
            <w:r w:rsidR="003906DB" w:rsidRPr="001F4F1A">
              <w:rPr>
                <w:rFonts w:ascii="Palatino Linotype" w:eastAsia="Times New Roman" w:hAnsi="Palatino Linotype" w:cs="Times New Roman"/>
                <w:b/>
                <w:bCs/>
                <w:sz w:val="20"/>
                <w:szCs w:val="20"/>
              </w:rPr>
              <w:t>.1</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w:t>
            </w:r>
            <w:r w:rsidR="005D4EFF" w:rsidRPr="001F4F1A">
              <w:rPr>
                <w:rFonts w:ascii="Palatino Linotype" w:eastAsia="Times New Roman" w:hAnsi="Palatino Linotype" w:cs="Times New Roman"/>
                <w:sz w:val="20"/>
                <w:szCs w:val="20"/>
              </w:rPr>
              <w:t xml:space="preserve">count data (Data Table </w:t>
            </w:r>
            <w:r w:rsidR="002E6569" w:rsidRPr="001F4F1A">
              <w:rPr>
                <w:rFonts w:ascii="Palatino Linotype" w:eastAsia="Times New Roman" w:hAnsi="Palatino Linotype" w:cs="Times New Roman"/>
                <w:sz w:val="20"/>
                <w:szCs w:val="20"/>
              </w:rPr>
              <w:t>5</w:t>
            </w:r>
            <w:r w:rsidR="00DB407D" w:rsidRPr="001F4F1A">
              <w:rPr>
                <w:rFonts w:ascii="Palatino Linotype" w:eastAsia="Times New Roman" w:hAnsi="Palatino Linotype" w:cs="Times New Roman"/>
                <w:sz w:val="20"/>
                <w:szCs w:val="20"/>
              </w:rPr>
              <w:t>, d</w:t>
            </w:r>
            <w:r w:rsidR="005D4EFF" w:rsidRPr="001F4F1A">
              <w:rPr>
                <w:rFonts w:ascii="Palatino Linotype" w:eastAsia="Times New Roman" w:hAnsi="Palatino Linotype" w:cs="Times New Roman"/>
                <w:sz w:val="20"/>
                <w:szCs w:val="20"/>
              </w:rPr>
              <w:t xml:space="preserve">) </w:t>
            </w:r>
            <w:r w:rsidR="00DB407D" w:rsidRPr="001F4F1A">
              <w:rPr>
                <w:rFonts w:ascii="Palatino Linotype" w:eastAsia="Times New Roman" w:hAnsi="Palatino Linotype" w:cs="Times New Roman"/>
                <w:sz w:val="20"/>
                <w:szCs w:val="20"/>
              </w:rPr>
              <w:t xml:space="preserve">formatted with </w:t>
            </w:r>
            <w:r w:rsidR="005D4EFF" w:rsidRPr="001F4F1A">
              <w:rPr>
                <w:rFonts w:ascii="Palatino Linotype" w:eastAsia="Times New Roman" w:hAnsi="Palatino Linotype" w:cs="Times New Roman"/>
                <w:sz w:val="20"/>
                <w:szCs w:val="20"/>
              </w:rPr>
              <w:t xml:space="preserve">tax IDs </w:t>
            </w:r>
            <w:r w:rsidRPr="001F4F1A">
              <w:rPr>
                <w:rFonts w:ascii="Palatino Linotype" w:eastAsia="Times New Roman" w:hAnsi="Palatino Linotype" w:cs="Times New Roman"/>
                <w:sz w:val="20"/>
                <w:szCs w:val="20"/>
              </w:rPr>
              <w:t>for</w:t>
            </w:r>
            <w:r w:rsidR="00DB407D" w:rsidRPr="001F4F1A">
              <w:rPr>
                <w:rFonts w:ascii="Palatino Linotype" w:eastAsia="Times New Roman" w:hAnsi="Palatino Linotype" w:cs="Times New Roman"/>
                <w:sz w:val="20"/>
                <w:szCs w:val="20"/>
              </w:rPr>
              <w:t xml:space="preserve"> facilitating</w:t>
            </w:r>
            <w:r w:rsidRPr="001F4F1A">
              <w:rPr>
                <w:rFonts w:ascii="Palatino Linotype" w:eastAsia="Times New Roman" w:hAnsi="Palatino Linotype" w:cs="Times New Roman"/>
                <w:sz w:val="20"/>
                <w:szCs w:val="20"/>
              </w:rPr>
              <w:t xml:space="preserve"> tree mapping (Figure </w:t>
            </w:r>
            <w:r w:rsidR="00641821" w:rsidRPr="001F4F1A">
              <w:rPr>
                <w:rFonts w:ascii="Palatino Linotype" w:eastAsia="Times New Roman" w:hAnsi="Palatino Linotype" w:cs="Times New Roman"/>
                <w:sz w:val="20"/>
                <w:szCs w:val="20"/>
              </w:rPr>
              <w:t>6</w:t>
            </w:r>
            <w:r w:rsidRPr="001F4F1A">
              <w:rPr>
                <w:rFonts w:ascii="Palatino Linotype" w:eastAsia="Times New Roman" w:hAnsi="Palatino Linotype" w:cs="Times New Roman"/>
                <w:sz w:val="20"/>
                <w:szCs w:val="20"/>
              </w:rPr>
              <w:t>)</w:t>
            </w:r>
            <w:r w:rsidR="004B77D8" w:rsidRPr="001F4F1A">
              <w:rPr>
                <w:rFonts w:ascii="Palatino Linotype" w:eastAsia="Times New Roman" w:hAnsi="Palatino Linotype" w:cs="Times New Roman"/>
                <w:sz w:val="20"/>
                <w:szCs w:val="20"/>
              </w:rPr>
              <w:t xml:space="preserve"> with categorical key for mapping included (e.2</w:t>
            </w:r>
            <w:proofErr w:type="gramStart"/>
            <w:r w:rsidR="004B77D8" w:rsidRPr="001F4F1A">
              <w:rPr>
                <w:rFonts w:ascii="Palatino Linotype" w:eastAsia="Times New Roman" w:hAnsi="Palatino Linotype" w:cs="Times New Roman"/>
                <w:sz w:val="20"/>
                <w:szCs w:val="20"/>
              </w:rPr>
              <w:t>)</w:t>
            </w:r>
            <w:r w:rsidR="0082771F" w:rsidRPr="001F4F1A">
              <w:rPr>
                <w:rFonts w:ascii="Palatino Linotype" w:eastAsia="Times New Roman" w:hAnsi="Palatino Linotype" w:cs="Times New Roman"/>
                <w:sz w:val="20"/>
                <w:szCs w:val="20"/>
              </w:rPr>
              <w:t>;</w:t>
            </w:r>
            <w:proofErr w:type="gramEnd"/>
          </w:p>
          <w:p w14:paraId="64B12001" w14:textId="39AE3521" w:rsidR="0082771F"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05086A" w:rsidRPr="001F4F1A">
              <w:rPr>
                <w:rFonts w:ascii="Palatino Linotype" w:eastAsia="Times New Roman" w:hAnsi="Palatino Linotype" w:cs="Times New Roman"/>
                <w:b/>
                <w:bCs/>
                <w:sz w:val="20"/>
                <w:szCs w:val="20"/>
              </w:rPr>
              <w:t>f</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w:t>
            </w:r>
            <w:r w:rsidR="00A41DAB" w:rsidRPr="001F4F1A">
              <w:rPr>
                <w:rFonts w:ascii="Palatino Linotype" w:eastAsia="Times New Roman" w:hAnsi="Palatino Linotype" w:cs="Times New Roman"/>
                <w:sz w:val="20"/>
                <w:szCs w:val="20"/>
              </w:rPr>
              <w:t>brief analysi</w:t>
            </w:r>
            <w:r w:rsidRPr="001F4F1A">
              <w:rPr>
                <w:rFonts w:ascii="Palatino Linotype" w:eastAsia="Times New Roman" w:hAnsi="Palatino Linotype" w:cs="Times New Roman"/>
                <w:sz w:val="20"/>
                <w:szCs w:val="20"/>
              </w:rPr>
              <w:t xml:space="preserve">s of </w:t>
            </w:r>
            <w:r w:rsidR="000338A6" w:rsidRPr="001F4F1A">
              <w:rPr>
                <w:rFonts w:ascii="Palatino Linotype" w:eastAsia="Times New Roman" w:hAnsi="Palatino Linotype" w:cs="Times New Roman"/>
                <w:sz w:val="20"/>
                <w:szCs w:val="20"/>
              </w:rPr>
              <w:t xml:space="preserve">subgroup distribution of </w:t>
            </w:r>
            <w:proofErr w:type="gramStart"/>
            <w:r w:rsidR="000338A6" w:rsidRPr="001F4F1A">
              <w:rPr>
                <w:rFonts w:ascii="Palatino Linotype" w:eastAsia="Times New Roman" w:hAnsi="Palatino Linotype" w:cs="Times New Roman"/>
                <w:sz w:val="20"/>
                <w:szCs w:val="20"/>
              </w:rPr>
              <w:t>sequences;</w:t>
            </w:r>
            <w:proofErr w:type="gramEnd"/>
          </w:p>
          <w:p w14:paraId="365E0EA1" w14:textId="0CE03E7F" w:rsidR="00132B41"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05086A" w:rsidRPr="001F4F1A">
              <w:rPr>
                <w:rFonts w:ascii="Palatino Linotype" w:eastAsia="Times New Roman" w:hAnsi="Palatino Linotype" w:cs="Times New Roman"/>
                <w:b/>
                <w:bCs/>
                <w:sz w:val="20"/>
                <w:szCs w:val="20"/>
              </w:rPr>
              <w:t>g</w:t>
            </w:r>
            <w:r w:rsidR="00CD7F12" w:rsidRPr="001F4F1A">
              <w:rPr>
                <w:rFonts w:ascii="Palatino Linotype" w:eastAsia="Times New Roman" w:hAnsi="Palatino Linotype" w:cs="Times New Roman"/>
                <w:b/>
                <w:bCs/>
                <w:sz w:val="20"/>
                <w:szCs w:val="20"/>
              </w:rPr>
              <w:t xml:space="preserve">.1) </w:t>
            </w:r>
            <w:r w:rsidRPr="001F4F1A">
              <w:rPr>
                <w:rFonts w:ascii="Palatino Linotype" w:eastAsia="Times New Roman" w:hAnsi="Palatino Linotype" w:cs="Times New Roman"/>
                <w:sz w:val="20"/>
                <w:szCs w:val="20"/>
              </w:rPr>
              <w:t xml:space="preserve">paralog occurrence for organisms featured in Figure </w:t>
            </w:r>
            <w:r w:rsidR="00641821" w:rsidRPr="001F4F1A">
              <w:rPr>
                <w:rFonts w:ascii="Palatino Linotype" w:eastAsia="Times New Roman" w:hAnsi="Palatino Linotype" w:cs="Times New Roman"/>
                <w:sz w:val="20"/>
                <w:szCs w:val="20"/>
              </w:rPr>
              <w:t>6</w:t>
            </w:r>
            <w:r w:rsidR="00CD7F12" w:rsidRPr="001F4F1A">
              <w:rPr>
                <w:rFonts w:ascii="Palatino Linotype" w:eastAsia="Times New Roman" w:hAnsi="Palatino Linotype" w:cs="Times New Roman"/>
                <w:sz w:val="20"/>
                <w:szCs w:val="20"/>
              </w:rPr>
              <w:t xml:space="preserve">, and </w:t>
            </w:r>
            <w:r w:rsidR="00CD7F12" w:rsidRPr="001F4F1A">
              <w:rPr>
                <w:rFonts w:ascii="Palatino Linotype" w:eastAsia="Times New Roman" w:hAnsi="Palatino Linotype" w:cs="Times New Roman"/>
                <w:b/>
                <w:bCs/>
                <w:sz w:val="20"/>
                <w:szCs w:val="20"/>
              </w:rPr>
              <w:t>(g.2)</w:t>
            </w:r>
            <w:r w:rsidR="00CD7F12" w:rsidRPr="001F4F1A">
              <w:rPr>
                <w:rFonts w:ascii="Palatino Linotype" w:eastAsia="Times New Roman" w:hAnsi="Palatino Linotype" w:cs="Times New Roman"/>
                <w:sz w:val="20"/>
                <w:szCs w:val="20"/>
              </w:rPr>
              <w:t xml:space="preserve"> </w:t>
            </w:r>
            <w:r w:rsidR="002A2908" w:rsidRPr="001F4F1A">
              <w:rPr>
                <w:rFonts w:ascii="Palatino Linotype" w:eastAsia="Times New Roman" w:hAnsi="Palatino Linotype" w:cs="Times New Roman"/>
                <w:sz w:val="20"/>
                <w:szCs w:val="20"/>
              </w:rPr>
              <w:t>brief analysis of those data</w:t>
            </w:r>
          </w:p>
        </w:tc>
      </w:tr>
      <w:tr w:rsidR="00132B41" w:rsidRPr="004F1AC3" w14:paraId="5CF3353A" w14:textId="77777777" w:rsidTr="007D46E7">
        <w:tc>
          <w:tcPr>
            <w:tcW w:w="1795" w:type="dxa"/>
          </w:tcPr>
          <w:p w14:paraId="6BE12BC7" w14:textId="2918BD40" w:rsidR="00132B41" w:rsidRPr="001F4F1A" w:rsidRDefault="00132B41"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 xml:space="preserve">Data Table </w:t>
            </w:r>
            <w:r w:rsidR="00973989" w:rsidRPr="001F4F1A">
              <w:rPr>
                <w:rFonts w:ascii="Palatino Linotype" w:eastAsia="Times New Roman" w:hAnsi="Palatino Linotype" w:cs="Times New Roman"/>
                <w:b/>
                <w:bCs/>
                <w:sz w:val="20"/>
                <w:szCs w:val="20"/>
              </w:rPr>
              <w:t>6</w:t>
            </w:r>
          </w:p>
        </w:tc>
        <w:tc>
          <w:tcPr>
            <w:tcW w:w="9000" w:type="dxa"/>
          </w:tcPr>
          <w:p w14:paraId="44254ED0" w14:textId="58151CD8" w:rsidR="00132B41"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“IMG-occurrence” </w:t>
            </w:r>
            <w:r w:rsidR="00E615B3" w:rsidRPr="001F4F1A">
              <w:rPr>
                <w:rFonts w:ascii="Palatino Linotype" w:eastAsia="Times New Roman" w:hAnsi="Palatino Linotype" w:cs="Times New Roman"/>
                <w:sz w:val="20"/>
                <w:szCs w:val="20"/>
              </w:rPr>
              <w:t>data</w:t>
            </w:r>
            <w:r w:rsidRPr="001F4F1A">
              <w:rPr>
                <w:rFonts w:ascii="Palatino Linotype" w:eastAsia="Times New Roman" w:hAnsi="Palatino Linotype" w:cs="Times New Roman"/>
                <w:sz w:val="20"/>
                <w:szCs w:val="20"/>
              </w:rPr>
              <w:t xml:space="preserve"> sheet: </w:t>
            </w:r>
            <w:r w:rsidRPr="001F4F1A">
              <w:rPr>
                <w:rFonts w:ascii="Palatino Linotype" w:eastAsia="Times New Roman" w:hAnsi="Palatino Linotype" w:cs="Times New Roman"/>
                <w:b/>
                <w:bCs/>
                <w:sz w:val="20"/>
                <w:szCs w:val="20"/>
              </w:rPr>
              <w:t>(a)</w:t>
            </w:r>
            <w:r w:rsidRPr="001F4F1A">
              <w:rPr>
                <w:rFonts w:ascii="Palatino Linotype" w:eastAsia="Times New Roman" w:hAnsi="Palatino Linotype" w:cs="Times New Roman"/>
                <w:sz w:val="20"/>
                <w:szCs w:val="20"/>
              </w:rPr>
              <w:t xml:space="preserve"> Phylogenetic Occurrence Profiles for bacterial genomes, raw export from IMG database with counts; </w:t>
            </w:r>
            <w:r w:rsidRPr="001F4F1A">
              <w:rPr>
                <w:rFonts w:ascii="Palatino Linotype" w:eastAsia="Times New Roman" w:hAnsi="Palatino Linotype" w:cs="Times New Roman"/>
                <w:b/>
                <w:bCs/>
                <w:sz w:val="20"/>
                <w:szCs w:val="20"/>
              </w:rPr>
              <w:t>(b)</w:t>
            </w:r>
            <w:r w:rsidRPr="001F4F1A">
              <w:rPr>
                <w:rFonts w:ascii="Palatino Linotype" w:eastAsia="Times New Roman" w:hAnsi="Palatino Linotype" w:cs="Times New Roman"/>
                <w:sz w:val="20"/>
                <w:szCs w:val="20"/>
              </w:rPr>
              <w:t xml:space="preserve"> COG3323 only; </w:t>
            </w:r>
            <w:r w:rsidRPr="001F4F1A">
              <w:rPr>
                <w:rFonts w:ascii="Palatino Linotype" w:eastAsia="Times New Roman" w:hAnsi="Palatino Linotype" w:cs="Times New Roman"/>
                <w:b/>
                <w:bCs/>
                <w:sz w:val="20"/>
                <w:szCs w:val="20"/>
              </w:rPr>
              <w:t>(c)</w:t>
            </w:r>
            <w:r w:rsidRPr="001F4F1A">
              <w:rPr>
                <w:rFonts w:ascii="Palatino Linotype" w:eastAsia="Times New Roman" w:hAnsi="Palatino Linotype" w:cs="Times New Roman"/>
                <w:sz w:val="20"/>
                <w:szCs w:val="20"/>
              </w:rPr>
              <w:t xml:space="preserve"> COG0327 only</w:t>
            </w:r>
          </w:p>
        </w:tc>
      </w:tr>
      <w:tr w:rsidR="00132B41" w:rsidRPr="004F1AC3" w14:paraId="3091E2FB" w14:textId="77777777" w:rsidTr="007D46E7">
        <w:tc>
          <w:tcPr>
            <w:tcW w:w="1795" w:type="dxa"/>
          </w:tcPr>
          <w:p w14:paraId="4EF202E8" w14:textId="4D35AC9A" w:rsidR="00132B41" w:rsidRPr="001F4F1A" w:rsidRDefault="009268E8"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lastRenderedPageBreak/>
              <w:t xml:space="preserve">Data Table </w:t>
            </w:r>
            <w:r w:rsidR="00973989" w:rsidRPr="001F4F1A">
              <w:rPr>
                <w:rFonts w:ascii="Palatino Linotype" w:eastAsia="Times New Roman" w:hAnsi="Palatino Linotype" w:cs="Times New Roman"/>
                <w:b/>
                <w:bCs/>
                <w:sz w:val="20"/>
                <w:szCs w:val="20"/>
              </w:rPr>
              <w:t>7</w:t>
            </w:r>
          </w:p>
        </w:tc>
        <w:tc>
          <w:tcPr>
            <w:tcW w:w="9000" w:type="dxa"/>
          </w:tcPr>
          <w:p w14:paraId="5E355A45" w14:textId="5BF34187" w:rsidR="005C33EA" w:rsidRPr="001F4F1A" w:rsidRDefault="00694752"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P</w:t>
            </w:r>
            <w:r w:rsidR="004A409F" w:rsidRPr="001F4F1A">
              <w:rPr>
                <w:rFonts w:ascii="Palatino Linotype" w:eastAsia="Times New Roman" w:hAnsi="Palatino Linotype" w:cs="Times New Roman"/>
                <w:sz w:val="20"/>
                <w:szCs w:val="20"/>
              </w:rPr>
              <w:t xml:space="preserve">hysical clustering keyword frequency </w:t>
            </w:r>
            <w:r w:rsidR="005C33EA" w:rsidRPr="001F4F1A">
              <w:rPr>
                <w:rFonts w:ascii="Palatino Linotype" w:eastAsia="Times New Roman" w:hAnsi="Palatino Linotype" w:cs="Times New Roman"/>
                <w:sz w:val="20"/>
                <w:szCs w:val="20"/>
              </w:rPr>
              <w:t>analysis</w:t>
            </w:r>
            <w:r w:rsidR="00226BCE" w:rsidRPr="001F4F1A">
              <w:rPr>
                <w:rFonts w:ascii="Palatino Linotype" w:eastAsia="Times New Roman" w:hAnsi="Palatino Linotype" w:cs="Times New Roman"/>
                <w:sz w:val="20"/>
                <w:szCs w:val="20"/>
              </w:rPr>
              <w:t xml:space="preserve"> (PCKFA)</w:t>
            </w:r>
            <w:r w:rsidRPr="001F4F1A">
              <w:rPr>
                <w:rFonts w:ascii="Palatino Linotype" w:eastAsia="Times New Roman" w:hAnsi="Palatino Linotype" w:cs="Times New Roman"/>
                <w:sz w:val="20"/>
                <w:szCs w:val="20"/>
              </w:rPr>
              <w:t xml:space="preserve"> and representative operons</w:t>
            </w:r>
            <w:r w:rsidR="00815A64" w:rsidRPr="001F4F1A">
              <w:rPr>
                <w:rFonts w:ascii="Palatino Linotype" w:eastAsia="Times New Roman" w:hAnsi="Palatino Linotype" w:cs="Times New Roman"/>
                <w:sz w:val="20"/>
                <w:szCs w:val="20"/>
              </w:rPr>
              <w:t>:</w:t>
            </w:r>
          </w:p>
          <w:p w14:paraId="1052D12E" w14:textId="659039B2" w:rsidR="0009270A" w:rsidRPr="001F4F1A" w:rsidRDefault="0009270A"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(a</w:t>
            </w:r>
            <w:r w:rsidR="00C9109B" w:rsidRPr="001F4F1A">
              <w:rPr>
                <w:rFonts w:ascii="Palatino Linotype" w:eastAsia="Times New Roman" w:hAnsi="Palatino Linotype" w:cs="Times New Roman"/>
                <w:b/>
                <w:bCs/>
                <w:sz w:val="20"/>
                <w:szCs w:val="20"/>
              </w:rPr>
              <w:t>.1-a.2</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w:t>
            </w:r>
            <w:r w:rsidR="006C0BB4" w:rsidRPr="001F4F1A">
              <w:rPr>
                <w:rFonts w:ascii="Palatino Linotype" w:eastAsia="Times New Roman" w:hAnsi="Palatino Linotype" w:cs="Times New Roman"/>
                <w:sz w:val="20"/>
                <w:szCs w:val="20"/>
              </w:rPr>
              <w:t>Input data for PCK</w:t>
            </w:r>
            <w:r w:rsidR="00226BCE" w:rsidRPr="001F4F1A">
              <w:rPr>
                <w:rFonts w:ascii="Palatino Linotype" w:eastAsia="Times New Roman" w:hAnsi="Palatino Linotype" w:cs="Times New Roman"/>
                <w:sz w:val="20"/>
                <w:szCs w:val="20"/>
              </w:rPr>
              <w:t>FA</w:t>
            </w:r>
            <w:r w:rsidR="006C0BB4" w:rsidRPr="001F4F1A">
              <w:rPr>
                <w:rFonts w:ascii="Palatino Linotype" w:eastAsia="Times New Roman" w:hAnsi="Palatino Linotype" w:cs="Times New Roman"/>
                <w:sz w:val="20"/>
                <w:szCs w:val="20"/>
              </w:rPr>
              <w:t xml:space="preserve">, </w:t>
            </w:r>
            <w:r w:rsidR="0010790E" w:rsidRPr="001F4F1A">
              <w:rPr>
                <w:rFonts w:ascii="Palatino Linotype" w:eastAsia="Times New Roman" w:hAnsi="Palatino Linotype" w:cs="Times New Roman"/>
                <w:sz w:val="20"/>
                <w:szCs w:val="20"/>
              </w:rPr>
              <w:t>COG</w:t>
            </w:r>
            <w:r w:rsidR="004F2478" w:rsidRPr="001F4F1A">
              <w:rPr>
                <w:rFonts w:ascii="Palatino Linotype" w:eastAsia="Times New Roman" w:hAnsi="Palatino Linotype" w:cs="Times New Roman"/>
                <w:sz w:val="20"/>
                <w:szCs w:val="20"/>
              </w:rPr>
              <w:t xml:space="preserve"> (a.1) and COG description (a.2)</w:t>
            </w:r>
            <w:r w:rsidR="0010790E" w:rsidRPr="001F4F1A">
              <w:rPr>
                <w:rFonts w:ascii="Palatino Linotype" w:eastAsia="Times New Roman" w:hAnsi="Palatino Linotype" w:cs="Times New Roman"/>
                <w:sz w:val="20"/>
                <w:szCs w:val="20"/>
              </w:rPr>
              <w:t xml:space="preserve"> lists</w:t>
            </w:r>
            <w:r w:rsidR="006C0BB4" w:rsidRPr="001F4F1A">
              <w:rPr>
                <w:rFonts w:ascii="Palatino Linotype" w:eastAsia="Times New Roman" w:hAnsi="Palatino Linotype" w:cs="Times New Roman"/>
                <w:sz w:val="20"/>
                <w:szCs w:val="20"/>
              </w:rPr>
              <w:t xml:space="preserve"> as determined by GCT NG webserver per taxonomic </w:t>
            </w:r>
            <w:proofErr w:type="gramStart"/>
            <w:r w:rsidR="006C0BB4" w:rsidRPr="001F4F1A">
              <w:rPr>
                <w:rFonts w:ascii="Palatino Linotype" w:eastAsia="Times New Roman" w:hAnsi="Palatino Linotype" w:cs="Times New Roman"/>
                <w:sz w:val="20"/>
                <w:szCs w:val="20"/>
              </w:rPr>
              <w:t>range</w:t>
            </w:r>
            <w:r w:rsidRPr="001F4F1A">
              <w:rPr>
                <w:rFonts w:ascii="Palatino Linotype" w:eastAsia="Times New Roman" w:hAnsi="Palatino Linotype" w:cs="Times New Roman"/>
                <w:sz w:val="20"/>
                <w:szCs w:val="20"/>
              </w:rPr>
              <w:t>;</w:t>
            </w:r>
            <w:proofErr w:type="gramEnd"/>
          </w:p>
          <w:p w14:paraId="1009631B" w14:textId="6D47B806" w:rsidR="0009270A" w:rsidRPr="001F4F1A" w:rsidRDefault="0009270A"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(b</w:t>
            </w:r>
            <w:r w:rsidR="00F76AA3" w:rsidRPr="001F4F1A">
              <w:rPr>
                <w:rFonts w:ascii="Palatino Linotype" w:eastAsia="Times New Roman" w:hAnsi="Palatino Linotype" w:cs="Times New Roman"/>
                <w:b/>
                <w:bCs/>
                <w:sz w:val="20"/>
                <w:szCs w:val="20"/>
              </w:rPr>
              <w:t>.1-b.2</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w:t>
            </w:r>
            <w:r w:rsidR="004F2478" w:rsidRPr="001F4F1A">
              <w:rPr>
                <w:rFonts w:ascii="Palatino Linotype" w:eastAsia="Times New Roman" w:hAnsi="Palatino Linotype" w:cs="Times New Roman"/>
                <w:sz w:val="20"/>
                <w:szCs w:val="20"/>
              </w:rPr>
              <w:t>raw output</w:t>
            </w:r>
            <w:r w:rsidR="000D4969" w:rsidRPr="001F4F1A">
              <w:rPr>
                <w:rFonts w:ascii="Palatino Linotype" w:eastAsia="Times New Roman" w:hAnsi="Palatino Linotype" w:cs="Times New Roman"/>
                <w:sz w:val="20"/>
                <w:szCs w:val="20"/>
              </w:rPr>
              <w:t xml:space="preserve"> data</w:t>
            </w:r>
            <w:r w:rsidR="004F2478" w:rsidRPr="001F4F1A">
              <w:rPr>
                <w:rFonts w:ascii="Palatino Linotype" w:eastAsia="Times New Roman" w:hAnsi="Palatino Linotype" w:cs="Times New Roman"/>
                <w:sz w:val="20"/>
                <w:szCs w:val="20"/>
              </w:rPr>
              <w:t xml:space="preserve"> of text analysis performed via </w:t>
            </w:r>
            <w:r w:rsidR="000D4969" w:rsidRPr="001F4F1A">
              <w:rPr>
                <w:rFonts w:ascii="Palatino Linotype" w:eastAsia="Times New Roman" w:hAnsi="Palatino Linotype" w:cs="Times New Roman"/>
                <w:sz w:val="20"/>
                <w:szCs w:val="20"/>
              </w:rPr>
              <w:t xml:space="preserve">textalyser.net (seoscout.com/tools/keyword-analyzer/) </w:t>
            </w:r>
            <w:r w:rsidR="00903441" w:rsidRPr="001F4F1A">
              <w:rPr>
                <w:rFonts w:ascii="Palatino Linotype" w:eastAsia="Times New Roman" w:hAnsi="Palatino Linotype" w:cs="Times New Roman"/>
                <w:sz w:val="20"/>
                <w:szCs w:val="20"/>
              </w:rPr>
              <w:t xml:space="preserve">for taxonomic range-specific COG (b.1) and COG description (b.2) </w:t>
            </w:r>
            <w:proofErr w:type="gramStart"/>
            <w:r w:rsidR="00903441" w:rsidRPr="001F4F1A">
              <w:rPr>
                <w:rFonts w:ascii="Palatino Linotype" w:eastAsia="Times New Roman" w:hAnsi="Palatino Linotype" w:cs="Times New Roman"/>
                <w:sz w:val="20"/>
                <w:szCs w:val="20"/>
              </w:rPr>
              <w:t>lists</w:t>
            </w:r>
            <w:r w:rsidRPr="001F4F1A">
              <w:rPr>
                <w:rFonts w:ascii="Palatino Linotype" w:eastAsia="Times New Roman" w:hAnsi="Palatino Linotype" w:cs="Times New Roman"/>
                <w:sz w:val="20"/>
                <w:szCs w:val="20"/>
              </w:rPr>
              <w:t>;</w:t>
            </w:r>
            <w:proofErr w:type="gramEnd"/>
          </w:p>
          <w:p w14:paraId="736BAAAC" w14:textId="1A79EB79" w:rsidR="000E3D7B" w:rsidRPr="001F4F1A" w:rsidRDefault="000E3D7B"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(b.3)</w:t>
            </w:r>
            <w:r w:rsidR="00CB1067" w:rsidRPr="001F4F1A">
              <w:rPr>
                <w:rFonts w:ascii="Palatino Linotype" w:eastAsia="Times New Roman" w:hAnsi="Palatino Linotype" w:cs="Times New Roman"/>
                <w:sz w:val="20"/>
                <w:szCs w:val="20"/>
              </w:rPr>
              <w:t xml:space="preserve"> COG description </w:t>
            </w:r>
            <w:r w:rsidR="00B9061D" w:rsidRPr="001F4F1A">
              <w:rPr>
                <w:rFonts w:ascii="Palatino Linotype" w:eastAsia="Times New Roman" w:hAnsi="Palatino Linotype" w:cs="Times New Roman"/>
                <w:sz w:val="20"/>
                <w:szCs w:val="20"/>
              </w:rPr>
              <w:t>PCKF output</w:t>
            </w:r>
            <w:r w:rsidR="00CB1067" w:rsidRPr="001F4F1A">
              <w:rPr>
                <w:rFonts w:ascii="Palatino Linotype" w:eastAsia="Times New Roman" w:hAnsi="Palatino Linotype" w:cs="Times New Roman"/>
                <w:sz w:val="20"/>
                <w:szCs w:val="20"/>
              </w:rPr>
              <w:t xml:space="preserve"> </w:t>
            </w:r>
            <w:r w:rsidR="00F8628D" w:rsidRPr="001F4F1A">
              <w:rPr>
                <w:rFonts w:ascii="Palatino Linotype" w:eastAsia="Times New Roman" w:hAnsi="Palatino Linotype" w:cs="Times New Roman"/>
                <w:sz w:val="20"/>
                <w:szCs w:val="20"/>
              </w:rPr>
              <w:t xml:space="preserve">with irrelevant/uninformative keywords and phrases </w:t>
            </w:r>
            <w:proofErr w:type="gramStart"/>
            <w:r w:rsidR="00F8628D" w:rsidRPr="001F4F1A">
              <w:rPr>
                <w:rFonts w:ascii="Palatino Linotype" w:eastAsia="Times New Roman" w:hAnsi="Palatino Linotype" w:cs="Times New Roman"/>
                <w:sz w:val="20"/>
                <w:szCs w:val="20"/>
              </w:rPr>
              <w:t>removed;</w:t>
            </w:r>
            <w:proofErr w:type="gramEnd"/>
          </w:p>
          <w:p w14:paraId="623A6233" w14:textId="16E303A6" w:rsidR="004B2311" w:rsidRPr="001F4F1A" w:rsidRDefault="004B231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(b.4)</w:t>
            </w:r>
            <w:r w:rsidRPr="001F4F1A">
              <w:rPr>
                <w:rFonts w:ascii="Palatino Linotype" w:eastAsia="Times New Roman" w:hAnsi="Palatino Linotype" w:cs="Times New Roman"/>
                <w:sz w:val="20"/>
                <w:szCs w:val="20"/>
              </w:rPr>
              <w:t xml:space="preserve"> </w:t>
            </w:r>
            <w:r w:rsidR="00B76CA1" w:rsidRPr="001F4F1A">
              <w:rPr>
                <w:rFonts w:ascii="Palatino Linotype" w:eastAsia="Times New Roman" w:hAnsi="Palatino Linotype" w:cs="Times New Roman"/>
                <w:sz w:val="20"/>
                <w:szCs w:val="20"/>
              </w:rPr>
              <w:t>irrelevant/</w:t>
            </w:r>
            <w:r w:rsidR="00B9061D" w:rsidRPr="001F4F1A">
              <w:rPr>
                <w:rFonts w:ascii="Palatino Linotype" w:eastAsia="Times New Roman" w:hAnsi="Palatino Linotype" w:cs="Times New Roman"/>
                <w:sz w:val="20"/>
                <w:szCs w:val="20"/>
              </w:rPr>
              <w:t>uninformative</w:t>
            </w:r>
            <w:r w:rsidR="00B76CA1"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keywords and phrases removed from COG description</w:t>
            </w:r>
            <w:r w:rsidR="00B9061D" w:rsidRPr="001F4F1A">
              <w:rPr>
                <w:rFonts w:ascii="Palatino Linotype" w:eastAsia="Times New Roman" w:hAnsi="Palatino Linotype" w:cs="Times New Roman"/>
                <w:sz w:val="20"/>
                <w:szCs w:val="20"/>
              </w:rPr>
              <w:t xml:space="preserve"> PCKF </w:t>
            </w:r>
            <w:proofErr w:type="gramStart"/>
            <w:r w:rsidR="00B9061D" w:rsidRPr="001F4F1A">
              <w:rPr>
                <w:rFonts w:ascii="Palatino Linotype" w:eastAsia="Times New Roman" w:hAnsi="Palatino Linotype" w:cs="Times New Roman"/>
                <w:sz w:val="20"/>
                <w:szCs w:val="20"/>
              </w:rPr>
              <w:t>output;</w:t>
            </w:r>
            <w:proofErr w:type="gramEnd"/>
            <w:r w:rsidR="00B9061D" w:rsidRPr="001F4F1A">
              <w:rPr>
                <w:rFonts w:ascii="Palatino Linotype" w:eastAsia="Times New Roman" w:hAnsi="Palatino Linotype" w:cs="Times New Roman"/>
                <w:sz w:val="20"/>
                <w:szCs w:val="20"/>
              </w:rPr>
              <w:t xml:space="preserve"> </w:t>
            </w:r>
          </w:p>
          <w:p w14:paraId="027A885D" w14:textId="770F4782" w:rsidR="00F76AA3" w:rsidRPr="001F4F1A" w:rsidRDefault="00F76AA3"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(c.1-c.2)</w:t>
            </w:r>
            <w:r w:rsidRPr="001F4F1A">
              <w:rPr>
                <w:rFonts w:ascii="Palatino Linotype" w:eastAsia="Times New Roman" w:hAnsi="Palatino Linotype" w:cs="Times New Roman"/>
                <w:sz w:val="20"/>
                <w:szCs w:val="20"/>
              </w:rPr>
              <w:t xml:space="preserve"> </w:t>
            </w:r>
            <w:r w:rsidR="00895C80" w:rsidRPr="001F4F1A">
              <w:rPr>
                <w:rFonts w:ascii="Palatino Linotype" w:eastAsia="Times New Roman" w:hAnsi="Palatino Linotype" w:cs="Times New Roman"/>
                <w:sz w:val="20"/>
                <w:szCs w:val="20"/>
              </w:rPr>
              <w:t>formatted output of PC</w:t>
            </w:r>
            <w:r w:rsidR="00BF17C5" w:rsidRPr="001F4F1A">
              <w:rPr>
                <w:rFonts w:ascii="Palatino Linotype" w:eastAsia="Times New Roman" w:hAnsi="Palatino Linotype" w:cs="Times New Roman"/>
                <w:sz w:val="20"/>
                <w:szCs w:val="20"/>
              </w:rPr>
              <w:t xml:space="preserve">KF analysis for COG (c.1) and COG description (c.2) </w:t>
            </w:r>
            <w:proofErr w:type="gramStart"/>
            <w:r w:rsidR="00BF17C5" w:rsidRPr="001F4F1A">
              <w:rPr>
                <w:rFonts w:ascii="Palatino Linotype" w:eastAsia="Times New Roman" w:hAnsi="Palatino Linotype" w:cs="Times New Roman"/>
                <w:sz w:val="20"/>
                <w:szCs w:val="20"/>
              </w:rPr>
              <w:t>lists</w:t>
            </w:r>
            <w:r w:rsidRPr="001F4F1A">
              <w:rPr>
                <w:rFonts w:ascii="Palatino Linotype" w:eastAsia="Times New Roman" w:hAnsi="Palatino Linotype" w:cs="Times New Roman"/>
                <w:sz w:val="20"/>
                <w:szCs w:val="20"/>
              </w:rPr>
              <w:t>;</w:t>
            </w:r>
            <w:proofErr w:type="gramEnd"/>
          </w:p>
          <w:p w14:paraId="61CCD1CD" w14:textId="0996FCA0" w:rsidR="0052455E" w:rsidRPr="001F4F1A" w:rsidRDefault="0052455E"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(c.3)</w:t>
            </w:r>
            <w:r w:rsidRPr="001F4F1A">
              <w:rPr>
                <w:rFonts w:ascii="Palatino Linotype" w:eastAsia="Times New Roman" w:hAnsi="Palatino Linotype" w:cs="Times New Roman"/>
                <w:sz w:val="20"/>
                <w:szCs w:val="20"/>
              </w:rPr>
              <w:t xml:space="preserve"> formatted output of PCKF</w:t>
            </w:r>
            <w:r w:rsidR="00226BCE" w:rsidRPr="001F4F1A">
              <w:rPr>
                <w:rFonts w:ascii="Palatino Linotype" w:eastAsia="Times New Roman" w:hAnsi="Palatino Linotype" w:cs="Times New Roman"/>
                <w:sz w:val="20"/>
                <w:szCs w:val="20"/>
              </w:rPr>
              <w:t xml:space="preserve">A </w:t>
            </w:r>
            <w:r w:rsidRPr="001F4F1A">
              <w:rPr>
                <w:rFonts w:ascii="Palatino Linotype" w:eastAsia="Times New Roman" w:hAnsi="Palatino Linotype" w:cs="Times New Roman"/>
                <w:sz w:val="20"/>
                <w:szCs w:val="20"/>
              </w:rPr>
              <w:t>for COG description</w:t>
            </w:r>
            <w:r w:rsidR="002E78FF" w:rsidRPr="001F4F1A">
              <w:rPr>
                <w:rFonts w:ascii="Palatino Linotype" w:eastAsia="Times New Roman" w:hAnsi="Palatino Linotype" w:cs="Times New Roman"/>
                <w:sz w:val="20"/>
                <w:szCs w:val="20"/>
              </w:rPr>
              <w:t xml:space="preserve"> list unfiltered for irrelevant/uninformative keywords and </w:t>
            </w:r>
            <w:proofErr w:type="gramStart"/>
            <w:r w:rsidR="002E78FF" w:rsidRPr="001F4F1A">
              <w:rPr>
                <w:rFonts w:ascii="Palatino Linotype" w:eastAsia="Times New Roman" w:hAnsi="Palatino Linotype" w:cs="Times New Roman"/>
                <w:sz w:val="20"/>
                <w:szCs w:val="20"/>
              </w:rPr>
              <w:t>phrases;</w:t>
            </w:r>
            <w:proofErr w:type="gramEnd"/>
          </w:p>
          <w:p w14:paraId="517B0B7C" w14:textId="41A0ADBC" w:rsidR="005C33E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DA04F2" w:rsidRPr="001F4F1A">
              <w:rPr>
                <w:rFonts w:ascii="Palatino Linotype" w:eastAsia="Times New Roman" w:hAnsi="Palatino Linotype" w:cs="Times New Roman"/>
                <w:b/>
                <w:bCs/>
                <w:sz w:val="20"/>
                <w:szCs w:val="20"/>
              </w:rPr>
              <w:t>d</w:t>
            </w:r>
            <w:r w:rsidR="0009270A" w:rsidRPr="001F4F1A">
              <w:rPr>
                <w:rFonts w:ascii="Palatino Linotype" w:eastAsia="Times New Roman" w:hAnsi="Palatino Linotype" w:cs="Times New Roman"/>
                <w:b/>
                <w:bCs/>
                <w:sz w:val="20"/>
                <w:szCs w:val="20"/>
              </w:rPr>
              <w:t>.1</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COGs only, bacterial representative operons</w:t>
            </w:r>
          </w:p>
          <w:p w14:paraId="794B17DC" w14:textId="4C3F168C" w:rsidR="00002027"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DA04F2" w:rsidRPr="001F4F1A">
              <w:rPr>
                <w:rFonts w:ascii="Palatino Linotype" w:eastAsia="Times New Roman" w:hAnsi="Palatino Linotype" w:cs="Times New Roman"/>
                <w:b/>
                <w:bCs/>
                <w:sz w:val="20"/>
                <w:szCs w:val="20"/>
              </w:rPr>
              <w:t>d</w:t>
            </w:r>
            <w:r w:rsidR="0009270A" w:rsidRPr="001F4F1A">
              <w:rPr>
                <w:rFonts w:ascii="Palatino Linotype" w:eastAsia="Times New Roman" w:hAnsi="Palatino Linotype" w:cs="Times New Roman"/>
                <w:b/>
                <w:bCs/>
                <w:sz w:val="20"/>
                <w:szCs w:val="20"/>
              </w:rPr>
              <w:t>.2</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bacterial representative operons with cell color</w:t>
            </w:r>
            <w:r w:rsidR="005C33EA" w:rsidRPr="001F4F1A">
              <w:rPr>
                <w:rFonts w:ascii="Palatino Linotype" w:eastAsia="Times New Roman" w:hAnsi="Palatino Linotype" w:cs="Times New Roman"/>
                <w:sz w:val="20"/>
                <w:szCs w:val="20"/>
              </w:rPr>
              <w:t>ing re</w:t>
            </w:r>
            <w:r w:rsidR="00002027" w:rsidRPr="001F4F1A">
              <w:rPr>
                <w:rFonts w:ascii="Palatino Linotype" w:eastAsia="Times New Roman" w:hAnsi="Palatino Linotype" w:cs="Times New Roman"/>
                <w:sz w:val="20"/>
                <w:szCs w:val="20"/>
              </w:rPr>
              <w:t xml:space="preserve">presentative of metal </w:t>
            </w:r>
            <w:proofErr w:type="gramStart"/>
            <w:r w:rsidR="00002027" w:rsidRPr="001F4F1A">
              <w:rPr>
                <w:rFonts w:ascii="Palatino Linotype" w:eastAsia="Times New Roman" w:hAnsi="Palatino Linotype" w:cs="Times New Roman"/>
                <w:sz w:val="20"/>
                <w:szCs w:val="20"/>
              </w:rPr>
              <w:t>status</w:t>
            </w:r>
            <w:r w:rsidRPr="001F4F1A">
              <w:rPr>
                <w:rFonts w:ascii="Palatino Linotype" w:eastAsia="Times New Roman" w:hAnsi="Palatino Linotype" w:cs="Times New Roman"/>
                <w:sz w:val="20"/>
                <w:szCs w:val="20"/>
              </w:rPr>
              <w:t>;</w:t>
            </w:r>
            <w:proofErr w:type="gramEnd"/>
          </w:p>
          <w:p w14:paraId="019307FC" w14:textId="5948CE5A" w:rsidR="00002027"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F76AA3" w:rsidRPr="001F4F1A">
              <w:rPr>
                <w:rFonts w:ascii="Palatino Linotype" w:eastAsia="Times New Roman" w:hAnsi="Palatino Linotype" w:cs="Times New Roman"/>
                <w:b/>
                <w:bCs/>
                <w:sz w:val="20"/>
                <w:szCs w:val="20"/>
              </w:rPr>
              <w:t>e</w:t>
            </w:r>
            <w:r w:rsidR="0009270A" w:rsidRPr="001F4F1A">
              <w:rPr>
                <w:rFonts w:ascii="Palatino Linotype" w:eastAsia="Times New Roman" w:hAnsi="Palatino Linotype" w:cs="Times New Roman"/>
                <w:b/>
                <w:bCs/>
                <w:sz w:val="20"/>
                <w:szCs w:val="20"/>
              </w:rPr>
              <w:t>.1</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COGs only, archaeal representative </w:t>
            </w:r>
            <w:proofErr w:type="gramStart"/>
            <w:r w:rsidRPr="001F4F1A">
              <w:rPr>
                <w:rFonts w:ascii="Palatino Linotype" w:eastAsia="Times New Roman" w:hAnsi="Palatino Linotype" w:cs="Times New Roman"/>
                <w:sz w:val="20"/>
                <w:szCs w:val="20"/>
              </w:rPr>
              <w:t>operons</w:t>
            </w:r>
            <w:r w:rsidR="00002027" w:rsidRPr="001F4F1A">
              <w:rPr>
                <w:rFonts w:ascii="Palatino Linotype" w:eastAsia="Times New Roman" w:hAnsi="Palatino Linotype" w:cs="Times New Roman"/>
                <w:sz w:val="20"/>
                <w:szCs w:val="20"/>
              </w:rPr>
              <w:t>;</w:t>
            </w:r>
            <w:proofErr w:type="gramEnd"/>
          </w:p>
          <w:p w14:paraId="35664C82" w14:textId="3484D795" w:rsidR="001D112F"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F76AA3" w:rsidRPr="001F4F1A">
              <w:rPr>
                <w:rFonts w:ascii="Palatino Linotype" w:eastAsia="Times New Roman" w:hAnsi="Palatino Linotype" w:cs="Times New Roman"/>
                <w:b/>
                <w:bCs/>
                <w:sz w:val="20"/>
                <w:szCs w:val="20"/>
              </w:rPr>
              <w:t>e</w:t>
            </w:r>
            <w:r w:rsidR="0009270A" w:rsidRPr="001F4F1A">
              <w:rPr>
                <w:rFonts w:ascii="Palatino Linotype" w:eastAsia="Times New Roman" w:hAnsi="Palatino Linotype" w:cs="Times New Roman"/>
                <w:b/>
                <w:bCs/>
                <w:sz w:val="20"/>
                <w:szCs w:val="20"/>
              </w:rPr>
              <w:t>.2</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archaeal representative operons with </w:t>
            </w:r>
            <w:r w:rsidR="00325F2F" w:rsidRPr="001F4F1A">
              <w:rPr>
                <w:rFonts w:ascii="Palatino Linotype" w:eastAsia="Times New Roman" w:hAnsi="Palatino Linotype" w:cs="Times New Roman"/>
                <w:sz w:val="20"/>
                <w:szCs w:val="20"/>
              </w:rPr>
              <w:t xml:space="preserve">cell </w:t>
            </w:r>
            <w:r w:rsidR="00002027" w:rsidRPr="001F4F1A">
              <w:rPr>
                <w:rFonts w:ascii="Palatino Linotype" w:eastAsia="Times New Roman" w:hAnsi="Palatino Linotype" w:cs="Times New Roman"/>
                <w:sz w:val="20"/>
                <w:szCs w:val="20"/>
              </w:rPr>
              <w:t>coloring representative of metal status</w:t>
            </w:r>
          </w:p>
        </w:tc>
      </w:tr>
      <w:tr w:rsidR="00132B41" w:rsidRPr="004F1AC3" w14:paraId="7694BA01" w14:textId="77777777" w:rsidTr="007D46E7">
        <w:tc>
          <w:tcPr>
            <w:tcW w:w="1795" w:type="dxa"/>
          </w:tcPr>
          <w:p w14:paraId="6FAC84F8" w14:textId="615D807B" w:rsidR="00132B41" w:rsidRPr="001F4F1A" w:rsidRDefault="009268E8"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 xml:space="preserve">Data Table </w:t>
            </w:r>
            <w:r w:rsidR="00973989" w:rsidRPr="001F4F1A">
              <w:rPr>
                <w:rFonts w:ascii="Palatino Linotype" w:eastAsia="Times New Roman" w:hAnsi="Palatino Linotype" w:cs="Times New Roman"/>
                <w:b/>
                <w:bCs/>
                <w:sz w:val="20"/>
                <w:szCs w:val="20"/>
              </w:rPr>
              <w:t>8</w:t>
            </w:r>
          </w:p>
        </w:tc>
        <w:tc>
          <w:tcPr>
            <w:tcW w:w="9000" w:type="dxa"/>
          </w:tcPr>
          <w:p w14:paraId="4A528EAD" w14:textId="34BD5789" w:rsidR="002B71B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Representative operon metal-binding protein abundance: </w:t>
            </w:r>
          </w:p>
          <w:p w14:paraId="40E33202" w14:textId="7269CC97" w:rsidR="002B71B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(a)</w:t>
            </w:r>
            <w:r w:rsidRPr="001F4F1A">
              <w:rPr>
                <w:rFonts w:ascii="Palatino Linotype" w:eastAsia="Times New Roman" w:hAnsi="Palatino Linotype" w:cs="Times New Roman"/>
                <w:sz w:val="20"/>
                <w:szCs w:val="20"/>
              </w:rPr>
              <w:t xml:space="preserve"> PDB annotation data across metal ligands, PDB 2020 (13 metal ions</w:t>
            </w:r>
            <w:r w:rsidR="002B71BA"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2 forms of bound Fe)</w:t>
            </w:r>
            <w:r w:rsidR="00674484" w:rsidRPr="001F4F1A">
              <w:rPr>
                <w:rFonts w:ascii="Palatino Linotype" w:eastAsia="Times New Roman" w:hAnsi="Palatino Linotype" w:cs="Times New Roman"/>
                <w:sz w:val="20"/>
                <w:szCs w:val="20"/>
              </w:rPr>
              <w:t xml:space="preserve">, used to generate Figure </w:t>
            </w:r>
            <w:proofErr w:type="gramStart"/>
            <w:r w:rsidR="00674484" w:rsidRPr="001F4F1A">
              <w:rPr>
                <w:rFonts w:ascii="Palatino Linotype" w:eastAsia="Times New Roman" w:hAnsi="Palatino Linotype" w:cs="Times New Roman"/>
                <w:sz w:val="20"/>
                <w:szCs w:val="20"/>
              </w:rPr>
              <w:t>S</w:t>
            </w:r>
            <w:r w:rsidR="006553B1" w:rsidRPr="001F4F1A">
              <w:rPr>
                <w:rFonts w:ascii="Palatino Linotype" w:eastAsia="Times New Roman" w:hAnsi="Palatino Linotype" w:cs="Times New Roman"/>
                <w:sz w:val="20"/>
                <w:szCs w:val="20"/>
              </w:rPr>
              <w:t>9</w:t>
            </w:r>
            <w:r w:rsidRPr="001F4F1A">
              <w:rPr>
                <w:rFonts w:ascii="Palatino Linotype" w:eastAsia="Times New Roman" w:hAnsi="Palatino Linotype" w:cs="Times New Roman"/>
                <w:sz w:val="20"/>
                <w:szCs w:val="20"/>
              </w:rPr>
              <w:t>;</w:t>
            </w:r>
            <w:proofErr w:type="gramEnd"/>
          </w:p>
          <w:p w14:paraId="5D1650A6" w14:textId="622C95A8" w:rsidR="002B71B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674484" w:rsidRPr="001F4F1A">
              <w:rPr>
                <w:rFonts w:ascii="Palatino Linotype" w:eastAsia="Times New Roman" w:hAnsi="Palatino Linotype" w:cs="Times New Roman"/>
                <w:b/>
                <w:bCs/>
                <w:sz w:val="20"/>
                <w:szCs w:val="20"/>
              </w:rPr>
              <w:t>b</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metal-binding protein abundance across representative operons, determined for each ion relative to all representative operon-encoded proteins (per superkingdom) (Figure S</w:t>
            </w:r>
            <w:r w:rsidR="006553B1" w:rsidRPr="001F4F1A">
              <w:rPr>
                <w:rFonts w:ascii="Palatino Linotype" w:eastAsia="Times New Roman" w:hAnsi="Palatino Linotype" w:cs="Times New Roman"/>
                <w:sz w:val="20"/>
                <w:szCs w:val="20"/>
              </w:rPr>
              <w:t>10</w:t>
            </w:r>
            <w:r w:rsidRPr="001F4F1A">
              <w:rPr>
                <w:rFonts w:ascii="Palatino Linotype" w:eastAsia="Times New Roman" w:hAnsi="Palatino Linotype" w:cs="Times New Roman"/>
                <w:sz w:val="20"/>
                <w:szCs w:val="20"/>
              </w:rPr>
              <w:t>, Figure S1</w:t>
            </w:r>
            <w:r w:rsidR="006553B1" w:rsidRPr="001F4F1A">
              <w:rPr>
                <w:rFonts w:ascii="Palatino Linotype" w:eastAsia="Times New Roman" w:hAnsi="Palatino Linotype" w:cs="Times New Roman"/>
                <w:sz w:val="20"/>
                <w:szCs w:val="20"/>
              </w:rPr>
              <w:t>1</w:t>
            </w:r>
            <w:proofErr w:type="gramStart"/>
            <w:r w:rsidRPr="001F4F1A">
              <w:rPr>
                <w:rFonts w:ascii="Palatino Linotype" w:eastAsia="Times New Roman" w:hAnsi="Palatino Linotype" w:cs="Times New Roman"/>
                <w:sz w:val="20"/>
                <w:szCs w:val="20"/>
              </w:rPr>
              <w:t>);</w:t>
            </w:r>
            <w:proofErr w:type="gramEnd"/>
            <w:r w:rsidRPr="001F4F1A">
              <w:rPr>
                <w:rFonts w:ascii="Palatino Linotype" w:eastAsia="Times New Roman" w:hAnsi="Palatino Linotype" w:cs="Times New Roman"/>
                <w:sz w:val="20"/>
                <w:szCs w:val="20"/>
              </w:rPr>
              <w:t xml:space="preserve"> </w:t>
            </w:r>
          </w:p>
          <w:p w14:paraId="48761F1F" w14:textId="70C6E1DB" w:rsidR="00132B41"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674484" w:rsidRPr="001F4F1A">
              <w:rPr>
                <w:rFonts w:ascii="Palatino Linotype" w:eastAsia="Times New Roman" w:hAnsi="Palatino Linotype" w:cs="Times New Roman"/>
                <w:b/>
                <w:bCs/>
                <w:sz w:val="20"/>
                <w:szCs w:val="20"/>
              </w:rPr>
              <w:t>c</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individual protein counts per distinct ion listed as a function of individual representative operons (cells formatted to simulate a heat map, 0 [min] to 5 [max])</w:t>
            </w:r>
          </w:p>
        </w:tc>
      </w:tr>
      <w:tr w:rsidR="00132B41" w:rsidRPr="004F1AC3" w14:paraId="2D801A0D" w14:textId="77777777" w:rsidTr="007D46E7">
        <w:tc>
          <w:tcPr>
            <w:tcW w:w="1795" w:type="dxa"/>
          </w:tcPr>
          <w:p w14:paraId="490636B8" w14:textId="3EFF8350" w:rsidR="00132B41" w:rsidRPr="001F4F1A" w:rsidRDefault="009268E8"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 xml:space="preserve">Data Table </w:t>
            </w:r>
            <w:r w:rsidR="00973989" w:rsidRPr="001F4F1A">
              <w:rPr>
                <w:rFonts w:ascii="Palatino Linotype" w:eastAsia="Times New Roman" w:hAnsi="Palatino Linotype" w:cs="Times New Roman"/>
                <w:b/>
                <w:bCs/>
                <w:sz w:val="20"/>
                <w:szCs w:val="20"/>
              </w:rPr>
              <w:t>9</w:t>
            </w:r>
          </w:p>
        </w:tc>
        <w:tc>
          <w:tcPr>
            <w:tcW w:w="9000" w:type="dxa"/>
          </w:tcPr>
          <w:p w14:paraId="1EA2C485" w14:textId="038AA0C1" w:rsidR="002B71BA" w:rsidRPr="001F4F1A" w:rsidRDefault="00132B41" w:rsidP="00132B41">
            <w:pPr>
              <w:rPr>
                <w:rFonts w:ascii="Palatino Linotype" w:eastAsia="Times New Roman" w:hAnsi="Palatino Linotype" w:cs="Times New Roman"/>
                <w:sz w:val="20"/>
                <w:szCs w:val="20"/>
              </w:rPr>
            </w:pPr>
            <w:proofErr w:type="spellStart"/>
            <w:r w:rsidRPr="001F4F1A">
              <w:rPr>
                <w:rFonts w:ascii="Palatino Linotype" w:eastAsia="Times New Roman" w:hAnsi="Palatino Linotype" w:cs="Times New Roman"/>
                <w:sz w:val="20"/>
                <w:szCs w:val="20"/>
              </w:rPr>
              <w:t>CoXPresDb</w:t>
            </w:r>
            <w:proofErr w:type="spellEnd"/>
            <w:r w:rsidRPr="001F4F1A">
              <w:rPr>
                <w:rFonts w:ascii="Palatino Linotype" w:eastAsia="Times New Roman" w:hAnsi="Palatino Linotype" w:cs="Times New Roman"/>
                <w:sz w:val="20"/>
                <w:szCs w:val="20"/>
              </w:rPr>
              <w:t xml:space="preserve"> </w:t>
            </w:r>
            <w:r w:rsidR="00E94BC8" w:rsidRPr="001F4F1A">
              <w:rPr>
                <w:rFonts w:ascii="Palatino Linotype" w:eastAsia="Times New Roman" w:hAnsi="Palatino Linotype" w:cs="Times New Roman"/>
                <w:sz w:val="20"/>
                <w:szCs w:val="20"/>
              </w:rPr>
              <w:t>(</w:t>
            </w:r>
            <w:proofErr w:type="spellStart"/>
            <w:r w:rsidR="00E94BC8" w:rsidRPr="001F4F1A">
              <w:rPr>
                <w:rFonts w:ascii="Palatino Linotype" w:eastAsia="Times New Roman" w:hAnsi="Palatino Linotype" w:cs="Times New Roman"/>
                <w:sz w:val="20"/>
                <w:szCs w:val="20"/>
              </w:rPr>
              <w:t>eukaryota</w:t>
            </w:r>
            <w:proofErr w:type="spellEnd"/>
            <w:r w:rsidR="00E94BC8"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 xml:space="preserve">exports of </w:t>
            </w:r>
            <w:r w:rsidR="00AF54E3" w:rsidRPr="001F4F1A">
              <w:rPr>
                <w:rFonts w:ascii="Palatino Linotype" w:eastAsia="Times New Roman" w:hAnsi="Palatino Linotype" w:cs="Times New Roman"/>
                <w:sz w:val="20"/>
                <w:szCs w:val="20"/>
              </w:rPr>
              <w:t xml:space="preserve">the top 300 </w:t>
            </w:r>
            <w:r w:rsidRPr="001F4F1A">
              <w:rPr>
                <w:rFonts w:ascii="Palatino Linotype" w:eastAsia="Times New Roman" w:hAnsi="Palatino Linotype" w:cs="Times New Roman"/>
                <w:sz w:val="20"/>
                <w:szCs w:val="20"/>
              </w:rPr>
              <w:t>co-expressed genes</w:t>
            </w:r>
            <w:r w:rsidR="00AF54E3" w:rsidRPr="001F4F1A">
              <w:rPr>
                <w:rFonts w:ascii="Palatino Linotype" w:eastAsia="Times New Roman" w:hAnsi="Palatino Linotype" w:cs="Times New Roman"/>
                <w:sz w:val="20"/>
                <w:szCs w:val="20"/>
              </w:rPr>
              <w:t xml:space="preserve"> of DUF34</w:t>
            </w:r>
            <w:r w:rsidR="009636F7" w:rsidRPr="001F4F1A">
              <w:rPr>
                <w:rFonts w:ascii="Palatino Linotype" w:eastAsia="Times New Roman" w:hAnsi="Palatino Linotype" w:cs="Times New Roman"/>
                <w:sz w:val="20"/>
                <w:szCs w:val="20"/>
              </w:rPr>
              <w:t>.</w:t>
            </w:r>
          </w:p>
          <w:p w14:paraId="4489462F" w14:textId="77595686" w:rsidR="002B71BA"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AF54E3" w:rsidRPr="001F4F1A">
              <w:rPr>
                <w:rFonts w:ascii="Palatino Linotype" w:eastAsia="Times New Roman" w:hAnsi="Palatino Linotype" w:cs="Times New Roman"/>
                <w:b/>
                <w:bCs/>
                <w:sz w:val="20"/>
                <w:szCs w:val="20"/>
              </w:rPr>
              <w:t>a</w:t>
            </w:r>
            <w:r w:rsidR="004E4C14" w:rsidRPr="001F4F1A">
              <w:rPr>
                <w:rFonts w:ascii="Palatino Linotype" w:eastAsia="Times New Roman" w:hAnsi="Palatino Linotype" w:cs="Times New Roman"/>
                <w:b/>
                <w:bCs/>
                <w:sz w:val="20"/>
                <w:szCs w:val="20"/>
              </w:rPr>
              <w:t>.1-</w:t>
            </w:r>
            <w:r w:rsidR="00AF54E3" w:rsidRPr="001F4F1A">
              <w:rPr>
                <w:rFonts w:ascii="Palatino Linotype" w:eastAsia="Times New Roman" w:hAnsi="Palatino Linotype" w:cs="Times New Roman"/>
                <w:b/>
                <w:bCs/>
                <w:sz w:val="20"/>
                <w:szCs w:val="20"/>
              </w:rPr>
              <w:t>a</w:t>
            </w:r>
            <w:r w:rsidR="004E4C14" w:rsidRPr="001F4F1A">
              <w:rPr>
                <w:rFonts w:ascii="Palatino Linotype" w:eastAsia="Times New Roman" w:hAnsi="Palatino Linotype" w:cs="Times New Roman"/>
                <w:b/>
                <w:bCs/>
                <w:sz w:val="20"/>
                <w:szCs w:val="20"/>
              </w:rPr>
              <w:t>.10</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w:t>
            </w:r>
            <w:r w:rsidR="00C73DDD" w:rsidRPr="001F4F1A">
              <w:rPr>
                <w:rFonts w:ascii="Palatino Linotype" w:eastAsia="Times New Roman" w:hAnsi="Palatino Linotype" w:cs="Times New Roman"/>
                <w:sz w:val="20"/>
                <w:szCs w:val="20"/>
              </w:rPr>
              <w:t xml:space="preserve">eukaryotic coexpression data retrieved from </w:t>
            </w:r>
            <w:proofErr w:type="spellStart"/>
            <w:r w:rsidR="00C73DDD" w:rsidRPr="001F4F1A">
              <w:rPr>
                <w:rFonts w:ascii="Palatino Linotype" w:eastAsia="Times New Roman" w:hAnsi="Palatino Linotype" w:cs="Times New Roman"/>
                <w:sz w:val="20"/>
                <w:szCs w:val="20"/>
              </w:rPr>
              <w:t>CoXPresDb</w:t>
            </w:r>
            <w:proofErr w:type="spellEnd"/>
            <w:r w:rsidR="00C73DDD" w:rsidRPr="001F4F1A">
              <w:rPr>
                <w:rFonts w:ascii="Palatino Linotype" w:eastAsia="Times New Roman" w:hAnsi="Palatino Linotype" w:cs="Times New Roman"/>
                <w:sz w:val="20"/>
                <w:szCs w:val="20"/>
              </w:rPr>
              <w:t xml:space="preserve"> for the top 300 co</w:t>
            </w:r>
            <w:r w:rsidR="00D3038B" w:rsidRPr="001F4F1A">
              <w:rPr>
                <w:rFonts w:ascii="Palatino Linotype" w:eastAsia="Times New Roman" w:hAnsi="Palatino Linotype" w:cs="Times New Roman"/>
                <w:sz w:val="20"/>
                <w:szCs w:val="20"/>
              </w:rPr>
              <w:t>-</w:t>
            </w:r>
            <w:r w:rsidR="00C73DDD" w:rsidRPr="001F4F1A">
              <w:rPr>
                <w:rFonts w:ascii="Palatino Linotype" w:eastAsia="Times New Roman" w:hAnsi="Palatino Linotype" w:cs="Times New Roman"/>
                <w:sz w:val="20"/>
                <w:szCs w:val="20"/>
              </w:rPr>
              <w:t xml:space="preserve">expressed genes with </w:t>
            </w:r>
            <w:r w:rsidR="00BD594A" w:rsidRPr="001F4F1A">
              <w:rPr>
                <w:rFonts w:ascii="Palatino Linotype" w:eastAsia="Times New Roman" w:hAnsi="Palatino Linotype" w:cs="Times New Roman"/>
                <w:sz w:val="20"/>
                <w:szCs w:val="20"/>
              </w:rPr>
              <w:t>their respective DUF34 homologs</w:t>
            </w:r>
            <w:r w:rsidR="00D3038B" w:rsidRPr="001F4F1A">
              <w:rPr>
                <w:rFonts w:ascii="Palatino Linotype" w:eastAsia="Times New Roman" w:hAnsi="Palatino Linotype" w:cs="Times New Roman"/>
                <w:sz w:val="20"/>
                <w:szCs w:val="20"/>
              </w:rPr>
              <w:t>; UniProt and Gene Entrez IDs are provided</w:t>
            </w:r>
            <w:r w:rsidR="00A7521C" w:rsidRPr="001F4F1A">
              <w:rPr>
                <w:rFonts w:ascii="Palatino Linotype" w:eastAsia="Times New Roman" w:hAnsi="Palatino Linotype" w:cs="Times New Roman"/>
                <w:sz w:val="20"/>
                <w:szCs w:val="20"/>
              </w:rPr>
              <w:t>:</w:t>
            </w:r>
          </w:p>
          <w:p w14:paraId="4FE5B850" w14:textId="60B43350" w:rsidR="00A7521C" w:rsidRPr="001F4F1A" w:rsidRDefault="00A7521C"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NIF3L1</w:t>
            </w:r>
            <w:r w:rsidR="00D3038B" w:rsidRPr="001F4F1A">
              <w:rPr>
                <w:rFonts w:ascii="Palatino Linotype" w:eastAsia="Times New Roman" w:hAnsi="Palatino Linotype" w:cs="Times New Roman"/>
                <w:sz w:val="20"/>
                <w:szCs w:val="20"/>
              </w:rPr>
              <w:t xml:space="preserve"> (</w:t>
            </w:r>
            <w:r w:rsidR="0073313F" w:rsidRPr="001F4F1A">
              <w:rPr>
                <w:rFonts w:ascii="Palatino Linotype" w:eastAsia="Times New Roman" w:hAnsi="Palatino Linotype" w:cs="Times New Roman"/>
                <w:sz w:val="20"/>
                <w:szCs w:val="20"/>
              </w:rPr>
              <w:t>Q9GZT8, 60491</w:t>
            </w:r>
            <w:r w:rsidR="00D3038B" w:rsidRPr="001F4F1A">
              <w:rPr>
                <w:rFonts w:ascii="Palatino Linotype" w:eastAsia="Times New Roman" w:hAnsi="Palatino Linotype" w:cs="Times New Roman"/>
                <w:sz w:val="20"/>
                <w:szCs w:val="20"/>
              </w:rPr>
              <w:t>)</w:t>
            </w:r>
            <w:r w:rsidRPr="001F4F1A">
              <w:rPr>
                <w:rFonts w:ascii="Palatino Linotype" w:eastAsia="Times New Roman" w:hAnsi="Palatino Linotype" w:cs="Times New Roman"/>
                <w:sz w:val="20"/>
                <w:szCs w:val="20"/>
              </w:rPr>
              <w:t xml:space="preserve"> of </w:t>
            </w:r>
            <w:r w:rsidRPr="001F4F1A">
              <w:rPr>
                <w:rFonts w:ascii="Palatino Linotype" w:eastAsia="Times New Roman" w:hAnsi="Palatino Linotype" w:cs="Times New Roman"/>
                <w:i/>
                <w:iCs/>
                <w:sz w:val="20"/>
                <w:szCs w:val="20"/>
              </w:rPr>
              <w:t>Homo sapiens</w:t>
            </w:r>
          </w:p>
          <w:p w14:paraId="17849CC2" w14:textId="5D066094" w:rsidR="00A7521C" w:rsidRPr="001F4F1A" w:rsidRDefault="00AF564A"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w:t>
            </w:r>
            <w:r w:rsidR="00D3038B" w:rsidRPr="001F4F1A">
              <w:rPr>
                <w:rFonts w:ascii="Palatino Linotype" w:eastAsia="Times New Roman" w:hAnsi="Palatino Linotype" w:cs="Times New Roman"/>
                <w:sz w:val="20"/>
                <w:szCs w:val="20"/>
              </w:rPr>
              <w:t xml:space="preserve">(Q9EQ80, 65102) </w:t>
            </w:r>
            <w:r w:rsidRPr="001F4F1A">
              <w:rPr>
                <w:rFonts w:ascii="Palatino Linotype" w:eastAsia="Times New Roman" w:hAnsi="Palatino Linotype" w:cs="Times New Roman"/>
                <w:sz w:val="20"/>
                <w:szCs w:val="20"/>
              </w:rPr>
              <w:t xml:space="preserve">of </w:t>
            </w:r>
            <w:r w:rsidRPr="001F4F1A">
              <w:rPr>
                <w:rFonts w:ascii="Palatino Linotype" w:eastAsia="Times New Roman" w:hAnsi="Palatino Linotype" w:cs="Times New Roman"/>
                <w:i/>
                <w:iCs/>
                <w:sz w:val="20"/>
                <w:szCs w:val="20"/>
              </w:rPr>
              <w:t>Mus musculus</w:t>
            </w:r>
          </w:p>
          <w:p w14:paraId="0D3E6DD7" w14:textId="37DF7FC6" w:rsidR="00AF564A" w:rsidRPr="001F4F1A" w:rsidRDefault="0073313F"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Nif3l1 (</w:t>
            </w:r>
            <w:r w:rsidR="00B66EDD" w:rsidRPr="001F4F1A">
              <w:rPr>
                <w:rFonts w:ascii="Palatino Linotype" w:eastAsia="Times New Roman" w:hAnsi="Palatino Linotype" w:cs="Times New Roman"/>
                <w:sz w:val="20"/>
                <w:szCs w:val="20"/>
              </w:rPr>
              <w:t>Q4V7D6</w:t>
            </w:r>
            <w:r w:rsidRPr="001F4F1A">
              <w:rPr>
                <w:rFonts w:ascii="Palatino Linotype" w:eastAsia="Times New Roman" w:hAnsi="Palatino Linotype" w:cs="Times New Roman"/>
                <w:sz w:val="20"/>
                <w:szCs w:val="20"/>
              </w:rPr>
              <w:t>,</w:t>
            </w:r>
            <w:r w:rsidR="00B66EDD" w:rsidRPr="001F4F1A">
              <w:rPr>
                <w:rFonts w:ascii="Palatino Linotype" w:eastAsia="Times New Roman" w:hAnsi="Palatino Linotype" w:cs="Times New Roman"/>
                <w:sz w:val="20"/>
                <w:szCs w:val="20"/>
              </w:rPr>
              <w:t xml:space="preserve"> 301431</w:t>
            </w:r>
            <w:r w:rsidRPr="001F4F1A">
              <w:rPr>
                <w:rFonts w:ascii="Palatino Linotype" w:eastAsia="Times New Roman" w:hAnsi="Palatino Linotype" w:cs="Times New Roman"/>
                <w:sz w:val="20"/>
                <w:szCs w:val="20"/>
              </w:rPr>
              <w:t xml:space="preserve">) of </w:t>
            </w:r>
            <w:r w:rsidRPr="001F4F1A">
              <w:rPr>
                <w:rFonts w:ascii="Palatino Linotype" w:eastAsia="Times New Roman" w:hAnsi="Palatino Linotype" w:cs="Times New Roman"/>
                <w:i/>
                <w:iCs/>
                <w:sz w:val="20"/>
                <w:szCs w:val="20"/>
              </w:rPr>
              <w:t>Rattus norvegicus</w:t>
            </w:r>
          </w:p>
          <w:p w14:paraId="143597D7" w14:textId="56439F1A" w:rsidR="00B66EDD" w:rsidRPr="001F4F1A" w:rsidRDefault="0007478A"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(F1NDR9, 424076) of </w:t>
            </w:r>
            <w:r w:rsidRPr="001F4F1A">
              <w:rPr>
                <w:rFonts w:ascii="Palatino Linotype" w:eastAsia="Times New Roman" w:hAnsi="Palatino Linotype" w:cs="Times New Roman"/>
                <w:i/>
                <w:iCs/>
                <w:sz w:val="20"/>
                <w:szCs w:val="20"/>
              </w:rPr>
              <w:t xml:space="preserve">Gallus </w:t>
            </w:r>
            <w:proofErr w:type="spellStart"/>
            <w:r w:rsidRPr="001F4F1A">
              <w:rPr>
                <w:rFonts w:ascii="Palatino Linotype" w:eastAsia="Times New Roman" w:hAnsi="Palatino Linotype" w:cs="Times New Roman"/>
                <w:i/>
                <w:iCs/>
                <w:sz w:val="20"/>
                <w:szCs w:val="20"/>
              </w:rPr>
              <w:t>gallus</w:t>
            </w:r>
            <w:proofErr w:type="spellEnd"/>
          </w:p>
          <w:p w14:paraId="4BB341F2" w14:textId="5680261C" w:rsidR="0073313F" w:rsidRPr="001F4F1A" w:rsidRDefault="004C7790"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nif3l1 (</w:t>
            </w:r>
            <w:r w:rsidR="0060381E" w:rsidRPr="001F4F1A">
              <w:rPr>
                <w:rFonts w:ascii="Palatino Linotype" w:eastAsia="Times New Roman" w:hAnsi="Palatino Linotype" w:cs="Times New Roman"/>
                <w:sz w:val="20"/>
                <w:szCs w:val="20"/>
              </w:rPr>
              <w:t>Q4KMJ5</w:t>
            </w:r>
            <w:r w:rsidRPr="001F4F1A">
              <w:rPr>
                <w:rFonts w:ascii="Palatino Linotype" w:eastAsia="Times New Roman" w:hAnsi="Palatino Linotype" w:cs="Times New Roman"/>
                <w:sz w:val="20"/>
                <w:szCs w:val="20"/>
              </w:rPr>
              <w:t xml:space="preserve">, 574421) of </w:t>
            </w:r>
            <w:r w:rsidRPr="001F4F1A">
              <w:rPr>
                <w:rFonts w:ascii="Palatino Linotype" w:eastAsia="Times New Roman" w:hAnsi="Palatino Linotype" w:cs="Times New Roman"/>
                <w:i/>
                <w:iCs/>
                <w:sz w:val="20"/>
                <w:szCs w:val="20"/>
              </w:rPr>
              <w:t>Danio rerio</w:t>
            </w:r>
          </w:p>
          <w:p w14:paraId="0D42F6C9" w14:textId="3A8BF429" w:rsidR="00110D99" w:rsidRPr="001F4F1A" w:rsidRDefault="00110D99"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anon-35F/36A / CG4278 (</w:t>
            </w:r>
            <w:r w:rsidR="004E4C14" w:rsidRPr="001F4F1A">
              <w:rPr>
                <w:rFonts w:ascii="Palatino Linotype" w:eastAsia="Times New Roman" w:hAnsi="Palatino Linotype" w:cs="Times New Roman"/>
                <w:sz w:val="20"/>
                <w:szCs w:val="20"/>
              </w:rPr>
              <w:t>Q9NK57, 34970</w:t>
            </w:r>
            <w:r w:rsidRPr="001F4F1A">
              <w:rPr>
                <w:rFonts w:ascii="Palatino Linotype" w:eastAsia="Times New Roman" w:hAnsi="Palatino Linotype" w:cs="Times New Roman"/>
                <w:sz w:val="20"/>
                <w:szCs w:val="20"/>
              </w:rPr>
              <w:t xml:space="preserve">) of </w:t>
            </w:r>
            <w:r w:rsidRPr="001F4F1A">
              <w:rPr>
                <w:rFonts w:ascii="Palatino Linotype" w:eastAsia="Times New Roman" w:hAnsi="Palatino Linotype" w:cs="Times New Roman"/>
                <w:i/>
                <w:iCs/>
                <w:sz w:val="20"/>
                <w:szCs w:val="20"/>
              </w:rPr>
              <w:t>Drosophila melanogaster</w:t>
            </w:r>
          </w:p>
          <w:p w14:paraId="1E085EAF" w14:textId="75A82099" w:rsidR="0060381E" w:rsidRPr="001F4F1A" w:rsidRDefault="0060381E"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NIF3L1 (</w:t>
            </w:r>
            <w:r w:rsidR="00F32C4D" w:rsidRPr="001F4F1A">
              <w:rPr>
                <w:rFonts w:ascii="Palatino Linotype" w:eastAsia="Times New Roman" w:hAnsi="Palatino Linotype" w:cs="Times New Roman"/>
                <w:sz w:val="20"/>
                <w:szCs w:val="20"/>
              </w:rPr>
              <w:t xml:space="preserve">F7B590, </w:t>
            </w:r>
            <w:r w:rsidRPr="001F4F1A">
              <w:rPr>
                <w:rFonts w:ascii="Palatino Linotype" w:eastAsia="Times New Roman" w:hAnsi="Palatino Linotype" w:cs="Times New Roman"/>
                <w:sz w:val="20"/>
                <w:szCs w:val="20"/>
              </w:rPr>
              <w:t xml:space="preserve">700572) of </w:t>
            </w:r>
            <w:r w:rsidRPr="001F4F1A">
              <w:rPr>
                <w:rFonts w:ascii="Palatino Linotype" w:eastAsia="Times New Roman" w:hAnsi="Palatino Linotype" w:cs="Times New Roman"/>
                <w:i/>
                <w:iCs/>
                <w:sz w:val="20"/>
                <w:szCs w:val="20"/>
              </w:rPr>
              <w:t>Macaca mulatta</w:t>
            </w:r>
          </w:p>
          <w:p w14:paraId="4DF792E1" w14:textId="03258224" w:rsidR="00F32C4D" w:rsidRPr="001F4F1A" w:rsidRDefault="00F32C4D"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NIF3L1 (</w:t>
            </w:r>
            <w:r w:rsidR="00F80C2B" w:rsidRPr="001F4F1A">
              <w:rPr>
                <w:rFonts w:ascii="Palatino Linotype" w:eastAsia="Times New Roman" w:hAnsi="Palatino Linotype" w:cs="Times New Roman"/>
                <w:sz w:val="20"/>
                <w:szCs w:val="20"/>
              </w:rPr>
              <w:t>E2RQI7, 607446</w:t>
            </w:r>
            <w:r w:rsidRPr="001F4F1A">
              <w:rPr>
                <w:rFonts w:ascii="Palatino Linotype" w:eastAsia="Times New Roman" w:hAnsi="Palatino Linotype" w:cs="Times New Roman"/>
                <w:sz w:val="20"/>
                <w:szCs w:val="20"/>
              </w:rPr>
              <w:t xml:space="preserve">) of </w:t>
            </w:r>
            <w:r w:rsidRPr="001F4F1A">
              <w:rPr>
                <w:rFonts w:ascii="Palatino Linotype" w:eastAsia="Times New Roman" w:hAnsi="Palatino Linotype" w:cs="Times New Roman"/>
                <w:i/>
                <w:iCs/>
                <w:sz w:val="20"/>
                <w:szCs w:val="20"/>
              </w:rPr>
              <w:t xml:space="preserve">Canis lupus </w:t>
            </w:r>
            <w:proofErr w:type="spellStart"/>
            <w:r w:rsidRPr="001F4F1A">
              <w:rPr>
                <w:rFonts w:ascii="Palatino Linotype" w:eastAsia="Times New Roman" w:hAnsi="Palatino Linotype" w:cs="Times New Roman"/>
                <w:i/>
                <w:iCs/>
                <w:sz w:val="20"/>
                <w:szCs w:val="20"/>
              </w:rPr>
              <w:t>familiaris</w:t>
            </w:r>
            <w:proofErr w:type="spellEnd"/>
          </w:p>
          <w:p w14:paraId="50FE4A50" w14:textId="0BAE6CF5" w:rsidR="00F80C2B" w:rsidRPr="001F4F1A" w:rsidRDefault="00AB46E7"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NIF3</w:t>
            </w:r>
            <w:r w:rsidR="00110D99"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w:t>
            </w:r>
            <w:r w:rsidR="00110D99"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YGL221C (</w:t>
            </w:r>
            <w:r w:rsidR="003D18C1" w:rsidRPr="001F4F1A">
              <w:rPr>
                <w:rFonts w:ascii="Palatino Linotype" w:eastAsia="Times New Roman" w:hAnsi="Palatino Linotype" w:cs="Times New Roman"/>
                <w:sz w:val="20"/>
                <w:szCs w:val="20"/>
              </w:rPr>
              <w:t xml:space="preserve">P53081, </w:t>
            </w:r>
            <w:r w:rsidR="00B1108E" w:rsidRPr="001F4F1A">
              <w:rPr>
                <w:rFonts w:ascii="Palatino Linotype" w:eastAsia="Times New Roman" w:hAnsi="Palatino Linotype" w:cs="Times New Roman"/>
                <w:sz w:val="20"/>
                <w:szCs w:val="20"/>
              </w:rPr>
              <w:t>852651</w:t>
            </w:r>
            <w:r w:rsidRPr="001F4F1A">
              <w:rPr>
                <w:rFonts w:ascii="Palatino Linotype" w:eastAsia="Times New Roman" w:hAnsi="Palatino Linotype" w:cs="Times New Roman"/>
                <w:sz w:val="20"/>
                <w:szCs w:val="20"/>
              </w:rPr>
              <w:t xml:space="preserve">) of </w:t>
            </w:r>
            <w:r w:rsidRPr="001F4F1A">
              <w:rPr>
                <w:rFonts w:ascii="Palatino Linotype" w:eastAsia="Times New Roman" w:hAnsi="Palatino Linotype" w:cs="Times New Roman"/>
                <w:i/>
                <w:iCs/>
                <w:sz w:val="20"/>
                <w:szCs w:val="20"/>
              </w:rPr>
              <w:t>Saccharomyces cerevisiae</w:t>
            </w:r>
          </w:p>
          <w:p w14:paraId="54670CA5" w14:textId="5A2C8F72" w:rsidR="003D18C1" w:rsidRPr="001F4F1A" w:rsidRDefault="003D18C1"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NIF3</w:t>
            </w:r>
            <w:r w:rsidR="00110D99"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w:t>
            </w:r>
            <w:r w:rsidR="00110D99"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SPCC126.12 (</w:t>
            </w:r>
            <w:r w:rsidR="0095189D" w:rsidRPr="001F4F1A">
              <w:rPr>
                <w:rFonts w:ascii="Palatino Linotype" w:eastAsia="Times New Roman" w:hAnsi="Palatino Linotype" w:cs="Times New Roman"/>
                <w:sz w:val="20"/>
                <w:szCs w:val="20"/>
              </w:rPr>
              <w:t>O94404, 2539063</w:t>
            </w:r>
            <w:r w:rsidRPr="001F4F1A">
              <w:rPr>
                <w:rFonts w:ascii="Palatino Linotype" w:eastAsia="Times New Roman" w:hAnsi="Palatino Linotype" w:cs="Times New Roman"/>
                <w:sz w:val="20"/>
                <w:szCs w:val="20"/>
              </w:rPr>
              <w:t xml:space="preserve">) of </w:t>
            </w:r>
            <w:proofErr w:type="spellStart"/>
            <w:r w:rsidRPr="001F4F1A">
              <w:rPr>
                <w:rFonts w:ascii="Palatino Linotype" w:eastAsia="Times New Roman" w:hAnsi="Palatino Linotype" w:cs="Times New Roman"/>
                <w:i/>
                <w:iCs/>
                <w:sz w:val="20"/>
                <w:szCs w:val="20"/>
              </w:rPr>
              <w:t>Schizosaccharomyces</w:t>
            </w:r>
            <w:proofErr w:type="spellEnd"/>
            <w:r w:rsidRPr="001F4F1A">
              <w:rPr>
                <w:rFonts w:ascii="Palatino Linotype" w:eastAsia="Times New Roman" w:hAnsi="Palatino Linotype" w:cs="Times New Roman"/>
                <w:i/>
                <w:iCs/>
                <w:sz w:val="20"/>
                <w:szCs w:val="20"/>
              </w:rPr>
              <w:t xml:space="preserve"> pombe</w:t>
            </w:r>
          </w:p>
          <w:p w14:paraId="3F34DC91" w14:textId="034643A7" w:rsidR="00236C15" w:rsidRPr="001F4F1A" w:rsidRDefault="00236C15" w:rsidP="00236C15">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AF54E3" w:rsidRPr="001F4F1A">
              <w:rPr>
                <w:rFonts w:ascii="Palatino Linotype" w:eastAsia="Times New Roman" w:hAnsi="Palatino Linotype" w:cs="Times New Roman"/>
                <w:b/>
                <w:bCs/>
                <w:sz w:val="20"/>
                <w:szCs w:val="20"/>
              </w:rPr>
              <w:t>b</w:t>
            </w:r>
            <w:r w:rsidRPr="001F4F1A">
              <w:rPr>
                <w:rFonts w:ascii="Palatino Linotype" w:eastAsia="Times New Roman" w:hAnsi="Palatino Linotype" w:cs="Times New Roman"/>
                <w:b/>
                <w:bCs/>
                <w:sz w:val="20"/>
                <w:szCs w:val="20"/>
              </w:rPr>
              <w:t>.1</w:t>
            </w:r>
            <w:r w:rsidR="00FB1FC2" w:rsidRPr="001F4F1A">
              <w:rPr>
                <w:rFonts w:ascii="Palatino Linotype" w:eastAsia="Times New Roman" w:hAnsi="Palatino Linotype" w:cs="Times New Roman"/>
                <w:b/>
                <w:bCs/>
                <w:sz w:val="20"/>
                <w:szCs w:val="20"/>
              </w:rPr>
              <w:t>-</w:t>
            </w:r>
            <w:r w:rsidR="00AF54E3" w:rsidRPr="001F4F1A">
              <w:rPr>
                <w:rFonts w:ascii="Palatino Linotype" w:eastAsia="Times New Roman" w:hAnsi="Palatino Linotype" w:cs="Times New Roman"/>
                <w:b/>
                <w:bCs/>
                <w:sz w:val="20"/>
                <w:szCs w:val="20"/>
              </w:rPr>
              <w:t>b</w:t>
            </w:r>
            <w:r w:rsidR="00FB1FC2" w:rsidRPr="001F4F1A">
              <w:rPr>
                <w:rFonts w:ascii="Palatino Linotype" w:eastAsia="Times New Roman" w:hAnsi="Palatino Linotype" w:cs="Times New Roman"/>
                <w:b/>
                <w:bCs/>
                <w:sz w:val="20"/>
                <w:szCs w:val="20"/>
              </w:rPr>
              <w:t>.10</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functional cluster analysis (via DAVID suite)</w:t>
            </w:r>
            <w:r w:rsidR="00FB1FC2" w:rsidRPr="001F4F1A">
              <w:rPr>
                <w:rFonts w:ascii="Palatino Linotype" w:eastAsia="Times New Roman" w:hAnsi="Palatino Linotype" w:cs="Times New Roman"/>
                <w:sz w:val="20"/>
                <w:szCs w:val="20"/>
              </w:rPr>
              <w:t xml:space="preserve"> of </w:t>
            </w:r>
            <w:proofErr w:type="spellStart"/>
            <w:r w:rsidR="00FB1FC2" w:rsidRPr="001F4F1A">
              <w:rPr>
                <w:rFonts w:ascii="Palatino Linotype" w:eastAsia="Times New Roman" w:hAnsi="Palatino Linotype" w:cs="Times New Roman"/>
                <w:sz w:val="20"/>
                <w:szCs w:val="20"/>
              </w:rPr>
              <w:t>CoXPresDb</w:t>
            </w:r>
            <w:proofErr w:type="spellEnd"/>
            <w:r w:rsidR="00FB1FC2" w:rsidRPr="001F4F1A">
              <w:rPr>
                <w:rFonts w:ascii="Palatino Linotype" w:eastAsia="Times New Roman" w:hAnsi="Palatino Linotype" w:cs="Times New Roman"/>
                <w:sz w:val="20"/>
                <w:szCs w:val="20"/>
              </w:rPr>
              <w:t xml:space="preserve"> co-expression data:</w:t>
            </w:r>
          </w:p>
          <w:p w14:paraId="12500010"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(Q9GZT8, 60491) of </w:t>
            </w:r>
            <w:r w:rsidRPr="001F4F1A">
              <w:rPr>
                <w:rFonts w:ascii="Palatino Linotype" w:eastAsia="Times New Roman" w:hAnsi="Palatino Linotype" w:cs="Times New Roman"/>
                <w:i/>
                <w:iCs/>
                <w:sz w:val="20"/>
                <w:szCs w:val="20"/>
              </w:rPr>
              <w:t>Homo sapiens</w:t>
            </w:r>
          </w:p>
          <w:p w14:paraId="221F0E93"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(Q9EQ80, 65102) of </w:t>
            </w:r>
            <w:r w:rsidRPr="001F4F1A">
              <w:rPr>
                <w:rFonts w:ascii="Palatino Linotype" w:eastAsia="Times New Roman" w:hAnsi="Palatino Linotype" w:cs="Times New Roman"/>
                <w:i/>
                <w:iCs/>
                <w:sz w:val="20"/>
                <w:szCs w:val="20"/>
              </w:rPr>
              <w:t>Mus musculus</w:t>
            </w:r>
          </w:p>
          <w:p w14:paraId="1C7EF00D"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(Q4V7D6, 301431) of </w:t>
            </w:r>
            <w:r w:rsidRPr="001F4F1A">
              <w:rPr>
                <w:rFonts w:ascii="Palatino Linotype" w:eastAsia="Times New Roman" w:hAnsi="Palatino Linotype" w:cs="Times New Roman"/>
                <w:i/>
                <w:iCs/>
                <w:sz w:val="20"/>
                <w:szCs w:val="20"/>
              </w:rPr>
              <w:t>Rattus norvegicus</w:t>
            </w:r>
          </w:p>
          <w:p w14:paraId="4CCBE39C"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(F1NDR9, 424076) of </w:t>
            </w:r>
            <w:r w:rsidRPr="001F4F1A">
              <w:rPr>
                <w:rFonts w:ascii="Palatino Linotype" w:eastAsia="Times New Roman" w:hAnsi="Palatino Linotype" w:cs="Times New Roman"/>
                <w:i/>
                <w:iCs/>
                <w:sz w:val="20"/>
                <w:szCs w:val="20"/>
              </w:rPr>
              <w:t xml:space="preserve">Gallus </w:t>
            </w:r>
            <w:proofErr w:type="spellStart"/>
            <w:r w:rsidRPr="001F4F1A">
              <w:rPr>
                <w:rFonts w:ascii="Palatino Linotype" w:eastAsia="Times New Roman" w:hAnsi="Palatino Linotype" w:cs="Times New Roman"/>
                <w:i/>
                <w:iCs/>
                <w:sz w:val="20"/>
                <w:szCs w:val="20"/>
              </w:rPr>
              <w:t>gallus</w:t>
            </w:r>
            <w:proofErr w:type="spellEnd"/>
          </w:p>
          <w:p w14:paraId="44E7BD0D"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(Q4KMJ5, 574421) of </w:t>
            </w:r>
            <w:r w:rsidRPr="001F4F1A">
              <w:rPr>
                <w:rFonts w:ascii="Palatino Linotype" w:eastAsia="Times New Roman" w:hAnsi="Palatino Linotype" w:cs="Times New Roman"/>
                <w:i/>
                <w:iCs/>
                <w:sz w:val="20"/>
                <w:szCs w:val="20"/>
              </w:rPr>
              <w:t>Danio rerio</w:t>
            </w:r>
          </w:p>
          <w:p w14:paraId="094C6C59"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anon-35F/36A / CG4278 (Q9NK57, 34970) of </w:t>
            </w:r>
            <w:r w:rsidRPr="001F4F1A">
              <w:rPr>
                <w:rFonts w:ascii="Palatino Linotype" w:eastAsia="Times New Roman" w:hAnsi="Palatino Linotype" w:cs="Times New Roman"/>
                <w:i/>
                <w:iCs/>
                <w:sz w:val="20"/>
                <w:szCs w:val="20"/>
              </w:rPr>
              <w:t>Drosophila melanogaster</w:t>
            </w:r>
          </w:p>
          <w:p w14:paraId="53E556E4"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(F7B590, 700572) of </w:t>
            </w:r>
            <w:r w:rsidRPr="001F4F1A">
              <w:rPr>
                <w:rFonts w:ascii="Palatino Linotype" w:eastAsia="Times New Roman" w:hAnsi="Palatino Linotype" w:cs="Times New Roman"/>
                <w:i/>
                <w:iCs/>
                <w:sz w:val="20"/>
                <w:szCs w:val="20"/>
              </w:rPr>
              <w:t>Macaca mulatta</w:t>
            </w:r>
          </w:p>
          <w:p w14:paraId="20434A63"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(E2RQI7, 607446) of </w:t>
            </w:r>
            <w:r w:rsidRPr="001F4F1A">
              <w:rPr>
                <w:rFonts w:ascii="Palatino Linotype" w:eastAsia="Times New Roman" w:hAnsi="Palatino Linotype" w:cs="Times New Roman"/>
                <w:i/>
                <w:iCs/>
                <w:sz w:val="20"/>
                <w:szCs w:val="20"/>
              </w:rPr>
              <w:t xml:space="preserve">Canis lupus </w:t>
            </w:r>
            <w:proofErr w:type="spellStart"/>
            <w:r w:rsidRPr="001F4F1A">
              <w:rPr>
                <w:rFonts w:ascii="Palatino Linotype" w:eastAsia="Times New Roman" w:hAnsi="Palatino Linotype" w:cs="Times New Roman"/>
                <w:i/>
                <w:iCs/>
                <w:sz w:val="20"/>
                <w:szCs w:val="20"/>
              </w:rPr>
              <w:t>familiaris</w:t>
            </w:r>
            <w:proofErr w:type="spellEnd"/>
          </w:p>
          <w:p w14:paraId="50897E79"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 / YGL221C (P53081, 852651) of </w:t>
            </w:r>
            <w:r w:rsidRPr="001F4F1A">
              <w:rPr>
                <w:rFonts w:ascii="Palatino Linotype" w:eastAsia="Times New Roman" w:hAnsi="Palatino Linotype" w:cs="Times New Roman"/>
                <w:i/>
                <w:iCs/>
                <w:sz w:val="20"/>
                <w:szCs w:val="20"/>
              </w:rPr>
              <w:t>Saccharomyces cerevisiae</w:t>
            </w:r>
          </w:p>
          <w:p w14:paraId="45C5BEE0"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 / SPCC126.12 (O94404, 2539063) of </w:t>
            </w:r>
            <w:proofErr w:type="spellStart"/>
            <w:r w:rsidRPr="001F4F1A">
              <w:rPr>
                <w:rFonts w:ascii="Palatino Linotype" w:eastAsia="Times New Roman" w:hAnsi="Palatino Linotype" w:cs="Times New Roman"/>
                <w:i/>
                <w:iCs/>
                <w:sz w:val="20"/>
                <w:szCs w:val="20"/>
              </w:rPr>
              <w:t>Schizosaccharomyces</w:t>
            </w:r>
            <w:proofErr w:type="spellEnd"/>
            <w:r w:rsidRPr="001F4F1A">
              <w:rPr>
                <w:rFonts w:ascii="Palatino Linotype" w:eastAsia="Times New Roman" w:hAnsi="Palatino Linotype" w:cs="Times New Roman"/>
                <w:i/>
                <w:iCs/>
                <w:sz w:val="20"/>
                <w:szCs w:val="20"/>
              </w:rPr>
              <w:t xml:space="preserve"> pombe</w:t>
            </w:r>
          </w:p>
          <w:p w14:paraId="21288855" w14:textId="77CC2CC5" w:rsidR="00FB1FC2" w:rsidRPr="001F4F1A" w:rsidRDefault="00FB1FC2" w:rsidP="00236C15">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AF54E3" w:rsidRPr="001F4F1A">
              <w:rPr>
                <w:rFonts w:ascii="Palatino Linotype" w:eastAsia="Times New Roman" w:hAnsi="Palatino Linotype" w:cs="Times New Roman"/>
                <w:b/>
                <w:bCs/>
                <w:sz w:val="20"/>
                <w:szCs w:val="20"/>
              </w:rPr>
              <w:t>c</w:t>
            </w:r>
            <w:r w:rsidRPr="001F4F1A">
              <w:rPr>
                <w:rFonts w:ascii="Palatino Linotype" w:eastAsia="Times New Roman" w:hAnsi="Palatino Linotype" w:cs="Times New Roman"/>
                <w:b/>
                <w:bCs/>
                <w:sz w:val="20"/>
                <w:szCs w:val="20"/>
              </w:rPr>
              <w:t>.1-</w:t>
            </w:r>
            <w:r w:rsidR="00AF54E3" w:rsidRPr="001F4F1A">
              <w:rPr>
                <w:rFonts w:ascii="Palatino Linotype" w:eastAsia="Times New Roman" w:hAnsi="Palatino Linotype" w:cs="Times New Roman"/>
                <w:b/>
                <w:bCs/>
                <w:sz w:val="20"/>
                <w:szCs w:val="20"/>
              </w:rPr>
              <w:t>c</w:t>
            </w:r>
            <w:r w:rsidRPr="001F4F1A">
              <w:rPr>
                <w:rFonts w:ascii="Palatino Linotype" w:eastAsia="Times New Roman" w:hAnsi="Palatino Linotype" w:cs="Times New Roman"/>
                <w:b/>
                <w:bCs/>
                <w:sz w:val="20"/>
                <w:szCs w:val="20"/>
              </w:rPr>
              <w:t>.10)</w:t>
            </w:r>
            <w:r w:rsidRPr="001F4F1A">
              <w:rPr>
                <w:rFonts w:ascii="Palatino Linotype" w:eastAsia="Times New Roman" w:hAnsi="Palatino Linotype" w:cs="Times New Roman"/>
                <w:sz w:val="20"/>
                <w:szCs w:val="20"/>
              </w:rPr>
              <w:t xml:space="preserve"> </w:t>
            </w:r>
            <w:r w:rsidR="005743CF" w:rsidRPr="001F4F1A">
              <w:rPr>
                <w:rFonts w:ascii="Palatino Linotype" w:eastAsia="Times New Roman" w:hAnsi="Palatino Linotype" w:cs="Times New Roman"/>
                <w:sz w:val="20"/>
                <w:szCs w:val="20"/>
              </w:rPr>
              <w:t xml:space="preserve">GSEA (via </w:t>
            </w:r>
            <w:proofErr w:type="gramStart"/>
            <w:r w:rsidR="005743CF" w:rsidRPr="001F4F1A">
              <w:rPr>
                <w:rFonts w:ascii="Palatino Linotype" w:eastAsia="Times New Roman" w:hAnsi="Palatino Linotype" w:cs="Times New Roman"/>
                <w:sz w:val="20"/>
                <w:szCs w:val="20"/>
              </w:rPr>
              <w:t>g:Profiler</w:t>
            </w:r>
            <w:proofErr w:type="gramEnd"/>
            <w:r w:rsidR="005743CF" w:rsidRPr="001F4F1A">
              <w:rPr>
                <w:rFonts w:ascii="Palatino Linotype" w:eastAsia="Times New Roman" w:hAnsi="Palatino Linotype" w:cs="Times New Roman"/>
                <w:sz w:val="20"/>
                <w:szCs w:val="20"/>
              </w:rPr>
              <w:t>, g:GOSt</w:t>
            </w:r>
            <w:r w:rsidR="00EF504E" w:rsidRPr="001F4F1A">
              <w:rPr>
                <w:rFonts w:ascii="Palatino Linotype" w:eastAsia="Times New Roman" w:hAnsi="Palatino Linotype" w:cs="Times New Roman"/>
                <w:sz w:val="20"/>
                <w:szCs w:val="20"/>
              </w:rPr>
              <w:t>;</w:t>
            </w:r>
            <w:r w:rsidR="00DE7F3D" w:rsidRPr="001F4F1A">
              <w:rPr>
                <w:rFonts w:ascii="Palatino Linotype" w:eastAsia="Times New Roman" w:hAnsi="Palatino Linotype" w:cs="Times New Roman"/>
                <w:sz w:val="20"/>
                <w:szCs w:val="20"/>
              </w:rPr>
              <w:t xml:space="preserve"> options: </w:t>
            </w:r>
            <w:r w:rsidR="0025379B" w:rsidRPr="001F4F1A">
              <w:rPr>
                <w:rFonts w:ascii="Palatino Linotype" w:eastAsia="Times New Roman" w:hAnsi="Palatino Linotype" w:cs="Times New Roman"/>
                <w:sz w:val="20"/>
                <w:szCs w:val="20"/>
              </w:rPr>
              <w:t xml:space="preserve">ordered query, all known genes for statistical domain scope, </w:t>
            </w:r>
            <w:r w:rsidR="00F04027" w:rsidRPr="001F4F1A">
              <w:rPr>
                <w:rFonts w:ascii="Palatino Linotype" w:eastAsia="Times New Roman" w:hAnsi="Palatino Linotype" w:cs="Times New Roman"/>
                <w:sz w:val="20"/>
                <w:szCs w:val="20"/>
              </w:rPr>
              <w:t>remaining options remained set to default</w:t>
            </w:r>
            <w:r w:rsidR="00E15246" w:rsidRPr="001F4F1A">
              <w:rPr>
                <w:rFonts w:ascii="Palatino Linotype" w:eastAsia="Times New Roman" w:hAnsi="Palatino Linotype" w:cs="Times New Roman"/>
                <w:sz w:val="20"/>
                <w:szCs w:val="20"/>
              </w:rPr>
              <w:t xml:space="preserve">; any multiple-returned genes were </w:t>
            </w:r>
            <w:r w:rsidR="00E15246" w:rsidRPr="001F4F1A">
              <w:rPr>
                <w:rFonts w:ascii="Palatino Linotype" w:eastAsia="Times New Roman" w:hAnsi="Palatino Linotype" w:cs="Times New Roman"/>
                <w:sz w:val="20"/>
                <w:szCs w:val="20"/>
              </w:rPr>
              <w:lastRenderedPageBreak/>
              <w:t xml:space="preserve">filtered by selection of the </w:t>
            </w:r>
            <w:r w:rsidR="00620269" w:rsidRPr="001F4F1A">
              <w:rPr>
                <w:rFonts w:ascii="Palatino Linotype" w:eastAsia="Times New Roman" w:hAnsi="Palatino Linotype" w:cs="Times New Roman"/>
                <w:sz w:val="20"/>
                <w:szCs w:val="20"/>
              </w:rPr>
              <w:t>ENSEMBL ID</w:t>
            </w:r>
            <w:r w:rsidR="00E15246" w:rsidRPr="001F4F1A">
              <w:rPr>
                <w:rFonts w:ascii="Palatino Linotype" w:eastAsia="Times New Roman" w:hAnsi="Palatino Linotype" w:cs="Times New Roman"/>
                <w:sz w:val="20"/>
                <w:szCs w:val="20"/>
              </w:rPr>
              <w:t xml:space="preserve"> with the greatest number of </w:t>
            </w:r>
            <w:r w:rsidR="00950595" w:rsidRPr="001F4F1A">
              <w:rPr>
                <w:rFonts w:ascii="Palatino Linotype" w:eastAsia="Times New Roman" w:hAnsi="Palatino Linotype" w:cs="Times New Roman"/>
                <w:sz w:val="20"/>
                <w:szCs w:val="20"/>
              </w:rPr>
              <w:t>GO annotations</w:t>
            </w:r>
            <w:r w:rsidR="001B560E" w:rsidRPr="001F4F1A">
              <w:rPr>
                <w:rFonts w:ascii="Palatino Linotype" w:eastAsia="Times New Roman" w:hAnsi="Palatino Linotype" w:cs="Times New Roman"/>
                <w:sz w:val="20"/>
                <w:szCs w:val="20"/>
              </w:rPr>
              <w:t xml:space="preserve">; </w:t>
            </w:r>
            <w:r w:rsidR="00683118" w:rsidRPr="001F4F1A">
              <w:rPr>
                <w:rFonts w:ascii="Palatino Linotype" w:eastAsia="Times New Roman" w:hAnsi="Palatino Linotype" w:cs="Times New Roman"/>
                <w:sz w:val="20"/>
                <w:szCs w:val="20"/>
              </w:rPr>
              <w:t xml:space="preserve">ENSG IDs used for </w:t>
            </w:r>
            <w:r w:rsidR="00683118" w:rsidRPr="001F4F1A">
              <w:rPr>
                <w:rFonts w:ascii="Palatino Linotype" w:eastAsia="Times New Roman" w:hAnsi="Palatino Linotype" w:cs="Times New Roman"/>
                <w:i/>
                <w:iCs/>
                <w:sz w:val="20"/>
                <w:szCs w:val="20"/>
              </w:rPr>
              <w:t>S. pombe</w:t>
            </w:r>
            <w:r w:rsidR="00683118" w:rsidRPr="001F4F1A">
              <w:rPr>
                <w:rFonts w:ascii="Palatino Linotype" w:eastAsia="Times New Roman" w:hAnsi="Palatino Linotype" w:cs="Times New Roman"/>
                <w:sz w:val="20"/>
                <w:szCs w:val="20"/>
              </w:rPr>
              <w:t xml:space="preserve"> and </w:t>
            </w:r>
            <w:r w:rsidR="00683118" w:rsidRPr="001F4F1A">
              <w:rPr>
                <w:rFonts w:ascii="Palatino Linotype" w:eastAsia="Times New Roman" w:hAnsi="Palatino Linotype" w:cs="Times New Roman"/>
                <w:i/>
                <w:iCs/>
                <w:sz w:val="20"/>
                <w:szCs w:val="20"/>
              </w:rPr>
              <w:t>S. cerevisiae</w:t>
            </w:r>
            <w:r w:rsidR="00683118" w:rsidRPr="001F4F1A">
              <w:rPr>
                <w:rFonts w:ascii="Palatino Linotype" w:eastAsia="Times New Roman" w:hAnsi="Palatino Linotype" w:cs="Times New Roman"/>
                <w:sz w:val="20"/>
                <w:szCs w:val="20"/>
              </w:rPr>
              <w:t xml:space="preserve"> </w:t>
            </w:r>
            <w:r w:rsidR="00BB4133" w:rsidRPr="001F4F1A">
              <w:rPr>
                <w:rFonts w:ascii="Palatino Linotype" w:eastAsia="Times New Roman" w:hAnsi="Palatino Linotype" w:cs="Times New Roman"/>
                <w:sz w:val="20"/>
                <w:szCs w:val="20"/>
              </w:rPr>
              <w:t>queries</w:t>
            </w:r>
            <w:r w:rsidR="005743CF" w:rsidRPr="001F4F1A">
              <w:rPr>
                <w:rFonts w:ascii="Palatino Linotype" w:eastAsia="Times New Roman" w:hAnsi="Palatino Linotype" w:cs="Times New Roman"/>
                <w:sz w:val="20"/>
                <w:szCs w:val="20"/>
              </w:rPr>
              <w:t xml:space="preserve">) of </w:t>
            </w:r>
            <w:proofErr w:type="spellStart"/>
            <w:r w:rsidR="005743CF" w:rsidRPr="001F4F1A">
              <w:rPr>
                <w:rFonts w:ascii="Palatino Linotype" w:eastAsia="Times New Roman" w:hAnsi="Palatino Linotype" w:cs="Times New Roman"/>
                <w:sz w:val="20"/>
                <w:szCs w:val="20"/>
              </w:rPr>
              <w:t>CoXPresDb</w:t>
            </w:r>
            <w:proofErr w:type="spellEnd"/>
            <w:r w:rsidR="005743CF" w:rsidRPr="001F4F1A">
              <w:rPr>
                <w:rFonts w:ascii="Palatino Linotype" w:eastAsia="Times New Roman" w:hAnsi="Palatino Linotype" w:cs="Times New Roman"/>
                <w:sz w:val="20"/>
                <w:szCs w:val="20"/>
              </w:rPr>
              <w:t xml:space="preserve"> co-expression data:</w:t>
            </w:r>
          </w:p>
          <w:p w14:paraId="2EC613BE"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(Q9GZT8, 60491) of </w:t>
            </w:r>
            <w:r w:rsidRPr="001F4F1A">
              <w:rPr>
                <w:rFonts w:ascii="Palatino Linotype" w:eastAsia="Times New Roman" w:hAnsi="Palatino Linotype" w:cs="Times New Roman"/>
                <w:i/>
                <w:iCs/>
                <w:sz w:val="20"/>
                <w:szCs w:val="20"/>
              </w:rPr>
              <w:t>Homo sapiens</w:t>
            </w:r>
          </w:p>
          <w:p w14:paraId="7FF0269A"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(Q9EQ80, 65102) of </w:t>
            </w:r>
            <w:r w:rsidRPr="001F4F1A">
              <w:rPr>
                <w:rFonts w:ascii="Palatino Linotype" w:eastAsia="Times New Roman" w:hAnsi="Palatino Linotype" w:cs="Times New Roman"/>
                <w:i/>
                <w:iCs/>
                <w:sz w:val="20"/>
                <w:szCs w:val="20"/>
              </w:rPr>
              <w:t>Mus musculus</w:t>
            </w:r>
          </w:p>
          <w:p w14:paraId="3B05E632"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(Q4V7D6, 301431) of </w:t>
            </w:r>
            <w:r w:rsidRPr="001F4F1A">
              <w:rPr>
                <w:rFonts w:ascii="Palatino Linotype" w:eastAsia="Times New Roman" w:hAnsi="Palatino Linotype" w:cs="Times New Roman"/>
                <w:i/>
                <w:iCs/>
                <w:sz w:val="20"/>
                <w:szCs w:val="20"/>
              </w:rPr>
              <w:t>Rattus norvegicus</w:t>
            </w:r>
          </w:p>
          <w:p w14:paraId="6C5CD691"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(F1NDR9, 424076) of </w:t>
            </w:r>
            <w:r w:rsidRPr="001F4F1A">
              <w:rPr>
                <w:rFonts w:ascii="Palatino Linotype" w:eastAsia="Times New Roman" w:hAnsi="Palatino Linotype" w:cs="Times New Roman"/>
                <w:i/>
                <w:iCs/>
                <w:sz w:val="20"/>
                <w:szCs w:val="20"/>
              </w:rPr>
              <w:t xml:space="preserve">Gallus </w:t>
            </w:r>
            <w:proofErr w:type="spellStart"/>
            <w:r w:rsidRPr="001F4F1A">
              <w:rPr>
                <w:rFonts w:ascii="Palatino Linotype" w:eastAsia="Times New Roman" w:hAnsi="Palatino Linotype" w:cs="Times New Roman"/>
                <w:i/>
                <w:iCs/>
                <w:sz w:val="20"/>
                <w:szCs w:val="20"/>
              </w:rPr>
              <w:t>gallus</w:t>
            </w:r>
            <w:proofErr w:type="spellEnd"/>
          </w:p>
          <w:p w14:paraId="40A060AD"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(Q4KMJ5, 574421) of </w:t>
            </w:r>
            <w:r w:rsidRPr="001F4F1A">
              <w:rPr>
                <w:rFonts w:ascii="Palatino Linotype" w:eastAsia="Times New Roman" w:hAnsi="Palatino Linotype" w:cs="Times New Roman"/>
                <w:i/>
                <w:iCs/>
                <w:sz w:val="20"/>
                <w:szCs w:val="20"/>
              </w:rPr>
              <w:t>Danio rerio</w:t>
            </w:r>
          </w:p>
          <w:p w14:paraId="63A9AB2E"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anon-35F/36A / CG4278 (Q9NK57, 34970) of </w:t>
            </w:r>
            <w:r w:rsidRPr="001F4F1A">
              <w:rPr>
                <w:rFonts w:ascii="Palatino Linotype" w:eastAsia="Times New Roman" w:hAnsi="Palatino Linotype" w:cs="Times New Roman"/>
                <w:i/>
                <w:iCs/>
                <w:sz w:val="20"/>
                <w:szCs w:val="20"/>
              </w:rPr>
              <w:t>Drosophila melanogaster</w:t>
            </w:r>
          </w:p>
          <w:p w14:paraId="7F18F7D9"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(F7B590, 700572) of </w:t>
            </w:r>
            <w:r w:rsidRPr="001F4F1A">
              <w:rPr>
                <w:rFonts w:ascii="Palatino Linotype" w:eastAsia="Times New Roman" w:hAnsi="Palatino Linotype" w:cs="Times New Roman"/>
                <w:i/>
                <w:iCs/>
                <w:sz w:val="20"/>
                <w:szCs w:val="20"/>
              </w:rPr>
              <w:t>Macaca mulatta</w:t>
            </w:r>
          </w:p>
          <w:p w14:paraId="7BE92E7F"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(E2RQI7, 607446) of </w:t>
            </w:r>
            <w:r w:rsidRPr="001F4F1A">
              <w:rPr>
                <w:rFonts w:ascii="Palatino Linotype" w:eastAsia="Times New Roman" w:hAnsi="Palatino Linotype" w:cs="Times New Roman"/>
                <w:i/>
                <w:iCs/>
                <w:sz w:val="20"/>
                <w:szCs w:val="20"/>
              </w:rPr>
              <w:t xml:space="preserve">Canis lupus </w:t>
            </w:r>
            <w:proofErr w:type="spellStart"/>
            <w:r w:rsidRPr="001F4F1A">
              <w:rPr>
                <w:rFonts w:ascii="Palatino Linotype" w:eastAsia="Times New Roman" w:hAnsi="Palatino Linotype" w:cs="Times New Roman"/>
                <w:i/>
                <w:iCs/>
                <w:sz w:val="20"/>
                <w:szCs w:val="20"/>
              </w:rPr>
              <w:t>familiaris</w:t>
            </w:r>
            <w:proofErr w:type="spellEnd"/>
          </w:p>
          <w:p w14:paraId="3BA9C947" w14:textId="77777777" w:rsidR="00A03AB6"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 / YGL221C (P53081, 852651) of </w:t>
            </w:r>
            <w:r w:rsidRPr="001F4F1A">
              <w:rPr>
                <w:rFonts w:ascii="Palatino Linotype" w:eastAsia="Times New Roman" w:hAnsi="Palatino Linotype" w:cs="Times New Roman"/>
                <w:i/>
                <w:iCs/>
                <w:sz w:val="20"/>
                <w:szCs w:val="20"/>
              </w:rPr>
              <w:t>Saccharomyces cerevisiae</w:t>
            </w:r>
          </w:p>
          <w:p w14:paraId="17648E5D" w14:textId="77777777" w:rsidR="002F6F52" w:rsidRPr="001F4F1A" w:rsidRDefault="00A03AB6" w:rsidP="00A03AB6">
            <w:pPr>
              <w:pStyle w:val="ListParagraph"/>
              <w:numPr>
                <w:ilvl w:val="0"/>
                <w:numId w:val="5"/>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 / SPCC126.12 (O94404, 2539063) of </w:t>
            </w:r>
            <w:proofErr w:type="spellStart"/>
            <w:r w:rsidRPr="001F4F1A">
              <w:rPr>
                <w:rFonts w:ascii="Palatino Linotype" w:eastAsia="Times New Roman" w:hAnsi="Palatino Linotype" w:cs="Times New Roman"/>
                <w:i/>
                <w:iCs/>
                <w:sz w:val="20"/>
                <w:szCs w:val="20"/>
              </w:rPr>
              <w:t>Schizosaccharomyces</w:t>
            </w:r>
            <w:proofErr w:type="spellEnd"/>
            <w:r w:rsidRPr="001F4F1A">
              <w:rPr>
                <w:rFonts w:ascii="Palatino Linotype" w:eastAsia="Times New Roman" w:hAnsi="Palatino Linotype" w:cs="Times New Roman"/>
                <w:i/>
                <w:iCs/>
                <w:sz w:val="20"/>
                <w:szCs w:val="20"/>
              </w:rPr>
              <w:t xml:space="preserve"> pombe</w:t>
            </w:r>
          </w:p>
          <w:p w14:paraId="0E6E0345" w14:textId="3E0DAFBC" w:rsidR="003C5069" w:rsidRPr="001F4F1A" w:rsidRDefault="00BB4133" w:rsidP="003C5069">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Data Tables </w:t>
            </w:r>
            <w:r w:rsidR="00F15F0F" w:rsidRPr="001F4F1A">
              <w:rPr>
                <w:rFonts w:ascii="Palatino Linotype" w:eastAsia="Times New Roman" w:hAnsi="Palatino Linotype" w:cs="Times New Roman"/>
                <w:sz w:val="20"/>
                <w:szCs w:val="20"/>
              </w:rPr>
              <w:t>c</w:t>
            </w:r>
            <w:r w:rsidRPr="001F4F1A">
              <w:rPr>
                <w:rFonts w:ascii="Palatino Linotype" w:eastAsia="Times New Roman" w:hAnsi="Palatino Linotype" w:cs="Times New Roman"/>
                <w:sz w:val="20"/>
                <w:szCs w:val="20"/>
              </w:rPr>
              <w:t>.1-</w:t>
            </w:r>
            <w:r w:rsidR="00F15F0F" w:rsidRPr="001F4F1A">
              <w:rPr>
                <w:rFonts w:ascii="Palatino Linotype" w:eastAsia="Times New Roman" w:hAnsi="Palatino Linotype" w:cs="Times New Roman"/>
                <w:sz w:val="20"/>
                <w:szCs w:val="20"/>
              </w:rPr>
              <w:t>c</w:t>
            </w:r>
            <w:r w:rsidRPr="001F4F1A">
              <w:rPr>
                <w:rFonts w:ascii="Palatino Linotype" w:eastAsia="Times New Roman" w:hAnsi="Palatino Linotype" w:cs="Times New Roman"/>
                <w:sz w:val="20"/>
                <w:szCs w:val="20"/>
              </w:rPr>
              <w:t xml:space="preserve">.10 </w:t>
            </w:r>
            <w:r w:rsidR="00F15F0F" w:rsidRPr="001F4F1A">
              <w:rPr>
                <w:rFonts w:ascii="Palatino Linotype" w:eastAsia="Times New Roman" w:hAnsi="Palatino Linotype" w:cs="Times New Roman"/>
                <w:sz w:val="20"/>
                <w:szCs w:val="20"/>
              </w:rPr>
              <w:t xml:space="preserve">each </w:t>
            </w:r>
            <w:r w:rsidRPr="001F4F1A">
              <w:rPr>
                <w:rFonts w:ascii="Palatino Linotype" w:eastAsia="Times New Roman" w:hAnsi="Palatino Linotype" w:cs="Times New Roman"/>
                <w:sz w:val="20"/>
                <w:szCs w:val="20"/>
              </w:rPr>
              <w:t xml:space="preserve">produced </w:t>
            </w:r>
            <w:r w:rsidR="00F15F0F" w:rsidRPr="001F4F1A">
              <w:rPr>
                <w:rFonts w:ascii="Palatino Linotype" w:eastAsia="Times New Roman" w:hAnsi="Palatino Linotype" w:cs="Times New Roman"/>
                <w:sz w:val="20"/>
                <w:szCs w:val="20"/>
              </w:rPr>
              <w:t xml:space="preserve">a </w:t>
            </w:r>
            <w:r w:rsidR="00040985" w:rsidRPr="001F4F1A">
              <w:rPr>
                <w:rFonts w:ascii="Palatino Linotype" w:eastAsia="Times New Roman" w:hAnsi="Palatino Linotype" w:cs="Times New Roman"/>
                <w:sz w:val="20"/>
                <w:szCs w:val="20"/>
              </w:rPr>
              <w:t>supplementary figure (Figures S</w:t>
            </w:r>
            <w:r w:rsidR="00535179" w:rsidRPr="001F4F1A">
              <w:rPr>
                <w:rFonts w:ascii="Palatino Linotype" w:eastAsia="Times New Roman" w:hAnsi="Palatino Linotype" w:cs="Times New Roman"/>
                <w:sz w:val="20"/>
                <w:szCs w:val="20"/>
              </w:rPr>
              <w:t>11</w:t>
            </w:r>
            <w:r w:rsidR="00040985" w:rsidRPr="001F4F1A">
              <w:rPr>
                <w:rFonts w:ascii="Palatino Linotype" w:eastAsia="Times New Roman" w:hAnsi="Palatino Linotype" w:cs="Times New Roman"/>
                <w:sz w:val="20"/>
                <w:szCs w:val="20"/>
              </w:rPr>
              <w:t>) illustrating distributions of GO terms retrieved for each query.</w:t>
            </w:r>
          </w:p>
        </w:tc>
      </w:tr>
      <w:tr w:rsidR="00132B41" w:rsidRPr="004F1AC3" w14:paraId="73D3EB6B" w14:textId="77777777" w:rsidTr="007D46E7">
        <w:tc>
          <w:tcPr>
            <w:tcW w:w="1795" w:type="dxa"/>
          </w:tcPr>
          <w:p w14:paraId="145B7473" w14:textId="77BBC634" w:rsidR="00132B41" w:rsidRPr="001F4F1A" w:rsidRDefault="009268E8"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lastRenderedPageBreak/>
              <w:t>Data Table 1</w:t>
            </w:r>
            <w:r w:rsidR="00973989" w:rsidRPr="001F4F1A">
              <w:rPr>
                <w:rFonts w:ascii="Palatino Linotype" w:eastAsia="Times New Roman" w:hAnsi="Palatino Linotype" w:cs="Times New Roman"/>
                <w:b/>
                <w:bCs/>
                <w:sz w:val="20"/>
                <w:szCs w:val="20"/>
              </w:rPr>
              <w:t>0</w:t>
            </w:r>
          </w:p>
        </w:tc>
        <w:tc>
          <w:tcPr>
            <w:tcW w:w="9000" w:type="dxa"/>
          </w:tcPr>
          <w:p w14:paraId="39642D92" w14:textId="1B349691" w:rsidR="00132B41" w:rsidRPr="001F4F1A" w:rsidRDefault="002F6F52"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Co</w:t>
            </w:r>
            <w:r w:rsidR="00132B41" w:rsidRPr="001F4F1A">
              <w:rPr>
                <w:rFonts w:ascii="Palatino Linotype" w:eastAsia="Times New Roman" w:hAnsi="Palatino Linotype" w:cs="Times New Roman"/>
                <w:sz w:val="20"/>
                <w:szCs w:val="20"/>
              </w:rPr>
              <w:t>-regulated genes</w:t>
            </w:r>
            <w:r w:rsidRPr="001F4F1A">
              <w:rPr>
                <w:rFonts w:ascii="Palatino Linotype" w:eastAsia="Times New Roman" w:hAnsi="Palatino Linotype" w:cs="Times New Roman"/>
                <w:sz w:val="20"/>
                <w:szCs w:val="20"/>
              </w:rPr>
              <w:t xml:space="preserve"> of </w:t>
            </w:r>
            <w:r w:rsidRPr="001F4F1A">
              <w:rPr>
                <w:rFonts w:ascii="Palatino Linotype" w:eastAsia="Times New Roman" w:hAnsi="Palatino Linotype" w:cs="Times New Roman"/>
                <w:i/>
                <w:iCs/>
                <w:sz w:val="20"/>
                <w:szCs w:val="20"/>
              </w:rPr>
              <w:t>Homo sapiens</w:t>
            </w:r>
            <w:r w:rsidR="00132B41" w:rsidRPr="001F4F1A">
              <w:rPr>
                <w:rFonts w:ascii="Palatino Linotype" w:eastAsia="Times New Roman" w:hAnsi="Palatino Linotype" w:cs="Times New Roman"/>
                <w:sz w:val="20"/>
                <w:szCs w:val="20"/>
              </w:rPr>
              <w:t xml:space="preserve"> </w:t>
            </w:r>
            <w:r w:rsidRPr="001F4F1A">
              <w:rPr>
                <w:rFonts w:ascii="Palatino Linotype" w:eastAsia="Times New Roman" w:hAnsi="Palatino Linotype" w:cs="Times New Roman"/>
                <w:sz w:val="20"/>
                <w:szCs w:val="20"/>
              </w:rPr>
              <w:t xml:space="preserve">DUF34 homolog; all </w:t>
            </w:r>
            <w:r w:rsidR="00132B41" w:rsidRPr="001F4F1A">
              <w:rPr>
                <w:rFonts w:ascii="Palatino Linotype" w:eastAsia="Times New Roman" w:hAnsi="Palatino Linotype" w:cs="Times New Roman"/>
                <w:sz w:val="20"/>
                <w:szCs w:val="20"/>
              </w:rPr>
              <w:t xml:space="preserve">top genes reported </w:t>
            </w:r>
            <w:r w:rsidR="00B50202" w:rsidRPr="001F4F1A">
              <w:rPr>
                <w:rFonts w:ascii="Palatino Linotype" w:eastAsia="Times New Roman" w:hAnsi="Palatino Linotype" w:cs="Times New Roman"/>
                <w:sz w:val="20"/>
                <w:szCs w:val="20"/>
              </w:rPr>
              <w:t>at or above score cut-off of 0.98</w:t>
            </w:r>
            <w:r w:rsidR="00DE606F" w:rsidRPr="001F4F1A">
              <w:rPr>
                <w:rFonts w:ascii="Palatino Linotype" w:eastAsia="Times New Roman" w:hAnsi="Palatino Linotype" w:cs="Times New Roman"/>
                <w:sz w:val="20"/>
                <w:szCs w:val="20"/>
              </w:rPr>
              <w:t>; co-regulatory proteins exported</w:t>
            </w:r>
            <w:r w:rsidR="001722C0" w:rsidRPr="001F4F1A">
              <w:rPr>
                <w:rFonts w:ascii="Palatino Linotype" w:eastAsia="Times New Roman" w:hAnsi="Palatino Linotype" w:cs="Times New Roman"/>
                <w:sz w:val="20"/>
                <w:szCs w:val="20"/>
              </w:rPr>
              <w:t xml:space="preserve"> directly</w:t>
            </w:r>
            <w:r w:rsidR="00DE606F" w:rsidRPr="001F4F1A">
              <w:rPr>
                <w:rFonts w:ascii="Palatino Linotype" w:eastAsia="Times New Roman" w:hAnsi="Palatino Linotype" w:cs="Times New Roman"/>
                <w:sz w:val="20"/>
                <w:szCs w:val="20"/>
              </w:rPr>
              <w:t xml:space="preserve"> to STRING-</w:t>
            </w:r>
            <w:proofErr w:type="spellStart"/>
            <w:r w:rsidR="00DE606F" w:rsidRPr="001F4F1A">
              <w:rPr>
                <w:rFonts w:ascii="Palatino Linotype" w:eastAsia="Times New Roman" w:hAnsi="Palatino Linotype" w:cs="Times New Roman"/>
                <w:sz w:val="20"/>
                <w:szCs w:val="20"/>
              </w:rPr>
              <w:t>db</w:t>
            </w:r>
            <w:proofErr w:type="spellEnd"/>
            <w:r w:rsidR="00DE606F" w:rsidRPr="001F4F1A">
              <w:rPr>
                <w:rFonts w:ascii="Palatino Linotype" w:eastAsia="Times New Roman" w:hAnsi="Palatino Linotype" w:cs="Times New Roman"/>
                <w:sz w:val="20"/>
                <w:szCs w:val="20"/>
              </w:rPr>
              <w:t xml:space="preserve"> (Permalink: </w:t>
            </w:r>
            <w:hyperlink r:id="rId11" w:history="1">
              <w:r w:rsidR="00DE606F" w:rsidRPr="001F4F1A">
                <w:rPr>
                  <w:rStyle w:val="Hyperlink"/>
                  <w:rFonts w:ascii="Palatino Linotype" w:eastAsia="Times New Roman" w:hAnsi="Palatino Linotype" w:cs="Times New Roman"/>
                  <w:sz w:val="20"/>
                  <w:szCs w:val="20"/>
                </w:rPr>
                <w:t>https://version-11-0b.string-db.org/cgi/network?networkId=bXPk8HQtAarr</w:t>
              </w:r>
            </w:hyperlink>
            <w:r w:rsidR="00DE606F" w:rsidRPr="001F4F1A">
              <w:rPr>
                <w:rFonts w:ascii="Palatino Linotype" w:eastAsia="Times New Roman" w:hAnsi="Palatino Linotype" w:cs="Times New Roman"/>
                <w:sz w:val="20"/>
                <w:szCs w:val="20"/>
              </w:rPr>
              <w:t>; Figure S</w:t>
            </w:r>
            <w:r w:rsidR="0075102D" w:rsidRPr="001F4F1A">
              <w:rPr>
                <w:rFonts w:ascii="Palatino Linotype" w:eastAsia="Times New Roman" w:hAnsi="Palatino Linotype" w:cs="Times New Roman"/>
                <w:sz w:val="20"/>
                <w:szCs w:val="20"/>
              </w:rPr>
              <w:t>1</w:t>
            </w:r>
            <w:r w:rsidR="001A11A2" w:rsidRPr="001F4F1A">
              <w:rPr>
                <w:rFonts w:ascii="Palatino Linotype" w:eastAsia="Times New Roman" w:hAnsi="Palatino Linotype" w:cs="Times New Roman"/>
                <w:sz w:val="20"/>
                <w:szCs w:val="20"/>
              </w:rPr>
              <w:t>2</w:t>
            </w:r>
            <w:r w:rsidR="00486497" w:rsidRPr="001F4F1A">
              <w:rPr>
                <w:rFonts w:ascii="Palatino Linotype" w:eastAsia="Times New Roman" w:hAnsi="Palatino Linotype" w:cs="Times New Roman"/>
                <w:sz w:val="20"/>
                <w:szCs w:val="20"/>
              </w:rPr>
              <w:t xml:space="preserve">; Data Table </w:t>
            </w:r>
            <w:r w:rsidR="00745CF7" w:rsidRPr="001F4F1A">
              <w:rPr>
                <w:rFonts w:ascii="Palatino Linotype" w:eastAsia="Times New Roman" w:hAnsi="Palatino Linotype" w:cs="Times New Roman"/>
                <w:sz w:val="20"/>
                <w:szCs w:val="20"/>
              </w:rPr>
              <w:t>1</w:t>
            </w:r>
            <w:r w:rsidR="00827CF6" w:rsidRPr="001F4F1A">
              <w:rPr>
                <w:rFonts w:ascii="Palatino Linotype" w:eastAsia="Times New Roman" w:hAnsi="Palatino Linotype" w:cs="Times New Roman"/>
                <w:sz w:val="20"/>
                <w:szCs w:val="20"/>
              </w:rPr>
              <w:t>2</w:t>
            </w:r>
            <w:r w:rsidR="00DE606F" w:rsidRPr="001F4F1A">
              <w:rPr>
                <w:rFonts w:ascii="Palatino Linotype" w:eastAsia="Times New Roman" w:hAnsi="Palatino Linotype" w:cs="Times New Roman"/>
                <w:sz w:val="20"/>
                <w:szCs w:val="20"/>
              </w:rPr>
              <w:t>)</w:t>
            </w:r>
            <w:r w:rsidRPr="001F4F1A">
              <w:rPr>
                <w:rFonts w:ascii="Palatino Linotype" w:eastAsia="Times New Roman" w:hAnsi="Palatino Linotype" w:cs="Times New Roman"/>
                <w:sz w:val="20"/>
                <w:szCs w:val="20"/>
              </w:rPr>
              <w:t>:</w:t>
            </w:r>
          </w:p>
          <w:p w14:paraId="3697E7E7" w14:textId="42E0195B" w:rsidR="00B740F3" w:rsidRPr="001F4F1A" w:rsidRDefault="001F4F7A"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(a)</w:t>
            </w:r>
            <w:r w:rsidRPr="001F4F1A">
              <w:rPr>
                <w:rFonts w:ascii="Palatino Linotype" w:eastAsia="Times New Roman" w:hAnsi="Palatino Linotype" w:cs="Times New Roman"/>
                <w:sz w:val="20"/>
                <w:szCs w:val="20"/>
              </w:rPr>
              <w:t xml:space="preserve"> exported data from </w:t>
            </w:r>
            <w:proofErr w:type="spellStart"/>
            <w:r w:rsidRPr="001F4F1A">
              <w:rPr>
                <w:rFonts w:ascii="Palatino Linotype" w:eastAsia="Times New Roman" w:hAnsi="Palatino Linotype" w:cs="Times New Roman"/>
                <w:sz w:val="20"/>
                <w:szCs w:val="20"/>
              </w:rPr>
              <w:t>ProteomeHD</w:t>
            </w:r>
            <w:proofErr w:type="spellEnd"/>
            <w:r w:rsidRPr="001F4F1A">
              <w:rPr>
                <w:rFonts w:ascii="Palatino Linotype" w:eastAsia="Times New Roman" w:hAnsi="Palatino Linotype" w:cs="Times New Roman"/>
                <w:sz w:val="20"/>
                <w:szCs w:val="20"/>
              </w:rPr>
              <w:t xml:space="preserve"> for </w:t>
            </w:r>
            <w:r w:rsidRPr="001F4F1A">
              <w:rPr>
                <w:rFonts w:ascii="Palatino Linotype" w:eastAsia="Times New Roman" w:hAnsi="Palatino Linotype" w:cs="Times New Roman"/>
                <w:i/>
                <w:iCs/>
                <w:sz w:val="20"/>
                <w:szCs w:val="20"/>
              </w:rPr>
              <w:t>Homo sapiens</w:t>
            </w:r>
            <w:r w:rsidRPr="001F4F1A">
              <w:rPr>
                <w:rFonts w:ascii="Palatino Linotype" w:eastAsia="Times New Roman" w:hAnsi="Palatino Linotype" w:cs="Times New Roman"/>
                <w:sz w:val="20"/>
                <w:szCs w:val="20"/>
              </w:rPr>
              <w:t xml:space="preserve"> DUF34 homolog (</w:t>
            </w:r>
            <w:r w:rsidR="00B740F3" w:rsidRPr="001F4F1A">
              <w:rPr>
                <w:rFonts w:ascii="Palatino Linotype" w:eastAsia="Times New Roman" w:hAnsi="Palatino Linotype" w:cs="Times New Roman"/>
                <w:sz w:val="20"/>
                <w:szCs w:val="20"/>
              </w:rPr>
              <w:t>Q9GZT8-2</w:t>
            </w:r>
            <w:r w:rsidRPr="001F4F1A">
              <w:rPr>
                <w:rFonts w:ascii="Palatino Linotype" w:eastAsia="Times New Roman" w:hAnsi="Palatino Linotype" w:cs="Times New Roman"/>
                <w:sz w:val="20"/>
                <w:szCs w:val="20"/>
              </w:rPr>
              <w:t>)</w:t>
            </w:r>
            <w:r w:rsidR="00774606" w:rsidRPr="001F4F1A">
              <w:rPr>
                <w:rFonts w:ascii="Palatino Linotype" w:eastAsia="Times New Roman" w:hAnsi="Palatino Linotype" w:cs="Times New Roman"/>
                <w:sz w:val="20"/>
                <w:szCs w:val="20"/>
              </w:rPr>
              <w:t xml:space="preserve">, </w:t>
            </w:r>
            <w:r w:rsidR="00951560" w:rsidRPr="001F4F1A">
              <w:rPr>
                <w:rFonts w:ascii="Palatino Linotype" w:eastAsia="Times New Roman" w:hAnsi="Palatino Linotype" w:cs="Times New Roman"/>
                <w:sz w:val="20"/>
                <w:szCs w:val="20"/>
              </w:rPr>
              <w:t>114 genes (excluding NIF3L1)</w:t>
            </w:r>
          </w:p>
          <w:p w14:paraId="50BE46AC" w14:textId="196ECA79" w:rsidR="009A316A" w:rsidRPr="001F4F1A" w:rsidRDefault="009A316A" w:rsidP="009A316A">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2A4CA4" w:rsidRPr="001F4F1A">
              <w:rPr>
                <w:rFonts w:ascii="Palatino Linotype" w:eastAsia="Times New Roman" w:hAnsi="Palatino Linotype" w:cs="Times New Roman"/>
                <w:b/>
                <w:bCs/>
                <w:sz w:val="20"/>
                <w:szCs w:val="20"/>
              </w:rPr>
              <w:t>b</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functional cluster analysis (via DAVID suite) of </w:t>
            </w:r>
            <w:proofErr w:type="spellStart"/>
            <w:r w:rsidRPr="001F4F1A">
              <w:rPr>
                <w:rFonts w:ascii="Palatino Linotype" w:eastAsia="Times New Roman" w:hAnsi="Palatino Linotype" w:cs="Times New Roman"/>
                <w:sz w:val="20"/>
                <w:szCs w:val="20"/>
              </w:rPr>
              <w:t>ProteomeHD</w:t>
            </w:r>
            <w:proofErr w:type="spellEnd"/>
            <w:r w:rsidRPr="001F4F1A">
              <w:rPr>
                <w:rFonts w:ascii="Palatino Linotype" w:eastAsia="Times New Roman" w:hAnsi="Palatino Linotype" w:cs="Times New Roman"/>
                <w:sz w:val="20"/>
                <w:szCs w:val="20"/>
              </w:rPr>
              <w:t xml:space="preserve"> data for </w:t>
            </w:r>
            <w:r w:rsidRPr="001F4F1A">
              <w:rPr>
                <w:rFonts w:ascii="Palatino Linotype" w:eastAsia="Times New Roman" w:hAnsi="Palatino Linotype" w:cs="Times New Roman"/>
                <w:i/>
                <w:iCs/>
                <w:sz w:val="20"/>
                <w:szCs w:val="20"/>
              </w:rPr>
              <w:t>Homo sapiens</w:t>
            </w:r>
            <w:r w:rsidRPr="001F4F1A">
              <w:rPr>
                <w:rFonts w:ascii="Palatino Linotype" w:eastAsia="Times New Roman" w:hAnsi="Palatino Linotype" w:cs="Times New Roman"/>
                <w:sz w:val="20"/>
                <w:szCs w:val="20"/>
              </w:rPr>
              <w:t xml:space="preserve"> DUF34 homolog (Q9GZT8-2)</w:t>
            </w:r>
          </w:p>
          <w:p w14:paraId="478CB36B" w14:textId="7ADFFDA7" w:rsidR="004F1FB1" w:rsidRPr="001F4F1A" w:rsidRDefault="009A316A"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w:t>
            </w:r>
            <w:r w:rsidR="002A4CA4" w:rsidRPr="001F4F1A">
              <w:rPr>
                <w:rFonts w:ascii="Palatino Linotype" w:eastAsia="Times New Roman" w:hAnsi="Palatino Linotype" w:cs="Times New Roman"/>
                <w:b/>
                <w:bCs/>
                <w:sz w:val="20"/>
                <w:szCs w:val="20"/>
              </w:rPr>
              <w:t>c</w:t>
            </w:r>
            <w:r w:rsidR="00535179" w:rsidRPr="001F4F1A">
              <w:rPr>
                <w:rFonts w:ascii="Palatino Linotype" w:eastAsia="Times New Roman" w:hAnsi="Palatino Linotype" w:cs="Times New Roman"/>
                <w:b/>
                <w:bCs/>
                <w:sz w:val="20"/>
                <w:szCs w:val="20"/>
              </w:rPr>
              <w:t>.1</w:t>
            </w:r>
            <w:r w:rsidRPr="001F4F1A">
              <w:rPr>
                <w:rFonts w:ascii="Palatino Linotype" w:eastAsia="Times New Roman" w:hAnsi="Palatino Linotype" w:cs="Times New Roman"/>
                <w:b/>
                <w:bCs/>
                <w:sz w:val="20"/>
                <w:szCs w:val="20"/>
              </w:rPr>
              <w:t>)</w:t>
            </w:r>
            <w:r w:rsidRPr="001F4F1A">
              <w:rPr>
                <w:rFonts w:ascii="Palatino Linotype" w:eastAsia="Times New Roman" w:hAnsi="Palatino Linotype" w:cs="Times New Roman"/>
                <w:sz w:val="20"/>
                <w:szCs w:val="20"/>
              </w:rPr>
              <w:t xml:space="preserve"> GSEA (via </w:t>
            </w:r>
            <w:proofErr w:type="gramStart"/>
            <w:r w:rsidRPr="001F4F1A">
              <w:rPr>
                <w:rFonts w:ascii="Palatino Linotype" w:eastAsia="Times New Roman" w:hAnsi="Palatino Linotype" w:cs="Times New Roman"/>
                <w:sz w:val="20"/>
                <w:szCs w:val="20"/>
              </w:rPr>
              <w:t>g:Profiler</w:t>
            </w:r>
            <w:proofErr w:type="gramEnd"/>
            <w:r w:rsidRPr="001F4F1A">
              <w:rPr>
                <w:rFonts w:ascii="Palatino Linotype" w:eastAsia="Times New Roman" w:hAnsi="Palatino Linotype" w:cs="Times New Roman"/>
                <w:sz w:val="20"/>
                <w:szCs w:val="20"/>
              </w:rPr>
              <w:t xml:space="preserve">, g:GOSt) of </w:t>
            </w:r>
            <w:proofErr w:type="spellStart"/>
            <w:r w:rsidRPr="001F4F1A">
              <w:rPr>
                <w:rFonts w:ascii="Palatino Linotype" w:eastAsia="Times New Roman" w:hAnsi="Palatino Linotype" w:cs="Times New Roman"/>
                <w:sz w:val="20"/>
                <w:szCs w:val="20"/>
              </w:rPr>
              <w:t>ProteomeHD</w:t>
            </w:r>
            <w:proofErr w:type="spellEnd"/>
            <w:r w:rsidRPr="001F4F1A">
              <w:rPr>
                <w:rFonts w:ascii="Palatino Linotype" w:eastAsia="Times New Roman" w:hAnsi="Palatino Linotype" w:cs="Times New Roman"/>
                <w:sz w:val="20"/>
                <w:szCs w:val="20"/>
              </w:rPr>
              <w:t xml:space="preserve"> data for </w:t>
            </w:r>
            <w:r w:rsidRPr="001F4F1A">
              <w:rPr>
                <w:rFonts w:ascii="Palatino Linotype" w:eastAsia="Times New Roman" w:hAnsi="Palatino Linotype" w:cs="Times New Roman"/>
                <w:i/>
                <w:iCs/>
                <w:sz w:val="20"/>
                <w:szCs w:val="20"/>
              </w:rPr>
              <w:t>Homo sapiens</w:t>
            </w:r>
            <w:r w:rsidRPr="001F4F1A">
              <w:rPr>
                <w:rFonts w:ascii="Palatino Linotype" w:eastAsia="Times New Roman" w:hAnsi="Palatino Linotype" w:cs="Times New Roman"/>
                <w:sz w:val="20"/>
                <w:szCs w:val="20"/>
              </w:rPr>
              <w:t xml:space="preserve"> DUF34 homolog (Q9GZT8-2)</w:t>
            </w:r>
            <w:r w:rsidR="001E3626" w:rsidRPr="001F4F1A">
              <w:rPr>
                <w:rFonts w:ascii="Palatino Linotype" w:eastAsia="Times New Roman" w:hAnsi="Palatino Linotype" w:cs="Times New Roman"/>
                <w:sz w:val="20"/>
                <w:szCs w:val="20"/>
              </w:rPr>
              <w:t xml:space="preserve">; evidence format of </w:t>
            </w:r>
            <w:r w:rsidR="00FB4291" w:rsidRPr="001F4F1A">
              <w:rPr>
                <w:rFonts w:ascii="Palatino Linotype" w:eastAsia="Times New Roman" w:hAnsi="Palatino Linotype" w:cs="Times New Roman"/>
                <w:sz w:val="20"/>
                <w:szCs w:val="20"/>
              </w:rPr>
              <w:t>one column per query gene with evidence codes</w:t>
            </w:r>
          </w:p>
          <w:p w14:paraId="138F198D" w14:textId="6E7C74EF" w:rsidR="00535179" w:rsidRPr="001F4F1A" w:rsidRDefault="00535179"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(c.2)</w:t>
            </w:r>
            <w:r w:rsidRPr="001F4F1A">
              <w:rPr>
                <w:rFonts w:ascii="Palatino Linotype" w:eastAsia="Times New Roman" w:hAnsi="Palatino Linotype" w:cs="Times New Roman"/>
                <w:sz w:val="20"/>
                <w:szCs w:val="20"/>
              </w:rPr>
              <w:t xml:space="preserve"> GSEA (via </w:t>
            </w:r>
            <w:proofErr w:type="gramStart"/>
            <w:r w:rsidRPr="001F4F1A">
              <w:rPr>
                <w:rFonts w:ascii="Palatino Linotype" w:eastAsia="Times New Roman" w:hAnsi="Palatino Linotype" w:cs="Times New Roman"/>
                <w:sz w:val="20"/>
                <w:szCs w:val="20"/>
              </w:rPr>
              <w:t>g:Profiler</w:t>
            </w:r>
            <w:proofErr w:type="gramEnd"/>
            <w:r w:rsidRPr="001F4F1A">
              <w:rPr>
                <w:rFonts w:ascii="Palatino Linotype" w:eastAsia="Times New Roman" w:hAnsi="Palatino Linotype" w:cs="Times New Roman"/>
                <w:sz w:val="20"/>
                <w:szCs w:val="20"/>
              </w:rPr>
              <w:t xml:space="preserve">, g:GOSt) of </w:t>
            </w:r>
            <w:proofErr w:type="spellStart"/>
            <w:r w:rsidRPr="001F4F1A">
              <w:rPr>
                <w:rFonts w:ascii="Palatino Linotype" w:eastAsia="Times New Roman" w:hAnsi="Palatino Linotype" w:cs="Times New Roman"/>
                <w:sz w:val="20"/>
                <w:szCs w:val="20"/>
              </w:rPr>
              <w:t>ProteomeHD</w:t>
            </w:r>
            <w:proofErr w:type="spellEnd"/>
            <w:r w:rsidRPr="001F4F1A">
              <w:rPr>
                <w:rFonts w:ascii="Palatino Linotype" w:eastAsia="Times New Roman" w:hAnsi="Palatino Linotype" w:cs="Times New Roman"/>
                <w:sz w:val="20"/>
                <w:szCs w:val="20"/>
              </w:rPr>
              <w:t xml:space="preserve"> data for </w:t>
            </w:r>
            <w:r w:rsidRPr="001F4F1A">
              <w:rPr>
                <w:rFonts w:ascii="Palatino Linotype" w:eastAsia="Times New Roman" w:hAnsi="Palatino Linotype" w:cs="Times New Roman"/>
                <w:i/>
                <w:iCs/>
                <w:sz w:val="20"/>
                <w:szCs w:val="20"/>
              </w:rPr>
              <w:t>Homo sapiens</w:t>
            </w:r>
            <w:r w:rsidRPr="001F4F1A">
              <w:rPr>
                <w:rFonts w:ascii="Palatino Linotype" w:eastAsia="Times New Roman" w:hAnsi="Palatino Linotype" w:cs="Times New Roman"/>
                <w:sz w:val="20"/>
                <w:szCs w:val="20"/>
              </w:rPr>
              <w:t xml:space="preserve"> DUF34 homolog (Q9GZT8-2); </w:t>
            </w:r>
            <w:r w:rsidR="00D67273" w:rsidRPr="001F4F1A">
              <w:rPr>
                <w:rFonts w:ascii="Palatino Linotype" w:eastAsia="Times New Roman" w:hAnsi="Palatino Linotype" w:cs="Times New Roman"/>
                <w:sz w:val="20"/>
                <w:szCs w:val="20"/>
              </w:rPr>
              <w:t>list of genes in a query that belong to a particular term</w:t>
            </w:r>
            <w:r w:rsidR="00567FD5" w:rsidRPr="001F4F1A">
              <w:rPr>
                <w:rFonts w:ascii="Palatino Linotype" w:eastAsia="Times New Roman" w:hAnsi="Palatino Linotype" w:cs="Times New Roman"/>
                <w:sz w:val="20"/>
                <w:szCs w:val="20"/>
              </w:rPr>
              <w:t xml:space="preserve"> (intersections)</w:t>
            </w:r>
          </w:p>
        </w:tc>
      </w:tr>
      <w:tr w:rsidR="00132B41" w:rsidRPr="004F1AC3" w14:paraId="07DCD340" w14:textId="77777777" w:rsidTr="007D46E7">
        <w:tc>
          <w:tcPr>
            <w:tcW w:w="1795" w:type="dxa"/>
          </w:tcPr>
          <w:p w14:paraId="1A362893" w14:textId="05F8CC48" w:rsidR="00132B41" w:rsidRPr="001F4F1A" w:rsidRDefault="009268E8"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Data Table 1</w:t>
            </w:r>
            <w:r w:rsidR="00973989" w:rsidRPr="001F4F1A">
              <w:rPr>
                <w:rFonts w:ascii="Palatino Linotype" w:eastAsia="Times New Roman" w:hAnsi="Palatino Linotype" w:cs="Times New Roman"/>
                <w:b/>
                <w:bCs/>
                <w:sz w:val="20"/>
                <w:szCs w:val="20"/>
              </w:rPr>
              <w:t>1</w:t>
            </w:r>
          </w:p>
        </w:tc>
        <w:tc>
          <w:tcPr>
            <w:tcW w:w="9000" w:type="dxa"/>
          </w:tcPr>
          <w:p w14:paraId="266AC011" w14:textId="77777777" w:rsidR="00AD794C"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Concatenated list of sequences indicated to be possible non-canonical fusions of the DUF34 family: </w:t>
            </w:r>
          </w:p>
          <w:p w14:paraId="72FF34D1" w14:textId="77777777" w:rsidR="00AD794C"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(a)</w:t>
            </w:r>
            <w:r w:rsidRPr="001F4F1A">
              <w:rPr>
                <w:rFonts w:ascii="Palatino Linotype" w:eastAsia="Times New Roman" w:hAnsi="Palatino Linotype" w:cs="Times New Roman"/>
                <w:sz w:val="20"/>
                <w:szCs w:val="20"/>
              </w:rPr>
              <w:t xml:space="preserve"> master concatenated list of exported domain architecture data of the DUF34 family from </w:t>
            </w:r>
            <w:proofErr w:type="spellStart"/>
            <w:r w:rsidRPr="001F4F1A">
              <w:rPr>
                <w:rFonts w:ascii="Palatino Linotype" w:eastAsia="Times New Roman" w:hAnsi="Palatino Linotype" w:cs="Times New Roman"/>
                <w:sz w:val="20"/>
                <w:szCs w:val="20"/>
              </w:rPr>
              <w:t>Pfam</w:t>
            </w:r>
            <w:proofErr w:type="spellEnd"/>
            <w:r w:rsidRPr="001F4F1A">
              <w:rPr>
                <w:rFonts w:ascii="Palatino Linotype" w:eastAsia="Times New Roman" w:hAnsi="Palatino Linotype" w:cs="Times New Roman"/>
                <w:sz w:val="20"/>
                <w:szCs w:val="20"/>
              </w:rPr>
              <w:t xml:space="preserve">, </w:t>
            </w:r>
            <w:proofErr w:type="spellStart"/>
            <w:r w:rsidRPr="001F4F1A">
              <w:rPr>
                <w:rFonts w:ascii="Palatino Linotype" w:eastAsia="Times New Roman" w:hAnsi="Palatino Linotype" w:cs="Times New Roman"/>
                <w:sz w:val="20"/>
                <w:szCs w:val="20"/>
              </w:rPr>
              <w:t>InterPro</w:t>
            </w:r>
            <w:proofErr w:type="spellEnd"/>
            <w:r w:rsidRPr="001F4F1A">
              <w:rPr>
                <w:rFonts w:ascii="Palatino Linotype" w:eastAsia="Times New Roman" w:hAnsi="Palatino Linotype" w:cs="Times New Roman"/>
                <w:sz w:val="20"/>
                <w:szCs w:val="20"/>
              </w:rPr>
              <w:t>, and UniProt (for each method’s exported data, annotations were completed for all rows</w:t>
            </w:r>
            <w:proofErr w:type="gramStart"/>
            <w:r w:rsidRPr="001F4F1A">
              <w:rPr>
                <w:rFonts w:ascii="Palatino Linotype" w:eastAsia="Times New Roman" w:hAnsi="Palatino Linotype" w:cs="Times New Roman"/>
                <w:sz w:val="20"/>
                <w:szCs w:val="20"/>
              </w:rPr>
              <w:t>);</w:t>
            </w:r>
            <w:proofErr w:type="gramEnd"/>
          </w:p>
          <w:p w14:paraId="1A416C90" w14:textId="77777777" w:rsidR="00AD794C"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(b)</w:t>
            </w:r>
            <w:r w:rsidRPr="001F4F1A">
              <w:rPr>
                <w:rFonts w:ascii="Palatino Linotype" w:eastAsia="Times New Roman" w:hAnsi="Palatino Linotype" w:cs="Times New Roman"/>
                <w:sz w:val="20"/>
                <w:szCs w:val="20"/>
              </w:rPr>
              <w:t xml:space="preserve"> concatenated list of exported sequences for each of the three methods with duplicates removed (duplicates determined relative to the UniProt family-driven method, then, as a secondary option, the </w:t>
            </w:r>
            <w:proofErr w:type="spellStart"/>
            <w:r w:rsidRPr="001F4F1A">
              <w:rPr>
                <w:rFonts w:ascii="Palatino Linotype" w:eastAsia="Times New Roman" w:hAnsi="Palatino Linotype" w:cs="Times New Roman"/>
                <w:sz w:val="20"/>
                <w:szCs w:val="20"/>
              </w:rPr>
              <w:t>InterPro</w:t>
            </w:r>
            <w:proofErr w:type="spellEnd"/>
            <w:r w:rsidRPr="001F4F1A">
              <w:rPr>
                <w:rFonts w:ascii="Palatino Linotype" w:eastAsia="Times New Roman" w:hAnsi="Palatino Linotype" w:cs="Times New Roman"/>
                <w:sz w:val="20"/>
                <w:szCs w:val="20"/>
              </w:rPr>
              <w:t xml:space="preserve"> based method</w:t>
            </w:r>
            <w:proofErr w:type="gramStart"/>
            <w:r w:rsidRPr="001F4F1A">
              <w:rPr>
                <w:rFonts w:ascii="Palatino Linotype" w:eastAsia="Times New Roman" w:hAnsi="Palatino Linotype" w:cs="Times New Roman"/>
                <w:sz w:val="20"/>
                <w:szCs w:val="20"/>
              </w:rPr>
              <w:t>);</w:t>
            </w:r>
            <w:proofErr w:type="gramEnd"/>
          </w:p>
          <w:p w14:paraId="2ABF4C3F" w14:textId="0E382072" w:rsidR="00132B41"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(c)</w:t>
            </w:r>
            <w:r w:rsidRPr="001F4F1A">
              <w:rPr>
                <w:rFonts w:ascii="Palatino Linotype" w:eastAsia="Times New Roman" w:hAnsi="Palatino Linotype" w:cs="Times New Roman"/>
                <w:sz w:val="20"/>
                <w:szCs w:val="20"/>
              </w:rPr>
              <w:t xml:space="preserve"> counts for assigned classes and subclasses of domain families listed in b</w:t>
            </w:r>
          </w:p>
        </w:tc>
      </w:tr>
      <w:tr w:rsidR="00E54E01" w:rsidRPr="004F1AC3" w14:paraId="1BD88F8C" w14:textId="77777777" w:rsidTr="007D46E7">
        <w:tc>
          <w:tcPr>
            <w:tcW w:w="1795" w:type="dxa"/>
          </w:tcPr>
          <w:p w14:paraId="537CB67F" w14:textId="0509CCAE" w:rsidR="00E54E01" w:rsidRPr="001F4F1A" w:rsidRDefault="00E54E01"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Data Table 1</w:t>
            </w:r>
            <w:r w:rsidR="00973989" w:rsidRPr="001F4F1A">
              <w:rPr>
                <w:rFonts w:ascii="Palatino Linotype" w:eastAsia="Times New Roman" w:hAnsi="Palatino Linotype" w:cs="Times New Roman"/>
                <w:b/>
                <w:bCs/>
                <w:sz w:val="20"/>
                <w:szCs w:val="20"/>
              </w:rPr>
              <w:t>2</w:t>
            </w:r>
          </w:p>
        </w:tc>
        <w:tc>
          <w:tcPr>
            <w:tcW w:w="9000" w:type="dxa"/>
          </w:tcPr>
          <w:p w14:paraId="3BE71FD0" w14:textId="0830B670" w:rsidR="00E54E01" w:rsidRPr="001F4F1A" w:rsidRDefault="00CC354E"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STRING n</w:t>
            </w:r>
            <w:r w:rsidR="00090FA1" w:rsidRPr="001F4F1A">
              <w:rPr>
                <w:rFonts w:ascii="Palatino Linotype" w:eastAsia="Times New Roman" w:hAnsi="Palatino Linotype" w:cs="Times New Roman"/>
                <w:sz w:val="20"/>
                <w:szCs w:val="20"/>
              </w:rPr>
              <w:t xml:space="preserve">etwork export </w:t>
            </w:r>
            <w:r w:rsidR="00AD31C5" w:rsidRPr="001F4F1A">
              <w:rPr>
                <w:rFonts w:ascii="Palatino Linotype" w:eastAsia="Times New Roman" w:hAnsi="Palatino Linotype" w:cs="Times New Roman"/>
                <w:sz w:val="20"/>
                <w:szCs w:val="20"/>
              </w:rPr>
              <w:t>generated following the results of</w:t>
            </w:r>
            <w:r w:rsidR="00090FA1" w:rsidRPr="001F4F1A">
              <w:rPr>
                <w:rFonts w:ascii="Palatino Linotype" w:eastAsia="Times New Roman" w:hAnsi="Palatino Linotype" w:cs="Times New Roman"/>
                <w:sz w:val="20"/>
                <w:szCs w:val="20"/>
              </w:rPr>
              <w:t xml:space="preserve"> Data Table 1</w:t>
            </w:r>
            <w:r w:rsidR="00827CF6" w:rsidRPr="001F4F1A">
              <w:rPr>
                <w:rFonts w:ascii="Palatino Linotype" w:eastAsia="Times New Roman" w:hAnsi="Palatino Linotype" w:cs="Times New Roman"/>
                <w:sz w:val="20"/>
                <w:szCs w:val="20"/>
              </w:rPr>
              <w:t>0</w:t>
            </w:r>
            <w:r w:rsidRPr="001F4F1A">
              <w:rPr>
                <w:rFonts w:ascii="Palatino Linotype" w:eastAsia="Times New Roman" w:hAnsi="Palatino Linotype" w:cs="Times New Roman"/>
                <w:sz w:val="20"/>
                <w:szCs w:val="20"/>
              </w:rPr>
              <w:t xml:space="preserve">; nodes transferred from </w:t>
            </w:r>
            <w:proofErr w:type="spellStart"/>
            <w:r w:rsidR="00A45ED5" w:rsidRPr="001F4F1A">
              <w:rPr>
                <w:rFonts w:ascii="Palatino Linotype" w:eastAsia="Times New Roman" w:hAnsi="Palatino Linotype" w:cs="Times New Roman"/>
                <w:sz w:val="20"/>
                <w:szCs w:val="20"/>
              </w:rPr>
              <w:t>ProteomeHD</w:t>
            </w:r>
            <w:proofErr w:type="spellEnd"/>
            <w:r w:rsidR="00A45ED5" w:rsidRPr="001F4F1A">
              <w:rPr>
                <w:rFonts w:ascii="Palatino Linotype" w:eastAsia="Times New Roman" w:hAnsi="Palatino Linotype" w:cs="Times New Roman"/>
                <w:sz w:val="20"/>
                <w:szCs w:val="20"/>
              </w:rPr>
              <w:t xml:space="preserve"> </w:t>
            </w:r>
            <w:r w:rsidR="00624D46" w:rsidRPr="001F4F1A">
              <w:rPr>
                <w:rFonts w:ascii="Palatino Linotype" w:eastAsia="Times New Roman" w:hAnsi="Palatino Linotype" w:cs="Times New Roman"/>
                <w:sz w:val="20"/>
                <w:szCs w:val="20"/>
              </w:rPr>
              <w:t>output</w:t>
            </w:r>
            <w:r w:rsidR="00A45ED5" w:rsidRPr="001F4F1A">
              <w:rPr>
                <w:rFonts w:ascii="Palatino Linotype" w:eastAsia="Times New Roman" w:hAnsi="Palatino Linotype" w:cs="Times New Roman"/>
                <w:sz w:val="20"/>
                <w:szCs w:val="20"/>
              </w:rPr>
              <w:t xml:space="preserve"> for </w:t>
            </w:r>
            <w:r w:rsidR="00A45ED5" w:rsidRPr="001F4F1A">
              <w:rPr>
                <w:rFonts w:ascii="Palatino Linotype" w:eastAsia="Times New Roman" w:hAnsi="Palatino Linotype" w:cs="Times New Roman"/>
                <w:i/>
                <w:iCs/>
                <w:sz w:val="20"/>
                <w:szCs w:val="20"/>
              </w:rPr>
              <w:t>H. sapiens</w:t>
            </w:r>
            <w:r w:rsidR="00A45ED5" w:rsidRPr="001F4F1A">
              <w:rPr>
                <w:rFonts w:ascii="Palatino Linotype" w:eastAsia="Times New Roman" w:hAnsi="Palatino Linotype" w:cs="Times New Roman"/>
                <w:sz w:val="20"/>
                <w:szCs w:val="20"/>
              </w:rPr>
              <w:t xml:space="preserve"> DUF34 homolog, NIF3L1:</w:t>
            </w:r>
          </w:p>
          <w:p w14:paraId="224E3CA5" w14:textId="5266A15C" w:rsidR="006077CC" w:rsidRPr="001F4F1A" w:rsidRDefault="006077CC"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(a)</w:t>
            </w:r>
            <w:r w:rsidRPr="001F4F1A">
              <w:rPr>
                <w:rFonts w:ascii="Palatino Linotype" w:eastAsia="Times New Roman" w:hAnsi="Palatino Linotype" w:cs="Times New Roman"/>
                <w:sz w:val="20"/>
                <w:szCs w:val="20"/>
              </w:rPr>
              <w:t xml:space="preserve"> Network</w:t>
            </w:r>
            <w:r w:rsidR="00A45ED5" w:rsidRPr="001F4F1A">
              <w:rPr>
                <w:rFonts w:ascii="Palatino Linotype" w:eastAsia="Times New Roman" w:hAnsi="Palatino Linotype" w:cs="Times New Roman"/>
                <w:sz w:val="20"/>
                <w:szCs w:val="20"/>
              </w:rPr>
              <w:t xml:space="preserve"> data</w:t>
            </w:r>
          </w:p>
          <w:p w14:paraId="3843A535" w14:textId="7FC5926D" w:rsidR="006077CC" w:rsidRPr="001F4F1A" w:rsidRDefault="006077CC"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(b)</w:t>
            </w:r>
            <w:r w:rsidRPr="001F4F1A">
              <w:rPr>
                <w:rFonts w:ascii="Palatino Linotype" w:eastAsia="Times New Roman" w:hAnsi="Palatino Linotype" w:cs="Times New Roman"/>
                <w:sz w:val="20"/>
                <w:szCs w:val="20"/>
              </w:rPr>
              <w:t xml:space="preserve"> Annotations</w:t>
            </w:r>
            <w:r w:rsidR="00A45ED5" w:rsidRPr="001F4F1A">
              <w:rPr>
                <w:rFonts w:ascii="Palatino Linotype" w:eastAsia="Times New Roman" w:hAnsi="Palatino Linotype" w:cs="Times New Roman"/>
                <w:sz w:val="20"/>
                <w:szCs w:val="20"/>
              </w:rPr>
              <w:t xml:space="preserve"> </w:t>
            </w:r>
            <w:r w:rsidR="00AD31C5" w:rsidRPr="001F4F1A">
              <w:rPr>
                <w:rFonts w:ascii="Palatino Linotype" w:eastAsia="Times New Roman" w:hAnsi="Palatino Linotype" w:cs="Times New Roman"/>
                <w:sz w:val="20"/>
                <w:szCs w:val="20"/>
              </w:rPr>
              <w:t>per node</w:t>
            </w:r>
          </w:p>
          <w:p w14:paraId="72720938" w14:textId="1D498DE6" w:rsidR="006077CC" w:rsidRPr="001F4F1A" w:rsidRDefault="006077CC"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(c)</w:t>
            </w:r>
            <w:r w:rsidRPr="001F4F1A">
              <w:rPr>
                <w:rFonts w:ascii="Palatino Linotype" w:eastAsia="Times New Roman" w:hAnsi="Palatino Linotype" w:cs="Times New Roman"/>
                <w:sz w:val="20"/>
                <w:szCs w:val="20"/>
              </w:rPr>
              <w:t xml:space="preserve"> V</w:t>
            </w:r>
            <w:r w:rsidR="00AD31C5" w:rsidRPr="001F4F1A">
              <w:rPr>
                <w:rFonts w:ascii="Palatino Linotype" w:eastAsia="Times New Roman" w:hAnsi="Palatino Linotype" w:cs="Times New Roman"/>
                <w:sz w:val="20"/>
                <w:szCs w:val="20"/>
              </w:rPr>
              <w:t>alues</w:t>
            </w:r>
          </w:p>
        </w:tc>
      </w:tr>
      <w:tr w:rsidR="00132B41" w:rsidRPr="004F1AC3" w14:paraId="3710094A" w14:textId="77777777" w:rsidTr="007D46E7">
        <w:tc>
          <w:tcPr>
            <w:tcW w:w="1795" w:type="dxa"/>
          </w:tcPr>
          <w:p w14:paraId="1534F63E" w14:textId="78070468" w:rsidR="00132B41" w:rsidRPr="001F4F1A" w:rsidRDefault="00132B41"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S1</w:t>
            </w:r>
          </w:p>
        </w:tc>
        <w:tc>
          <w:tcPr>
            <w:tcW w:w="9000" w:type="dxa"/>
          </w:tcPr>
          <w:p w14:paraId="76670F87" w14:textId="3C0423D1" w:rsidR="00132B41"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Word cloud</w:t>
            </w:r>
            <w:r w:rsidR="00494F7D" w:rsidRPr="001F4F1A">
              <w:rPr>
                <w:rFonts w:ascii="Palatino Linotype" w:eastAsia="Times New Roman" w:hAnsi="Palatino Linotype" w:cs="Times New Roman"/>
                <w:sz w:val="20"/>
                <w:szCs w:val="20"/>
              </w:rPr>
              <w:t>s</w:t>
            </w:r>
            <w:r w:rsidRPr="001F4F1A">
              <w:rPr>
                <w:rFonts w:ascii="Palatino Linotype" w:eastAsia="Times New Roman" w:hAnsi="Palatino Linotype" w:cs="Times New Roman"/>
                <w:sz w:val="20"/>
                <w:szCs w:val="20"/>
              </w:rPr>
              <w:t xml:space="preserve"> generated from titles of focal and non-focal publications listed in </w:t>
            </w:r>
            <w:r w:rsidR="007277D3" w:rsidRPr="001F4F1A">
              <w:rPr>
                <w:rFonts w:ascii="Palatino Linotype" w:eastAsia="Times New Roman" w:hAnsi="Palatino Linotype" w:cs="Times New Roman"/>
                <w:sz w:val="20"/>
                <w:szCs w:val="20"/>
              </w:rPr>
              <w:t xml:space="preserve">Data Table </w:t>
            </w:r>
            <w:r w:rsidR="00827CF6" w:rsidRPr="001F4F1A">
              <w:rPr>
                <w:rFonts w:ascii="Palatino Linotype" w:eastAsia="Times New Roman" w:hAnsi="Palatino Linotype" w:cs="Times New Roman"/>
                <w:sz w:val="20"/>
                <w:szCs w:val="20"/>
              </w:rPr>
              <w:t>2</w:t>
            </w:r>
          </w:p>
        </w:tc>
      </w:tr>
      <w:tr w:rsidR="00132B41" w:rsidRPr="004F1AC3" w14:paraId="17956B0C" w14:textId="77777777" w:rsidTr="007D46E7">
        <w:tc>
          <w:tcPr>
            <w:tcW w:w="1795" w:type="dxa"/>
          </w:tcPr>
          <w:p w14:paraId="67B8F8FE" w14:textId="3890A0D9" w:rsidR="00132B41" w:rsidRPr="001F4F1A" w:rsidRDefault="00132B41" w:rsidP="00132B41">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S2</w:t>
            </w:r>
          </w:p>
        </w:tc>
        <w:tc>
          <w:tcPr>
            <w:tcW w:w="9000" w:type="dxa"/>
          </w:tcPr>
          <w:p w14:paraId="3E35233B" w14:textId="5C2B9435" w:rsidR="00132B41"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Secondary structural annotation by superkingdom using </w:t>
            </w:r>
            <w:proofErr w:type="spellStart"/>
            <w:r w:rsidRPr="001F4F1A">
              <w:rPr>
                <w:rFonts w:ascii="Palatino Linotype" w:eastAsia="Times New Roman" w:hAnsi="Palatino Linotype" w:cs="Times New Roman"/>
                <w:sz w:val="20"/>
                <w:szCs w:val="20"/>
              </w:rPr>
              <w:t>MultAlign</w:t>
            </w:r>
            <w:proofErr w:type="spellEnd"/>
            <w:r w:rsidRPr="001F4F1A">
              <w:rPr>
                <w:rFonts w:ascii="Palatino Linotype" w:eastAsia="Times New Roman" w:hAnsi="Palatino Linotype" w:cs="Times New Roman"/>
                <w:sz w:val="20"/>
                <w:szCs w:val="20"/>
              </w:rPr>
              <w:t>-based ESPRIPT analyses</w:t>
            </w:r>
          </w:p>
        </w:tc>
      </w:tr>
      <w:tr w:rsidR="00132B41" w:rsidRPr="004F1AC3" w14:paraId="51B2E19A" w14:textId="77777777" w:rsidTr="007D46E7">
        <w:tc>
          <w:tcPr>
            <w:tcW w:w="1795" w:type="dxa"/>
          </w:tcPr>
          <w:p w14:paraId="6ED680F4" w14:textId="6A311305" w:rsidR="00132B41" w:rsidRPr="001F4F1A" w:rsidRDefault="00132B41" w:rsidP="00132B41">
            <w:pPr>
              <w:spacing w:line="259" w:lineRule="auto"/>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S3</w:t>
            </w:r>
          </w:p>
        </w:tc>
        <w:tc>
          <w:tcPr>
            <w:tcW w:w="9000" w:type="dxa"/>
          </w:tcPr>
          <w:p w14:paraId="4CC6C233" w14:textId="6F443FB5" w:rsidR="00132B41" w:rsidRPr="001F4F1A" w:rsidRDefault="00132B41" w:rsidP="00132B41">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Complete DUF34/NIF3 homolog sequence logos across and for each superkingdom (</w:t>
            </w:r>
            <w:proofErr w:type="spellStart"/>
            <w:r w:rsidRPr="001F4F1A">
              <w:rPr>
                <w:rFonts w:ascii="Palatino Linotype" w:eastAsia="Times New Roman" w:hAnsi="Palatino Linotype" w:cs="Times New Roman"/>
                <w:sz w:val="20"/>
                <w:szCs w:val="20"/>
              </w:rPr>
              <w:t>eukaryota</w:t>
            </w:r>
            <w:proofErr w:type="spellEnd"/>
            <w:r w:rsidRPr="001F4F1A">
              <w:rPr>
                <w:rFonts w:ascii="Palatino Linotype" w:eastAsia="Times New Roman" w:hAnsi="Palatino Linotype" w:cs="Times New Roman"/>
                <w:sz w:val="20"/>
                <w:szCs w:val="20"/>
              </w:rPr>
              <w:t>, archaea, bacteria</w:t>
            </w:r>
            <w:r w:rsidR="00D040C8" w:rsidRPr="001F4F1A">
              <w:rPr>
                <w:rFonts w:ascii="Palatino Linotype" w:eastAsia="Times New Roman" w:hAnsi="Palatino Linotype" w:cs="Times New Roman"/>
                <w:sz w:val="20"/>
                <w:szCs w:val="20"/>
              </w:rPr>
              <w:t xml:space="preserve">) with </w:t>
            </w:r>
            <w:r w:rsidRPr="001F4F1A">
              <w:rPr>
                <w:rFonts w:ascii="Palatino Linotype" w:eastAsia="Times New Roman" w:hAnsi="Palatino Linotype" w:cs="Times New Roman"/>
                <w:sz w:val="20"/>
                <w:szCs w:val="20"/>
              </w:rPr>
              <w:t>three tiers of relative conservation</w:t>
            </w:r>
          </w:p>
        </w:tc>
      </w:tr>
      <w:tr w:rsidR="00755EC5" w:rsidRPr="004F1AC3" w14:paraId="40388B87" w14:textId="77777777" w:rsidTr="007D46E7">
        <w:tc>
          <w:tcPr>
            <w:tcW w:w="1795" w:type="dxa"/>
          </w:tcPr>
          <w:p w14:paraId="535BD7D3" w14:textId="1CB95120" w:rsidR="00755EC5" w:rsidRPr="001F4F1A" w:rsidRDefault="00755EC5" w:rsidP="00755EC5">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S4</w:t>
            </w:r>
          </w:p>
        </w:tc>
        <w:tc>
          <w:tcPr>
            <w:tcW w:w="9000" w:type="dxa"/>
          </w:tcPr>
          <w:p w14:paraId="0573A2C8" w14:textId="745CDB59" w:rsidR="00755EC5" w:rsidRPr="001F4F1A" w:rsidRDefault="00755EC5" w:rsidP="00755EC5">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Phyre2 generated model of NIF3L1 (</w:t>
            </w:r>
            <w:r w:rsidRPr="001F4F1A">
              <w:rPr>
                <w:rFonts w:ascii="Palatino Linotype" w:eastAsia="Times New Roman" w:hAnsi="Palatino Linotype" w:cs="Times New Roman"/>
                <w:i/>
                <w:iCs/>
                <w:sz w:val="20"/>
                <w:szCs w:val="20"/>
              </w:rPr>
              <w:t>H.</w:t>
            </w:r>
            <w:r w:rsidR="008A5F42" w:rsidRPr="001F4F1A">
              <w:rPr>
                <w:rFonts w:ascii="Palatino Linotype" w:eastAsia="Times New Roman" w:hAnsi="Palatino Linotype" w:cs="Times New Roman"/>
                <w:i/>
                <w:iCs/>
                <w:sz w:val="20"/>
                <w:szCs w:val="20"/>
              </w:rPr>
              <w:t xml:space="preserve"> </w:t>
            </w:r>
            <w:r w:rsidRPr="001F4F1A">
              <w:rPr>
                <w:rFonts w:ascii="Palatino Linotype" w:eastAsia="Times New Roman" w:hAnsi="Palatino Linotype" w:cs="Times New Roman"/>
                <w:i/>
                <w:iCs/>
                <w:sz w:val="20"/>
                <w:szCs w:val="20"/>
              </w:rPr>
              <w:t>sapiens</w:t>
            </w:r>
            <w:r w:rsidRPr="001F4F1A">
              <w:rPr>
                <w:rFonts w:ascii="Palatino Linotype" w:eastAsia="Times New Roman" w:hAnsi="Palatino Linotype" w:cs="Times New Roman"/>
                <w:sz w:val="20"/>
                <w:szCs w:val="20"/>
              </w:rPr>
              <w:t>)</w:t>
            </w:r>
            <w:r w:rsidR="00505D22" w:rsidRPr="001F4F1A">
              <w:rPr>
                <w:rFonts w:ascii="Palatino Linotype" w:eastAsia="Times New Roman" w:hAnsi="Palatino Linotype" w:cs="Times New Roman"/>
                <w:sz w:val="20"/>
                <w:szCs w:val="20"/>
              </w:rPr>
              <w:t xml:space="preserve"> structurally aligned with YqfO to illustrate </w:t>
            </w:r>
            <w:r w:rsidR="00CF339F" w:rsidRPr="001F4F1A">
              <w:rPr>
                <w:rFonts w:ascii="Palatino Linotype" w:eastAsia="Times New Roman" w:hAnsi="Palatino Linotype" w:cs="Times New Roman"/>
                <w:sz w:val="20"/>
                <w:szCs w:val="20"/>
              </w:rPr>
              <w:t>binding pockets, residues differences</w:t>
            </w:r>
            <w:r w:rsidR="007B06F5" w:rsidRPr="001F4F1A">
              <w:rPr>
                <w:rFonts w:ascii="Palatino Linotype" w:eastAsia="Times New Roman" w:hAnsi="Palatino Linotype" w:cs="Times New Roman"/>
                <w:sz w:val="20"/>
                <w:szCs w:val="20"/>
              </w:rPr>
              <w:t xml:space="preserve"> within and adjacent to the active site</w:t>
            </w:r>
          </w:p>
        </w:tc>
      </w:tr>
      <w:tr w:rsidR="00755EC5" w:rsidRPr="004F1AC3" w14:paraId="5D11382D" w14:textId="77777777" w:rsidTr="007D46E7">
        <w:tc>
          <w:tcPr>
            <w:tcW w:w="1795" w:type="dxa"/>
          </w:tcPr>
          <w:p w14:paraId="42B9795F" w14:textId="15989BC2" w:rsidR="00755EC5" w:rsidRPr="001F4F1A" w:rsidRDefault="00755EC5" w:rsidP="00755EC5">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S5</w:t>
            </w:r>
          </w:p>
        </w:tc>
        <w:tc>
          <w:tcPr>
            <w:tcW w:w="9000" w:type="dxa"/>
          </w:tcPr>
          <w:p w14:paraId="6346108D" w14:textId="0CCA4742" w:rsidR="00755EC5" w:rsidRPr="001F4F1A" w:rsidRDefault="00755EC5" w:rsidP="00755EC5">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Motif differences in sequences of the D-G subgroups with and without the IPR015867 HMM profile signature annotation</w:t>
            </w:r>
          </w:p>
        </w:tc>
      </w:tr>
      <w:tr w:rsidR="00755EC5" w:rsidRPr="004F1AC3" w14:paraId="49196C6F" w14:textId="77777777" w:rsidTr="007D46E7">
        <w:tc>
          <w:tcPr>
            <w:tcW w:w="1795" w:type="dxa"/>
          </w:tcPr>
          <w:p w14:paraId="6D00C05B" w14:textId="72103879" w:rsidR="00755EC5" w:rsidRPr="001F4F1A" w:rsidRDefault="00755EC5" w:rsidP="00755EC5">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S6</w:t>
            </w:r>
          </w:p>
        </w:tc>
        <w:tc>
          <w:tcPr>
            <w:tcW w:w="9000" w:type="dxa"/>
          </w:tcPr>
          <w:p w14:paraId="50E05493" w14:textId="7B33AE8E" w:rsidR="00755EC5" w:rsidRPr="001F4F1A" w:rsidRDefault="00755EC5" w:rsidP="00755EC5">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Pairwise alignment</w:t>
            </w:r>
            <w:r w:rsidR="007B06F5" w:rsidRPr="001F4F1A">
              <w:rPr>
                <w:rFonts w:ascii="Palatino Linotype" w:eastAsia="Times New Roman" w:hAnsi="Palatino Linotype" w:cs="Times New Roman"/>
                <w:sz w:val="20"/>
                <w:szCs w:val="20"/>
              </w:rPr>
              <w:t>s</w:t>
            </w:r>
            <w:r w:rsidRPr="001F4F1A">
              <w:rPr>
                <w:rFonts w:ascii="Palatino Linotype" w:eastAsia="Times New Roman" w:hAnsi="Palatino Linotype" w:cs="Times New Roman"/>
                <w:sz w:val="20"/>
                <w:szCs w:val="20"/>
              </w:rPr>
              <w:t xml:space="preserve"> of </w:t>
            </w:r>
            <w:r w:rsidRPr="001F4F1A">
              <w:rPr>
                <w:rFonts w:ascii="Palatino Linotype" w:eastAsia="Times New Roman" w:hAnsi="Palatino Linotype" w:cs="Times New Roman"/>
                <w:i/>
                <w:iCs/>
                <w:sz w:val="20"/>
                <w:szCs w:val="20"/>
              </w:rPr>
              <w:t>B. cereus</w:t>
            </w:r>
            <w:r w:rsidRPr="001F4F1A">
              <w:rPr>
                <w:rFonts w:ascii="Palatino Linotype" w:eastAsia="Times New Roman" w:hAnsi="Palatino Linotype" w:cs="Times New Roman"/>
                <w:sz w:val="20"/>
                <w:szCs w:val="20"/>
              </w:rPr>
              <w:t xml:space="preserve"> DUF34 paralogs</w:t>
            </w:r>
          </w:p>
        </w:tc>
      </w:tr>
      <w:tr w:rsidR="003E2067" w:rsidRPr="004F1AC3" w14:paraId="3DA149E5" w14:textId="77777777" w:rsidTr="007D46E7">
        <w:tc>
          <w:tcPr>
            <w:tcW w:w="1795" w:type="dxa"/>
          </w:tcPr>
          <w:p w14:paraId="64325E28" w14:textId="0F5C1B42" w:rsidR="003E2067" w:rsidRPr="001F4F1A" w:rsidRDefault="00F81F81" w:rsidP="00755EC5">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S7</w:t>
            </w:r>
          </w:p>
        </w:tc>
        <w:tc>
          <w:tcPr>
            <w:tcW w:w="9000" w:type="dxa"/>
          </w:tcPr>
          <w:p w14:paraId="7B5316DE" w14:textId="28839C19" w:rsidR="003E2067" w:rsidRPr="001F4F1A" w:rsidRDefault="00734945" w:rsidP="00755EC5">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PCKFA of </w:t>
            </w:r>
            <w:r w:rsidR="009E5599" w:rsidRPr="001F4F1A">
              <w:rPr>
                <w:rFonts w:ascii="Palatino Linotype" w:eastAsia="Times New Roman" w:hAnsi="Palatino Linotype" w:cs="Times New Roman"/>
                <w:sz w:val="20"/>
                <w:szCs w:val="20"/>
              </w:rPr>
              <w:t xml:space="preserve">COGs and COG descriptions. </w:t>
            </w:r>
            <w:r w:rsidR="009E5599" w:rsidRPr="001F4F1A">
              <w:rPr>
                <w:rFonts w:ascii="Palatino Linotype" w:eastAsia="Times New Roman" w:hAnsi="Palatino Linotype" w:cs="Times New Roman"/>
                <w:b/>
                <w:bCs/>
                <w:sz w:val="20"/>
                <w:szCs w:val="20"/>
              </w:rPr>
              <w:t xml:space="preserve">(a) </w:t>
            </w:r>
            <w:r w:rsidR="007E512B" w:rsidRPr="001F4F1A">
              <w:rPr>
                <w:rFonts w:ascii="Palatino Linotype" w:eastAsia="Times New Roman" w:hAnsi="Palatino Linotype" w:cs="Times New Roman"/>
                <w:sz w:val="20"/>
                <w:szCs w:val="20"/>
              </w:rPr>
              <w:t xml:space="preserve">Core </w:t>
            </w:r>
            <w:r w:rsidR="00EA6BCD" w:rsidRPr="001F4F1A">
              <w:rPr>
                <w:rFonts w:ascii="Palatino Linotype" w:eastAsia="Times New Roman" w:hAnsi="Palatino Linotype" w:cs="Times New Roman"/>
                <w:sz w:val="20"/>
                <w:szCs w:val="20"/>
              </w:rPr>
              <w:t xml:space="preserve">PCKFA </w:t>
            </w:r>
            <w:r w:rsidRPr="001F4F1A">
              <w:rPr>
                <w:rFonts w:ascii="Palatino Linotype" w:eastAsia="Times New Roman" w:hAnsi="Palatino Linotype" w:cs="Times New Roman"/>
                <w:sz w:val="20"/>
                <w:szCs w:val="20"/>
              </w:rPr>
              <w:t>(0.5-1.5% use (%))</w:t>
            </w:r>
            <w:r w:rsidR="009E5599" w:rsidRPr="001F4F1A">
              <w:rPr>
                <w:rFonts w:ascii="Palatino Linotype" w:eastAsia="Times New Roman" w:hAnsi="Palatino Linotype" w:cs="Times New Roman"/>
                <w:sz w:val="20"/>
                <w:szCs w:val="20"/>
              </w:rPr>
              <w:t xml:space="preserve"> for COG descriptions</w:t>
            </w:r>
            <w:r w:rsidR="00D2362D" w:rsidRPr="001F4F1A">
              <w:rPr>
                <w:rFonts w:ascii="Palatino Linotype" w:eastAsia="Times New Roman" w:hAnsi="Palatino Linotype" w:cs="Times New Roman"/>
                <w:sz w:val="20"/>
                <w:szCs w:val="20"/>
              </w:rPr>
              <w:t xml:space="preserve">. Color shades indicate distinct functional categories. </w:t>
            </w:r>
            <w:r w:rsidR="00D2362D" w:rsidRPr="001F4F1A">
              <w:rPr>
                <w:rFonts w:ascii="Palatino Linotype" w:eastAsia="Times New Roman" w:hAnsi="Palatino Linotype" w:cs="Times New Roman"/>
                <w:b/>
                <w:bCs/>
                <w:sz w:val="20"/>
                <w:szCs w:val="20"/>
              </w:rPr>
              <w:t>(b</w:t>
            </w:r>
            <w:r w:rsidR="00701E74" w:rsidRPr="001F4F1A">
              <w:rPr>
                <w:rFonts w:ascii="Palatino Linotype" w:eastAsia="Times New Roman" w:hAnsi="Palatino Linotype" w:cs="Times New Roman"/>
                <w:b/>
                <w:bCs/>
                <w:sz w:val="20"/>
                <w:szCs w:val="20"/>
              </w:rPr>
              <w:t>)</w:t>
            </w:r>
            <w:r w:rsidR="00701E74" w:rsidRPr="001F4F1A">
              <w:rPr>
                <w:rFonts w:ascii="Palatino Linotype" w:eastAsia="Times New Roman" w:hAnsi="Palatino Linotype" w:cs="Times New Roman"/>
                <w:sz w:val="20"/>
                <w:szCs w:val="20"/>
              </w:rPr>
              <w:t xml:space="preserve"> </w:t>
            </w:r>
            <w:r w:rsidR="00944E02" w:rsidRPr="001F4F1A">
              <w:rPr>
                <w:rFonts w:ascii="Palatino Linotype" w:eastAsia="Times New Roman" w:hAnsi="Palatino Linotype" w:cs="Times New Roman"/>
                <w:sz w:val="20"/>
                <w:szCs w:val="20"/>
              </w:rPr>
              <w:t xml:space="preserve">1-word COG PCKFA. </w:t>
            </w:r>
            <w:r w:rsidR="00944E02" w:rsidRPr="001F4F1A">
              <w:rPr>
                <w:rFonts w:ascii="Palatino Linotype" w:eastAsia="Times New Roman" w:hAnsi="Palatino Linotype" w:cs="Times New Roman"/>
                <w:b/>
                <w:bCs/>
                <w:sz w:val="20"/>
                <w:szCs w:val="20"/>
              </w:rPr>
              <w:t>(c)</w:t>
            </w:r>
            <w:r w:rsidR="00944E02" w:rsidRPr="001F4F1A">
              <w:rPr>
                <w:rFonts w:ascii="Palatino Linotype" w:eastAsia="Times New Roman" w:hAnsi="Palatino Linotype" w:cs="Times New Roman"/>
                <w:sz w:val="20"/>
                <w:szCs w:val="20"/>
              </w:rPr>
              <w:t xml:space="preserve"> 2-word (word pair)</w:t>
            </w:r>
            <w:r w:rsidR="000912AD" w:rsidRPr="001F4F1A">
              <w:rPr>
                <w:rFonts w:ascii="Palatino Linotype" w:eastAsia="Times New Roman" w:hAnsi="Palatino Linotype" w:cs="Times New Roman"/>
                <w:sz w:val="20"/>
                <w:szCs w:val="20"/>
              </w:rPr>
              <w:t xml:space="preserve"> COG PCKFA</w:t>
            </w:r>
            <w:r w:rsidR="006F1F0C" w:rsidRPr="001F4F1A">
              <w:rPr>
                <w:rFonts w:ascii="Palatino Linotype" w:eastAsia="Times New Roman" w:hAnsi="Palatino Linotype" w:cs="Times New Roman"/>
                <w:sz w:val="20"/>
                <w:szCs w:val="20"/>
              </w:rPr>
              <w:t>.</w:t>
            </w:r>
          </w:p>
        </w:tc>
      </w:tr>
      <w:tr w:rsidR="00755EC5" w:rsidRPr="004F1AC3" w14:paraId="7F292709" w14:textId="77777777" w:rsidTr="007D46E7">
        <w:tc>
          <w:tcPr>
            <w:tcW w:w="1795" w:type="dxa"/>
          </w:tcPr>
          <w:p w14:paraId="011E0A83" w14:textId="2673E8F4" w:rsidR="00755EC5" w:rsidRPr="001F4F1A" w:rsidRDefault="00755EC5" w:rsidP="00755EC5">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lastRenderedPageBreak/>
              <w:t>Figure S</w:t>
            </w:r>
            <w:r w:rsidR="001A4972" w:rsidRPr="001F4F1A">
              <w:rPr>
                <w:rFonts w:ascii="Palatino Linotype" w:eastAsia="Times New Roman" w:hAnsi="Palatino Linotype" w:cs="Times New Roman"/>
                <w:b/>
                <w:bCs/>
                <w:sz w:val="20"/>
                <w:szCs w:val="20"/>
              </w:rPr>
              <w:t>8</w:t>
            </w:r>
          </w:p>
        </w:tc>
        <w:tc>
          <w:tcPr>
            <w:tcW w:w="9000" w:type="dxa"/>
          </w:tcPr>
          <w:p w14:paraId="35769969" w14:textId="35F8FE37" w:rsidR="00755EC5" w:rsidRPr="001F4F1A" w:rsidRDefault="00755EC5" w:rsidP="00755EC5">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Abundances of metal ion ligand annotations across published protein structures (PDB 2020) (Data Table </w:t>
            </w:r>
            <w:r w:rsidR="00827CF6" w:rsidRPr="001F4F1A">
              <w:rPr>
                <w:rFonts w:ascii="Palatino Linotype" w:eastAsia="Times New Roman" w:hAnsi="Palatino Linotype" w:cs="Times New Roman"/>
                <w:sz w:val="20"/>
                <w:szCs w:val="20"/>
              </w:rPr>
              <w:t>7</w:t>
            </w:r>
            <w:r w:rsidRPr="001F4F1A">
              <w:rPr>
                <w:rFonts w:ascii="Palatino Linotype" w:eastAsia="Times New Roman" w:hAnsi="Palatino Linotype" w:cs="Times New Roman"/>
                <w:sz w:val="20"/>
                <w:szCs w:val="20"/>
              </w:rPr>
              <w:t>)</w:t>
            </w:r>
          </w:p>
        </w:tc>
      </w:tr>
      <w:tr w:rsidR="00755EC5" w:rsidRPr="004F1AC3" w14:paraId="1D14108A" w14:textId="77777777" w:rsidTr="007D46E7">
        <w:tc>
          <w:tcPr>
            <w:tcW w:w="1795" w:type="dxa"/>
          </w:tcPr>
          <w:p w14:paraId="2D647D5F" w14:textId="54B71371" w:rsidR="00755EC5" w:rsidRPr="001F4F1A" w:rsidRDefault="00755EC5" w:rsidP="00755EC5">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w:t>
            </w:r>
            <w:r w:rsidR="001A4972" w:rsidRPr="001F4F1A">
              <w:rPr>
                <w:rFonts w:ascii="Palatino Linotype" w:eastAsia="Times New Roman" w:hAnsi="Palatino Linotype" w:cs="Times New Roman"/>
                <w:b/>
                <w:bCs/>
                <w:sz w:val="20"/>
                <w:szCs w:val="20"/>
              </w:rPr>
              <w:t>9</w:t>
            </w:r>
          </w:p>
        </w:tc>
        <w:tc>
          <w:tcPr>
            <w:tcW w:w="9000" w:type="dxa"/>
          </w:tcPr>
          <w:p w14:paraId="589DEA78" w14:textId="48E0777D" w:rsidR="00755EC5" w:rsidRPr="001F4F1A" w:rsidRDefault="00755EC5" w:rsidP="00755EC5">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Relative abundances of metal-binding proteins per distinct ion across representative operons comparing those of bacteria and archaea to those observed in PDB (PDB 2020; Figure S8) (Data Table </w:t>
            </w:r>
            <w:r w:rsidR="00827CF6" w:rsidRPr="001F4F1A">
              <w:rPr>
                <w:rFonts w:ascii="Palatino Linotype" w:eastAsia="Times New Roman" w:hAnsi="Palatino Linotype" w:cs="Times New Roman"/>
                <w:sz w:val="20"/>
                <w:szCs w:val="20"/>
              </w:rPr>
              <w:t>7</w:t>
            </w:r>
            <w:r w:rsidRPr="001F4F1A">
              <w:rPr>
                <w:rFonts w:ascii="Palatino Linotype" w:eastAsia="Times New Roman" w:hAnsi="Palatino Linotype" w:cs="Times New Roman"/>
                <w:sz w:val="20"/>
                <w:szCs w:val="20"/>
              </w:rPr>
              <w:t>)</w:t>
            </w:r>
          </w:p>
        </w:tc>
      </w:tr>
      <w:tr w:rsidR="00755EC5" w:rsidRPr="004F1AC3" w14:paraId="3097341D" w14:textId="77777777" w:rsidTr="007D46E7">
        <w:tc>
          <w:tcPr>
            <w:tcW w:w="1795" w:type="dxa"/>
          </w:tcPr>
          <w:p w14:paraId="623543AF" w14:textId="396FFB45" w:rsidR="00755EC5" w:rsidRPr="001F4F1A" w:rsidRDefault="00755EC5" w:rsidP="00755EC5">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S1</w:t>
            </w:r>
            <w:r w:rsidR="001A4972" w:rsidRPr="001F4F1A">
              <w:rPr>
                <w:rFonts w:ascii="Palatino Linotype" w:eastAsia="Times New Roman" w:hAnsi="Palatino Linotype" w:cs="Times New Roman"/>
                <w:b/>
                <w:bCs/>
                <w:sz w:val="20"/>
                <w:szCs w:val="20"/>
              </w:rPr>
              <w:t>0</w:t>
            </w:r>
          </w:p>
        </w:tc>
        <w:tc>
          <w:tcPr>
            <w:tcW w:w="9000" w:type="dxa"/>
          </w:tcPr>
          <w:p w14:paraId="30726B9D" w14:textId="5D53299A" w:rsidR="00755EC5" w:rsidRPr="001F4F1A" w:rsidRDefault="00755EC5" w:rsidP="00755EC5">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Relative abundances of metal-binding proteins per distinct ion as fractions of all encoded proteins across representative operons (again, calculated separately for each superkingdom); abundances as fractions for PDB (PDB 2020) also shown (Data Table </w:t>
            </w:r>
            <w:r w:rsidR="00827CF6" w:rsidRPr="001F4F1A">
              <w:rPr>
                <w:rFonts w:ascii="Palatino Linotype" w:eastAsia="Times New Roman" w:hAnsi="Palatino Linotype" w:cs="Times New Roman"/>
                <w:sz w:val="20"/>
                <w:szCs w:val="20"/>
              </w:rPr>
              <w:t>7</w:t>
            </w:r>
            <w:r w:rsidRPr="001F4F1A">
              <w:rPr>
                <w:rFonts w:ascii="Palatino Linotype" w:eastAsia="Times New Roman" w:hAnsi="Palatino Linotype" w:cs="Times New Roman"/>
                <w:sz w:val="20"/>
                <w:szCs w:val="20"/>
              </w:rPr>
              <w:t>)</w:t>
            </w:r>
          </w:p>
        </w:tc>
      </w:tr>
      <w:tr w:rsidR="00755EC5" w:rsidRPr="004F1AC3" w14:paraId="082FD8D3" w14:textId="77777777" w:rsidTr="007D46E7">
        <w:tc>
          <w:tcPr>
            <w:tcW w:w="1795" w:type="dxa"/>
          </w:tcPr>
          <w:p w14:paraId="1086B900" w14:textId="6C9B4899" w:rsidR="00755EC5" w:rsidRPr="001F4F1A" w:rsidRDefault="00755EC5" w:rsidP="00755EC5">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S1</w:t>
            </w:r>
            <w:r w:rsidR="001A4972" w:rsidRPr="001F4F1A">
              <w:rPr>
                <w:rFonts w:ascii="Palatino Linotype" w:eastAsia="Times New Roman" w:hAnsi="Palatino Linotype" w:cs="Times New Roman"/>
                <w:b/>
                <w:bCs/>
                <w:sz w:val="20"/>
                <w:szCs w:val="20"/>
              </w:rPr>
              <w:t>1</w:t>
            </w:r>
          </w:p>
        </w:tc>
        <w:tc>
          <w:tcPr>
            <w:tcW w:w="9000" w:type="dxa"/>
          </w:tcPr>
          <w:p w14:paraId="0416971E" w14:textId="77777777" w:rsidR="00755EC5" w:rsidRPr="001F4F1A" w:rsidRDefault="00755EC5" w:rsidP="00755EC5">
            <w:pPr>
              <w:rPr>
                <w:rFonts w:ascii="Palatino Linotype" w:eastAsia="Times New Roman" w:hAnsi="Palatino Linotype" w:cs="Times New Roman"/>
                <w:sz w:val="20"/>
                <w:szCs w:val="20"/>
              </w:rPr>
            </w:pPr>
            <w:r w:rsidRPr="001F4F1A">
              <w:rPr>
                <w:rFonts w:ascii="Palatino Linotype" w:eastAsia="Times New Roman" w:hAnsi="Palatino Linotype" w:cs="Times New Roman"/>
                <w:b/>
                <w:bCs/>
                <w:sz w:val="20"/>
                <w:szCs w:val="20"/>
              </w:rPr>
              <w:t>(a-j)</w:t>
            </w:r>
            <w:r w:rsidRPr="001F4F1A">
              <w:rPr>
                <w:rFonts w:ascii="Palatino Linotype" w:eastAsia="Times New Roman" w:hAnsi="Palatino Linotype" w:cs="Times New Roman"/>
                <w:sz w:val="20"/>
                <w:szCs w:val="20"/>
              </w:rPr>
              <w:t xml:space="preserve"> Distributions of GO terms retrieved for each set of top 300 co-expressed genes of eukaryotic DUF34 family members (exported from </w:t>
            </w:r>
            <w:proofErr w:type="spellStart"/>
            <w:r w:rsidRPr="001F4F1A">
              <w:rPr>
                <w:rFonts w:ascii="Palatino Linotype" w:eastAsia="Times New Roman" w:hAnsi="Palatino Linotype" w:cs="Times New Roman"/>
                <w:sz w:val="20"/>
                <w:szCs w:val="20"/>
              </w:rPr>
              <w:t>CoXPresDb</w:t>
            </w:r>
            <w:proofErr w:type="spellEnd"/>
            <w:r w:rsidRPr="001F4F1A">
              <w:rPr>
                <w:rFonts w:ascii="Palatino Linotype" w:eastAsia="Times New Roman" w:hAnsi="Palatino Linotype" w:cs="Times New Roman"/>
                <w:sz w:val="20"/>
                <w:szCs w:val="20"/>
              </w:rPr>
              <w:t xml:space="preserve">; figures retrieved from </w:t>
            </w:r>
            <w:proofErr w:type="gramStart"/>
            <w:r w:rsidRPr="001F4F1A">
              <w:rPr>
                <w:rFonts w:ascii="Palatino Linotype" w:eastAsia="Times New Roman" w:hAnsi="Palatino Linotype" w:cs="Times New Roman"/>
                <w:sz w:val="20"/>
                <w:szCs w:val="20"/>
              </w:rPr>
              <w:t>g:Profiler</w:t>
            </w:r>
            <w:proofErr w:type="gramEnd"/>
            <w:r w:rsidRPr="001F4F1A">
              <w:rPr>
                <w:rFonts w:ascii="Palatino Linotype" w:eastAsia="Times New Roman" w:hAnsi="Palatino Linotype" w:cs="Times New Roman"/>
                <w:sz w:val="20"/>
                <w:szCs w:val="20"/>
              </w:rPr>
              <w:t xml:space="preserve"> g:GOSt webserver for each queried gene set):</w:t>
            </w:r>
          </w:p>
          <w:p w14:paraId="71B003B5" w14:textId="77777777"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(Q9GZT8, 60491) of </w:t>
            </w:r>
            <w:r w:rsidRPr="001F4F1A">
              <w:rPr>
                <w:rFonts w:ascii="Palatino Linotype" w:eastAsia="Times New Roman" w:hAnsi="Palatino Linotype" w:cs="Times New Roman"/>
                <w:i/>
                <w:iCs/>
                <w:sz w:val="20"/>
                <w:szCs w:val="20"/>
              </w:rPr>
              <w:t>Homo sapiens</w:t>
            </w:r>
          </w:p>
          <w:p w14:paraId="088B1E3C" w14:textId="77777777"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(Q9EQ80, 65102) of </w:t>
            </w:r>
            <w:r w:rsidRPr="001F4F1A">
              <w:rPr>
                <w:rFonts w:ascii="Palatino Linotype" w:eastAsia="Times New Roman" w:hAnsi="Palatino Linotype" w:cs="Times New Roman"/>
                <w:i/>
                <w:iCs/>
                <w:sz w:val="20"/>
                <w:szCs w:val="20"/>
              </w:rPr>
              <w:t>Mus musculus</w:t>
            </w:r>
          </w:p>
          <w:p w14:paraId="5C13916D" w14:textId="77777777"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(Q4V7D6, 301431) of </w:t>
            </w:r>
            <w:r w:rsidRPr="001F4F1A">
              <w:rPr>
                <w:rFonts w:ascii="Palatino Linotype" w:eastAsia="Times New Roman" w:hAnsi="Palatino Linotype" w:cs="Times New Roman"/>
                <w:i/>
                <w:iCs/>
                <w:sz w:val="20"/>
                <w:szCs w:val="20"/>
              </w:rPr>
              <w:t>Rattus norvegicus</w:t>
            </w:r>
          </w:p>
          <w:p w14:paraId="75BEF430" w14:textId="77777777"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(F1NDR9, 424076) of </w:t>
            </w:r>
            <w:r w:rsidRPr="001F4F1A">
              <w:rPr>
                <w:rFonts w:ascii="Palatino Linotype" w:eastAsia="Times New Roman" w:hAnsi="Palatino Linotype" w:cs="Times New Roman"/>
                <w:i/>
                <w:iCs/>
                <w:sz w:val="20"/>
                <w:szCs w:val="20"/>
              </w:rPr>
              <w:t xml:space="preserve">Gallus </w:t>
            </w:r>
            <w:proofErr w:type="spellStart"/>
            <w:r w:rsidRPr="001F4F1A">
              <w:rPr>
                <w:rFonts w:ascii="Palatino Linotype" w:eastAsia="Times New Roman" w:hAnsi="Palatino Linotype" w:cs="Times New Roman"/>
                <w:i/>
                <w:iCs/>
                <w:sz w:val="20"/>
                <w:szCs w:val="20"/>
              </w:rPr>
              <w:t>gallus</w:t>
            </w:r>
            <w:proofErr w:type="spellEnd"/>
          </w:p>
          <w:p w14:paraId="39AABD5D" w14:textId="77777777"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(Q4KMJ5, 574421) of </w:t>
            </w:r>
            <w:r w:rsidRPr="001F4F1A">
              <w:rPr>
                <w:rFonts w:ascii="Palatino Linotype" w:eastAsia="Times New Roman" w:hAnsi="Palatino Linotype" w:cs="Times New Roman"/>
                <w:i/>
                <w:iCs/>
                <w:sz w:val="20"/>
                <w:szCs w:val="20"/>
              </w:rPr>
              <w:t>Danio rerio</w:t>
            </w:r>
          </w:p>
          <w:p w14:paraId="662F7039" w14:textId="77777777"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anon-35F/36A / CG4278 (Q9NK57, 34970) of </w:t>
            </w:r>
            <w:r w:rsidRPr="001F4F1A">
              <w:rPr>
                <w:rFonts w:ascii="Palatino Linotype" w:eastAsia="Times New Roman" w:hAnsi="Palatino Linotype" w:cs="Times New Roman"/>
                <w:i/>
                <w:iCs/>
                <w:sz w:val="20"/>
                <w:szCs w:val="20"/>
              </w:rPr>
              <w:t>Drosophila melanogaster</w:t>
            </w:r>
          </w:p>
          <w:p w14:paraId="44F139EF" w14:textId="77777777"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(F7B590, 700572) of </w:t>
            </w:r>
            <w:r w:rsidRPr="001F4F1A">
              <w:rPr>
                <w:rFonts w:ascii="Palatino Linotype" w:eastAsia="Times New Roman" w:hAnsi="Palatino Linotype" w:cs="Times New Roman"/>
                <w:i/>
                <w:iCs/>
                <w:sz w:val="20"/>
                <w:szCs w:val="20"/>
              </w:rPr>
              <w:t>Macaca mulatta</w:t>
            </w:r>
          </w:p>
          <w:p w14:paraId="75486FFF" w14:textId="77777777"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NIF3L1 (E2RQI7, 607446) of </w:t>
            </w:r>
            <w:r w:rsidRPr="001F4F1A">
              <w:rPr>
                <w:rFonts w:ascii="Palatino Linotype" w:eastAsia="Times New Roman" w:hAnsi="Palatino Linotype" w:cs="Times New Roman"/>
                <w:i/>
                <w:iCs/>
                <w:sz w:val="20"/>
                <w:szCs w:val="20"/>
              </w:rPr>
              <w:t xml:space="preserve">Canis lupus </w:t>
            </w:r>
            <w:proofErr w:type="spellStart"/>
            <w:r w:rsidRPr="001F4F1A">
              <w:rPr>
                <w:rFonts w:ascii="Palatino Linotype" w:eastAsia="Times New Roman" w:hAnsi="Palatino Linotype" w:cs="Times New Roman"/>
                <w:i/>
                <w:iCs/>
                <w:sz w:val="20"/>
                <w:szCs w:val="20"/>
              </w:rPr>
              <w:t>familiaris</w:t>
            </w:r>
            <w:proofErr w:type="spellEnd"/>
          </w:p>
          <w:p w14:paraId="79BE7FF8" w14:textId="77777777"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 / YGL221C (P53081, 852651) of </w:t>
            </w:r>
            <w:r w:rsidRPr="001F4F1A">
              <w:rPr>
                <w:rFonts w:ascii="Palatino Linotype" w:eastAsia="Times New Roman" w:hAnsi="Palatino Linotype" w:cs="Times New Roman"/>
                <w:i/>
                <w:iCs/>
                <w:sz w:val="20"/>
                <w:szCs w:val="20"/>
              </w:rPr>
              <w:t>Saccharomyces cerevisiae</w:t>
            </w:r>
          </w:p>
          <w:p w14:paraId="1E590F0F" w14:textId="6E2E1A94" w:rsidR="00755EC5" w:rsidRPr="001F4F1A" w:rsidRDefault="00755EC5" w:rsidP="00755EC5">
            <w:pPr>
              <w:pStyle w:val="ListParagraph"/>
              <w:numPr>
                <w:ilvl w:val="0"/>
                <w:numId w:val="8"/>
              </w:num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NIF3 / SPCC126.12 (O94404, 2539063) of </w:t>
            </w:r>
            <w:proofErr w:type="spellStart"/>
            <w:r w:rsidRPr="001F4F1A">
              <w:rPr>
                <w:rFonts w:ascii="Palatino Linotype" w:eastAsia="Times New Roman" w:hAnsi="Palatino Linotype" w:cs="Times New Roman"/>
                <w:i/>
                <w:iCs/>
                <w:sz w:val="20"/>
                <w:szCs w:val="20"/>
              </w:rPr>
              <w:t>Schizosaccharomyces</w:t>
            </w:r>
            <w:proofErr w:type="spellEnd"/>
            <w:r w:rsidRPr="001F4F1A">
              <w:rPr>
                <w:rFonts w:ascii="Palatino Linotype" w:eastAsia="Times New Roman" w:hAnsi="Palatino Linotype" w:cs="Times New Roman"/>
                <w:i/>
                <w:iCs/>
                <w:sz w:val="20"/>
                <w:szCs w:val="20"/>
              </w:rPr>
              <w:t xml:space="preserve"> pombe</w:t>
            </w:r>
          </w:p>
        </w:tc>
      </w:tr>
      <w:tr w:rsidR="007D7CCE" w:rsidRPr="004F1AC3" w14:paraId="7F17EC83" w14:textId="77777777" w:rsidTr="007D46E7">
        <w:tc>
          <w:tcPr>
            <w:tcW w:w="1795" w:type="dxa"/>
          </w:tcPr>
          <w:p w14:paraId="25F2267A" w14:textId="4F61AD5A" w:rsidR="007D7CCE" w:rsidRPr="001F4F1A" w:rsidRDefault="007D7CCE" w:rsidP="00755EC5">
            <w:pPr>
              <w:rPr>
                <w:rFonts w:ascii="Palatino Linotype" w:eastAsia="Times New Roman" w:hAnsi="Palatino Linotype" w:cs="Times New Roman"/>
                <w:b/>
                <w:bCs/>
                <w:sz w:val="20"/>
                <w:szCs w:val="20"/>
              </w:rPr>
            </w:pPr>
            <w:r w:rsidRPr="001F4F1A">
              <w:rPr>
                <w:rFonts w:ascii="Palatino Linotype" w:eastAsia="Times New Roman" w:hAnsi="Palatino Linotype" w:cs="Times New Roman"/>
                <w:b/>
                <w:bCs/>
                <w:sz w:val="20"/>
                <w:szCs w:val="20"/>
              </w:rPr>
              <w:t>Figure S12</w:t>
            </w:r>
          </w:p>
        </w:tc>
        <w:tc>
          <w:tcPr>
            <w:tcW w:w="9000" w:type="dxa"/>
          </w:tcPr>
          <w:p w14:paraId="55BAECB6" w14:textId="19E81DFF" w:rsidR="007D7CCE" w:rsidRPr="001F4F1A" w:rsidRDefault="007D7CCE" w:rsidP="00755EC5">
            <w:pPr>
              <w:rPr>
                <w:rFonts w:ascii="Palatino Linotype" w:eastAsia="Times New Roman" w:hAnsi="Palatino Linotype" w:cs="Times New Roman"/>
                <w:sz w:val="20"/>
                <w:szCs w:val="20"/>
              </w:rPr>
            </w:pPr>
            <w:r w:rsidRPr="001F4F1A">
              <w:rPr>
                <w:rFonts w:ascii="Palatino Linotype" w:eastAsia="Times New Roman" w:hAnsi="Palatino Linotype" w:cs="Times New Roman"/>
                <w:sz w:val="20"/>
                <w:szCs w:val="20"/>
              </w:rPr>
              <w:t xml:space="preserve">STRING network of GSEA output of DUF34 co-regulated genes of </w:t>
            </w:r>
            <w:r w:rsidRPr="001F4F1A">
              <w:rPr>
                <w:rFonts w:ascii="Palatino Linotype" w:eastAsia="Times New Roman" w:hAnsi="Palatino Linotype" w:cs="Times New Roman"/>
                <w:i/>
                <w:iCs/>
                <w:sz w:val="20"/>
                <w:szCs w:val="20"/>
              </w:rPr>
              <w:t>H. sapiens</w:t>
            </w:r>
            <w:r w:rsidRPr="001F4F1A">
              <w:rPr>
                <w:rFonts w:ascii="Palatino Linotype" w:eastAsia="Times New Roman" w:hAnsi="Palatino Linotype" w:cs="Times New Roman"/>
                <w:sz w:val="20"/>
                <w:szCs w:val="20"/>
              </w:rPr>
              <w:t xml:space="preserve"> (</w:t>
            </w:r>
            <w:proofErr w:type="spellStart"/>
            <w:r w:rsidRPr="001F4F1A">
              <w:rPr>
                <w:rFonts w:ascii="Palatino Linotype" w:eastAsia="Times New Roman" w:hAnsi="Palatino Linotype" w:cs="Times New Roman"/>
                <w:sz w:val="20"/>
                <w:szCs w:val="20"/>
              </w:rPr>
              <w:t>ProteomeHD</w:t>
            </w:r>
            <w:proofErr w:type="spellEnd"/>
            <w:r w:rsidRPr="001F4F1A">
              <w:rPr>
                <w:rFonts w:ascii="Palatino Linotype" w:eastAsia="Times New Roman" w:hAnsi="Palatino Linotype" w:cs="Times New Roman"/>
                <w:sz w:val="20"/>
                <w:szCs w:val="20"/>
              </w:rPr>
              <w:t>).</w:t>
            </w:r>
          </w:p>
        </w:tc>
      </w:tr>
    </w:tbl>
    <w:p w14:paraId="160245A2" w14:textId="1CCF3A7E" w:rsidR="004757F4" w:rsidRPr="004F1AC3" w:rsidRDefault="004757F4" w:rsidP="001B15C3">
      <w:pPr>
        <w:spacing w:after="60" w:line="240" w:lineRule="auto"/>
        <w:jc w:val="both"/>
        <w:rPr>
          <w:rFonts w:ascii="Palatino Linotype" w:eastAsia="Times New Roman" w:hAnsi="Palatino Linotype" w:cs="Times New Roman"/>
          <w:sz w:val="20"/>
          <w:szCs w:val="20"/>
        </w:rPr>
      </w:pPr>
    </w:p>
    <w:p w14:paraId="5503C0E0" w14:textId="77777777" w:rsidR="004F1AC3" w:rsidRDefault="004F1AC3" w:rsidP="001B15C3">
      <w:pPr>
        <w:spacing w:after="60" w:line="240" w:lineRule="auto"/>
        <w:jc w:val="both"/>
        <w:rPr>
          <w:rFonts w:ascii="Times New Roman" w:eastAsia="Times New Roman" w:hAnsi="Times New Roman" w:cs="Times New Roman"/>
        </w:rPr>
      </w:pPr>
    </w:p>
    <w:p w14:paraId="508E2D36" w14:textId="41268836" w:rsidR="005F2200" w:rsidRPr="004F1AC3" w:rsidRDefault="00F558DE" w:rsidP="004F1AC3">
      <w:pPr>
        <w:spacing w:after="120" w:line="240" w:lineRule="auto"/>
        <w:jc w:val="both"/>
        <w:rPr>
          <w:rFonts w:ascii="Palatino Linotype" w:eastAsia="Times New Roman" w:hAnsi="Palatino Linotype" w:cs="Times New Roman"/>
          <w:sz w:val="36"/>
          <w:szCs w:val="36"/>
        </w:rPr>
      </w:pPr>
      <w:r w:rsidRPr="004F1AC3">
        <w:rPr>
          <w:rFonts w:ascii="Palatino Linotype" w:eastAsia="Times New Roman" w:hAnsi="Palatino Linotype" w:cs="Times New Roman"/>
          <w:sz w:val="36"/>
          <w:szCs w:val="36"/>
        </w:rPr>
        <w:t xml:space="preserve">1. </w:t>
      </w:r>
      <w:r w:rsidR="005F2200" w:rsidRPr="004F1AC3">
        <w:rPr>
          <w:rFonts w:ascii="Palatino Linotype" w:eastAsia="Times New Roman" w:hAnsi="Palatino Linotype" w:cs="Times New Roman"/>
          <w:sz w:val="36"/>
          <w:szCs w:val="36"/>
        </w:rPr>
        <w:t>Supplemental Methods</w:t>
      </w:r>
    </w:p>
    <w:p w14:paraId="0BD13716" w14:textId="71D23D2E" w:rsidR="00F558DE" w:rsidRPr="00F558DE" w:rsidRDefault="00F558DE" w:rsidP="001B15C3">
      <w:pPr>
        <w:spacing w:after="60" w:line="240" w:lineRule="auto"/>
        <w:jc w:val="both"/>
        <w:rPr>
          <w:rFonts w:ascii="Palatino Linotype" w:hAnsi="Palatino Linotype" w:cs="Times New Roman"/>
          <w:sz w:val="20"/>
          <w:szCs w:val="20"/>
        </w:rPr>
      </w:pPr>
      <w:r>
        <w:rPr>
          <w:rFonts w:ascii="Palatino Linotype" w:hAnsi="Palatino Linotype" w:cs="Times New Roman"/>
          <w:i/>
          <w:iCs/>
          <w:sz w:val="20"/>
          <w:szCs w:val="20"/>
        </w:rPr>
        <w:t xml:space="preserve">1.1. </w:t>
      </w:r>
      <w:r w:rsidR="00AB76E0" w:rsidRPr="00AB76E0">
        <w:rPr>
          <w:rFonts w:ascii="Palatino Linotype" w:hAnsi="Palatino Linotype" w:cs="Times New Roman"/>
          <w:i/>
          <w:iCs/>
          <w:sz w:val="20"/>
          <w:szCs w:val="20"/>
        </w:rPr>
        <w:t>Capture of literature, structural, and essentiality data</w:t>
      </w:r>
      <w:r w:rsidR="006470F7" w:rsidRPr="00F558DE">
        <w:rPr>
          <w:rFonts w:ascii="Palatino Linotype" w:hAnsi="Palatino Linotype" w:cs="Times New Roman"/>
          <w:i/>
          <w:iCs/>
          <w:sz w:val="20"/>
          <w:szCs w:val="20"/>
        </w:rPr>
        <w:t>.</w:t>
      </w:r>
      <w:r w:rsidR="006470F7" w:rsidRPr="00F558DE">
        <w:rPr>
          <w:rFonts w:ascii="Palatino Linotype" w:hAnsi="Palatino Linotype" w:cs="Times New Roman"/>
          <w:sz w:val="20"/>
          <w:szCs w:val="20"/>
        </w:rPr>
        <w:t xml:space="preserve"> </w:t>
      </w:r>
    </w:p>
    <w:p w14:paraId="5DBF3600" w14:textId="06E16D5C" w:rsidR="001F785F" w:rsidRPr="00E50C87" w:rsidRDefault="00674792" w:rsidP="004F1AC3">
      <w:pPr>
        <w:spacing w:after="120" w:line="240" w:lineRule="auto"/>
        <w:jc w:val="both"/>
        <w:rPr>
          <w:noProof/>
        </w:rPr>
      </w:pPr>
      <w:r>
        <w:rPr>
          <w:rFonts w:ascii="Palatino Linotype" w:hAnsi="Palatino Linotype" w:cs="Times New Roman"/>
          <w:noProof/>
          <w:sz w:val="20"/>
          <w:szCs w:val="20"/>
        </w:rPr>
        <mc:AlternateContent>
          <mc:Choice Requires="wpg">
            <w:drawing>
              <wp:anchor distT="0" distB="0" distL="114300" distR="114300" simplePos="0" relativeHeight="251661327" behindDoc="0" locked="0" layoutInCell="1" allowOverlap="1" wp14:anchorId="783D6AFF" wp14:editId="2273ECA2">
                <wp:simplePos x="0" y="0"/>
                <wp:positionH relativeFrom="margin">
                  <wp:posOffset>2694940</wp:posOffset>
                </wp:positionH>
                <wp:positionV relativeFrom="paragraph">
                  <wp:posOffset>57785</wp:posOffset>
                </wp:positionV>
                <wp:extent cx="4124325" cy="2923540"/>
                <wp:effectExtent l="0" t="0" r="9525" b="0"/>
                <wp:wrapSquare wrapText="bothSides"/>
                <wp:docPr id="1066756130" name="Group 10667561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124325" cy="2923540"/>
                          <a:chOff x="118095" y="-7346"/>
                          <a:chExt cx="4345220" cy="3041796"/>
                        </a:xfrm>
                      </wpg:grpSpPr>
                      <pic:pic xmlns:pic="http://schemas.openxmlformats.org/drawingml/2006/picture">
                        <pic:nvPicPr>
                          <pic:cNvPr id="1066756128" name="Picture 1066756128"/>
                          <pic:cNvPicPr>
                            <a:picLocks noChangeAspect="1"/>
                          </pic:cNvPicPr>
                        </pic:nvPicPr>
                        <pic:blipFill rotWithShape="1">
                          <a:blip r:embed="rId12" cstate="print">
                            <a:extLst>
                              <a:ext uri="{28A0092B-C50C-407E-A947-70E740481C1C}">
                                <a14:useLocalDpi xmlns:a14="http://schemas.microsoft.com/office/drawing/2010/main" val="0"/>
                              </a:ext>
                            </a:extLst>
                          </a:blip>
                          <a:srcRect l="970" t="1" r="-1" b="1073"/>
                          <a:stretch/>
                        </pic:blipFill>
                        <pic:spPr bwMode="auto">
                          <a:xfrm>
                            <a:off x="118095" y="190647"/>
                            <a:ext cx="4345220" cy="2843803"/>
                          </a:xfrm>
                          <a:prstGeom prst="rect">
                            <a:avLst/>
                          </a:prstGeom>
                          <a:noFill/>
                        </pic:spPr>
                      </pic:pic>
                      <wps:wsp>
                        <wps:cNvPr id="217" name="Text Box 2"/>
                        <wps:cNvSpPr txBox="1">
                          <a:spLocks noChangeArrowheads="1"/>
                        </wps:cNvSpPr>
                        <wps:spPr bwMode="auto">
                          <a:xfrm>
                            <a:off x="121896" y="-7346"/>
                            <a:ext cx="4331465" cy="288925"/>
                          </a:xfrm>
                          <a:prstGeom prst="rect">
                            <a:avLst/>
                          </a:prstGeom>
                          <a:noFill/>
                          <a:ln w="9525">
                            <a:noFill/>
                            <a:miter lim="800000"/>
                            <a:headEnd/>
                            <a:tailEnd/>
                          </a:ln>
                        </wps:spPr>
                        <wps:txbx>
                          <w:txbxContent>
                            <w:p w14:paraId="6C55EC44" w14:textId="5FCB942F" w:rsidR="00E50C87" w:rsidRPr="00E50C87" w:rsidRDefault="00E50C87" w:rsidP="00E50C87">
                              <w:pPr>
                                <w:spacing w:after="120" w:line="240" w:lineRule="auto"/>
                                <w:jc w:val="both"/>
                                <w:rPr>
                                  <w:rFonts w:ascii="Palatino Linotype" w:hAnsi="Palatino Linotype"/>
                                  <w:b/>
                                  <w:bCs/>
                                  <w:noProof/>
                                  <w:sz w:val="18"/>
                                  <w:szCs w:val="18"/>
                                </w:rPr>
                              </w:pPr>
                              <w:r w:rsidRPr="00E50C87">
                                <w:rPr>
                                  <w:rFonts w:ascii="Palatino Linotype" w:hAnsi="Palatino Linotype"/>
                                  <w:b/>
                                  <w:bCs/>
                                  <w:noProof/>
                                  <w:sz w:val="18"/>
                                  <w:szCs w:val="18"/>
                                </w:rPr>
                                <w:t>Query Cycle</w:t>
                              </w:r>
                              <w:r w:rsidR="0081794C">
                                <w:rPr>
                                  <w:rFonts w:ascii="Palatino Linotype" w:hAnsi="Palatino Linotype"/>
                                  <w:b/>
                                  <w:bCs/>
                                  <w:noProof/>
                                  <w:sz w:val="18"/>
                                  <w:szCs w:val="18"/>
                                </w:rPr>
                                <w:t xml:space="preserve"> with Parallel Accumulation of </w:t>
                              </w:r>
                              <w:r w:rsidRPr="00E50C87">
                                <w:rPr>
                                  <w:rFonts w:ascii="Palatino Linotype" w:hAnsi="Palatino Linotype"/>
                                  <w:b/>
                                  <w:bCs/>
                                  <w:noProof/>
                                  <w:sz w:val="18"/>
                                  <w:szCs w:val="18"/>
                                </w:rPr>
                                <w:t xml:space="preserve">Homolog </w:t>
                              </w:r>
                              <w:r w:rsidR="00B26CDF">
                                <w:rPr>
                                  <w:rFonts w:ascii="Palatino Linotype" w:hAnsi="Palatino Linotype"/>
                                  <w:b/>
                                  <w:bCs/>
                                  <w:noProof/>
                                  <w:sz w:val="18"/>
                                  <w:szCs w:val="18"/>
                                </w:rPr>
                                <w:t>Se</w:t>
                              </w:r>
                              <w:r w:rsidR="0081794C">
                                <w:rPr>
                                  <w:rFonts w:ascii="Palatino Linotype" w:hAnsi="Palatino Linotype"/>
                                  <w:b/>
                                  <w:bCs/>
                                  <w:noProof/>
                                  <w:sz w:val="18"/>
                                  <w:szCs w:val="18"/>
                                </w:rPr>
                                <w:t>quences</w:t>
                              </w:r>
                              <w:r w:rsidR="00F509AF">
                                <w:rPr>
                                  <w:rFonts w:ascii="Palatino Linotype" w:hAnsi="Palatino Linotype"/>
                                  <w:b/>
                                  <w:bCs/>
                                  <w:noProof/>
                                  <w:sz w:val="18"/>
                                  <w:szCs w:val="18"/>
                                </w:rPr>
                                <w:t xml:space="preserve">, </w:t>
                              </w:r>
                              <w:r w:rsidRPr="00E50C87">
                                <w:rPr>
                                  <w:rFonts w:ascii="Palatino Linotype" w:hAnsi="Palatino Linotype"/>
                                  <w:b/>
                                  <w:bCs/>
                                  <w:noProof/>
                                  <w:sz w:val="18"/>
                                  <w:szCs w:val="18"/>
                                </w:rPr>
                                <w:t>Keyword</w:t>
                              </w:r>
                              <w:r w:rsidR="0081794C">
                                <w:rPr>
                                  <w:rFonts w:ascii="Palatino Linotype" w:hAnsi="Palatino Linotype"/>
                                  <w:b/>
                                  <w:bCs/>
                                  <w:noProof/>
                                  <w:sz w:val="18"/>
                                  <w:szCs w:val="18"/>
                                </w:rPr>
                                <w: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83D6AFF" id="Group 1066756130" o:spid="_x0000_s1026" style="position:absolute;left:0;text-align:left;margin-left:212.2pt;margin-top:4.55pt;width:324.75pt;height:230.2pt;z-index:251661327;mso-position-horizontal-relative:margin;mso-width-relative:margin;mso-height-relative:margin" coordorigin="1180,-73" coordsize="43452,30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66756128" o:spid="_x0000_s1027" type="#_x0000_t75" style="position:absolute;left:1180;top:1906;width:43453;height:28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">
                  <v:imagedata r:id="rId13" o:title="" croptop="1f" cropbottom="703f" cropleft="636f" cropright="-1f"/>
                </v:shape>
                <v:shapetype id="_x0000_t202" coordsize="21600,21600" o:spt="202" path="m,l,21600r21600,l21600,xe">
                  <v:stroke joinstyle="miter"/>
                  <v:path gradientshapeok="t" o:connecttype="rect"/>
                </v:shapetype>
                <v:shape id="Text Box 2" o:spid="_x0000_s1028" type="#_x0000_t202" style="position:absolute;left:1218;top:-73;width:43315;height:2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6C55EC44" w14:textId="5FCB942F" w:rsidR="00E50C87" w:rsidRPr="00E50C87" w:rsidRDefault="00E50C87" w:rsidP="00E50C87">
                        <w:pPr>
                          <w:spacing w:after="120" w:line="240" w:lineRule="auto"/>
                          <w:jc w:val="both"/>
                          <w:rPr>
                            <w:rFonts w:ascii="Palatino Linotype" w:hAnsi="Palatino Linotype"/>
                            <w:b/>
                            <w:bCs/>
                            <w:noProof/>
                            <w:sz w:val="18"/>
                            <w:szCs w:val="18"/>
                          </w:rPr>
                        </w:pPr>
                        <w:r w:rsidRPr="00E50C87">
                          <w:rPr>
                            <w:rFonts w:ascii="Palatino Linotype" w:hAnsi="Palatino Linotype"/>
                            <w:b/>
                            <w:bCs/>
                            <w:noProof/>
                            <w:sz w:val="18"/>
                            <w:szCs w:val="18"/>
                          </w:rPr>
                          <w:t>Query Cycle</w:t>
                        </w:r>
                        <w:r w:rsidR="0081794C">
                          <w:rPr>
                            <w:rFonts w:ascii="Palatino Linotype" w:hAnsi="Palatino Linotype"/>
                            <w:b/>
                            <w:bCs/>
                            <w:noProof/>
                            <w:sz w:val="18"/>
                            <w:szCs w:val="18"/>
                          </w:rPr>
                          <w:t xml:space="preserve"> with Parallel Accumulation of </w:t>
                        </w:r>
                        <w:r w:rsidRPr="00E50C87">
                          <w:rPr>
                            <w:rFonts w:ascii="Palatino Linotype" w:hAnsi="Palatino Linotype"/>
                            <w:b/>
                            <w:bCs/>
                            <w:noProof/>
                            <w:sz w:val="18"/>
                            <w:szCs w:val="18"/>
                          </w:rPr>
                          <w:t xml:space="preserve">Homolog </w:t>
                        </w:r>
                        <w:r w:rsidR="00B26CDF">
                          <w:rPr>
                            <w:rFonts w:ascii="Palatino Linotype" w:hAnsi="Palatino Linotype"/>
                            <w:b/>
                            <w:bCs/>
                            <w:noProof/>
                            <w:sz w:val="18"/>
                            <w:szCs w:val="18"/>
                          </w:rPr>
                          <w:t>Se</w:t>
                        </w:r>
                        <w:r w:rsidR="0081794C">
                          <w:rPr>
                            <w:rFonts w:ascii="Palatino Linotype" w:hAnsi="Palatino Linotype"/>
                            <w:b/>
                            <w:bCs/>
                            <w:noProof/>
                            <w:sz w:val="18"/>
                            <w:szCs w:val="18"/>
                          </w:rPr>
                          <w:t>quences</w:t>
                        </w:r>
                        <w:r w:rsidR="00F509AF">
                          <w:rPr>
                            <w:rFonts w:ascii="Palatino Linotype" w:hAnsi="Palatino Linotype"/>
                            <w:b/>
                            <w:bCs/>
                            <w:noProof/>
                            <w:sz w:val="18"/>
                            <w:szCs w:val="18"/>
                          </w:rPr>
                          <w:t xml:space="preserve">, </w:t>
                        </w:r>
                        <w:r w:rsidRPr="00E50C87">
                          <w:rPr>
                            <w:rFonts w:ascii="Palatino Linotype" w:hAnsi="Palatino Linotype"/>
                            <w:b/>
                            <w:bCs/>
                            <w:noProof/>
                            <w:sz w:val="18"/>
                            <w:szCs w:val="18"/>
                          </w:rPr>
                          <w:t>Keyword</w:t>
                        </w:r>
                        <w:r w:rsidR="0081794C">
                          <w:rPr>
                            <w:rFonts w:ascii="Palatino Linotype" w:hAnsi="Palatino Linotype"/>
                            <w:b/>
                            <w:bCs/>
                            <w:noProof/>
                            <w:sz w:val="18"/>
                            <w:szCs w:val="18"/>
                          </w:rPr>
                          <w:t>s</w:t>
                        </w:r>
                      </w:p>
                    </w:txbxContent>
                  </v:textbox>
                </v:shape>
                <w10:wrap type="square" anchorx="margin"/>
              </v:group>
            </w:pict>
          </mc:Fallback>
        </mc:AlternateContent>
      </w:r>
      <w:r w:rsidR="6ADB1AFB" w:rsidRPr="5A9D191B">
        <w:rPr>
          <w:rFonts w:ascii="Palatino Linotype" w:hAnsi="Palatino Linotype" w:cs="Times New Roman"/>
          <w:sz w:val="20"/>
          <w:szCs w:val="20"/>
        </w:rPr>
        <w:t>By design</w:t>
      </w:r>
      <w:r w:rsidR="00F07336">
        <w:rPr>
          <w:rFonts w:ascii="Palatino Linotype" w:hAnsi="Palatino Linotype" w:cs="Times New Roman"/>
          <w:sz w:val="20"/>
          <w:szCs w:val="20"/>
        </w:rPr>
        <w:t>,</w:t>
      </w:r>
      <w:r w:rsidR="29D25471" w:rsidRPr="5A9D191B">
        <w:rPr>
          <w:rFonts w:ascii="Palatino Linotype" w:hAnsi="Palatino Linotype" w:cs="Times New Roman"/>
          <w:sz w:val="20"/>
          <w:szCs w:val="20"/>
        </w:rPr>
        <w:t xml:space="preserve"> </w:t>
      </w:r>
      <w:proofErr w:type="spellStart"/>
      <w:r w:rsidR="007F627A" w:rsidRPr="5A9D191B">
        <w:rPr>
          <w:rFonts w:ascii="Palatino Linotype" w:hAnsi="Palatino Linotype" w:cs="Times New Roman"/>
          <w:sz w:val="20"/>
          <w:szCs w:val="20"/>
        </w:rPr>
        <w:t>PaperBLAST</w:t>
      </w:r>
      <w:proofErr w:type="spellEnd"/>
      <w:r w:rsidR="001E678C" w:rsidRPr="5A9D191B">
        <w:rPr>
          <w:rFonts w:ascii="Palatino Linotype" w:hAnsi="Palatino Linotype" w:cs="Times New Roman"/>
          <w:sz w:val="20"/>
          <w:szCs w:val="20"/>
        </w:rPr>
        <w:t xml:space="preserve"> </w:t>
      </w:r>
      <w:r w:rsidR="111A4C2B" w:rsidRPr="5A9D191B">
        <w:rPr>
          <w:rFonts w:ascii="Palatino Linotype" w:hAnsi="Palatino Linotype" w:cs="Times New Roman"/>
          <w:sz w:val="20"/>
          <w:szCs w:val="20"/>
        </w:rPr>
        <w:t xml:space="preserve">cannot identify papers that mention </w:t>
      </w:r>
      <w:r w:rsidR="001E678C" w:rsidRPr="5A9D191B">
        <w:rPr>
          <w:rFonts w:ascii="Palatino Linotype" w:hAnsi="Palatino Linotype" w:cs="Times New Roman"/>
          <w:sz w:val="20"/>
          <w:szCs w:val="20"/>
        </w:rPr>
        <w:t xml:space="preserve">homologs </w:t>
      </w:r>
      <w:r w:rsidR="00D97F95">
        <w:rPr>
          <w:rFonts w:ascii="Palatino Linotype" w:hAnsi="Palatino Linotype" w:cs="Times New Roman"/>
          <w:sz w:val="20"/>
          <w:szCs w:val="20"/>
        </w:rPr>
        <w:t>with</w:t>
      </w:r>
      <w:r w:rsidR="001E678C" w:rsidRPr="5A9D191B">
        <w:rPr>
          <w:rFonts w:ascii="Palatino Linotype" w:hAnsi="Palatino Linotype" w:cs="Times New Roman"/>
          <w:sz w:val="20"/>
          <w:szCs w:val="20"/>
        </w:rPr>
        <w:t>in supplemental data</w:t>
      </w:r>
      <w:r w:rsidR="006AC519" w:rsidRPr="5A9D191B">
        <w:rPr>
          <w:rFonts w:ascii="Palatino Linotype" w:hAnsi="Palatino Linotype" w:cs="Times New Roman"/>
          <w:sz w:val="20"/>
          <w:szCs w:val="20"/>
        </w:rPr>
        <w:t xml:space="preserve"> </w:t>
      </w:r>
      <w:r w:rsidR="00D97F95">
        <w:rPr>
          <w:rFonts w:ascii="Palatino Linotype" w:hAnsi="Palatino Linotype" w:cs="Times New Roman"/>
          <w:sz w:val="20"/>
          <w:szCs w:val="20"/>
        </w:rPr>
        <w:t>or</w:t>
      </w:r>
      <w:r w:rsidR="001E678C" w:rsidRPr="5A9D191B">
        <w:rPr>
          <w:rFonts w:ascii="Palatino Linotype" w:hAnsi="Palatino Linotype" w:cs="Times New Roman"/>
          <w:sz w:val="20"/>
          <w:szCs w:val="20"/>
        </w:rPr>
        <w:t xml:space="preserve"> </w:t>
      </w:r>
      <w:r w:rsidR="2447E4B9" w:rsidRPr="5A9D191B">
        <w:rPr>
          <w:rFonts w:ascii="Palatino Linotype" w:hAnsi="Palatino Linotype" w:cs="Times New Roman"/>
          <w:sz w:val="20"/>
          <w:szCs w:val="20"/>
        </w:rPr>
        <w:t>in</w:t>
      </w:r>
      <w:r w:rsidR="001E678C" w:rsidRPr="5A9D191B">
        <w:rPr>
          <w:rFonts w:ascii="Palatino Linotype" w:hAnsi="Palatino Linotype" w:cs="Times New Roman"/>
          <w:sz w:val="20"/>
          <w:szCs w:val="20"/>
        </w:rPr>
        <w:t xml:space="preserve"> </w:t>
      </w:r>
      <w:r w:rsidR="00013D07">
        <w:rPr>
          <w:rFonts w:ascii="Palatino Linotype" w:hAnsi="Palatino Linotype" w:cs="Times New Roman"/>
          <w:sz w:val="20"/>
          <w:szCs w:val="20"/>
        </w:rPr>
        <w:t xml:space="preserve">the </w:t>
      </w:r>
      <w:r w:rsidR="2C626D67" w:rsidRPr="5A9D191B">
        <w:rPr>
          <w:rFonts w:ascii="Palatino Linotype" w:hAnsi="Palatino Linotype" w:cs="Times New Roman"/>
          <w:sz w:val="20"/>
          <w:szCs w:val="20"/>
        </w:rPr>
        <w:t xml:space="preserve">main </w:t>
      </w:r>
      <w:r w:rsidR="001E678C" w:rsidRPr="5A9D191B">
        <w:rPr>
          <w:rFonts w:ascii="Palatino Linotype" w:hAnsi="Palatino Linotype" w:cs="Times New Roman"/>
          <w:sz w:val="20"/>
          <w:szCs w:val="20"/>
        </w:rPr>
        <w:t xml:space="preserve">text of publications that </w:t>
      </w:r>
      <w:r w:rsidR="0BCA4978" w:rsidRPr="5A9D191B">
        <w:rPr>
          <w:rFonts w:ascii="Palatino Linotype" w:hAnsi="Palatino Linotype" w:cs="Times New Roman"/>
          <w:sz w:val="20"/>
          <w:szCs w:val="20"/>
        </w:rPr>
        <w:t>a</w:t>
      </w:r>
      <w:r w:rsidR="001E678C" w:rsidRPr="5A9D191B">
        <w:rPr>
          <w:rFonts w:ascii="Palatino Linotype" w:hAnsi="Palatino Linotype" w:cs="Times New Roman"/>
          <w:sz w:val="20"/>
          <w:szCs w:val="20"/>
        </w:rPr>
        <w:t>re not open access</w:t>
      </w:r>
      <w:r w:rsidR="00A11A4D">
        <w:rPr>
          <w:rFonts w:ascii="Palatino Linotype" w:hAnsi="Palatino Linotype" w:cs="Times New Roman"/>
          <w:sz w:val="20"/>
          <w:szCs w:val="20"/>
        </w:rPr>
        <w:t>, which can lead to false negatives when in search of published homologs</w:t>
      </w:r>
      <w:r w:rsidR="001E678C" w:rsidRPr="5A9D191B">
        <w:rPr>
          <w:rFonts w:ascii="Palatino Linotype" w:hAnsi="Palatino Linotype" w:cs="Times New Roman"/>
          <w:sz w:val="20"/>
          <w:szCs w:val="20"/>
        </w:rPr>
        <w:t>.</w:t>
      </w:r>
      <w:r w:rsidR="6DC4B893" w:rsidRPr="5A9D191B">
        <w:rPr>
          <w:rFonts w:ascii="Palatino Linotype" w:hAnsi="Palatino Linotype" w:cs="Times New Roman"/>
          <w:sz w:val="20"/>
          <w:szCs w:val="20"/>
        </w:rPr>
        <w:t xml:space="preserve"> </w:t>
      </w:r>
      <w:r w:rsidR="00D97F95">
        <w:rPr>
          <w:rFonts w:ascii="Palatino Linotype" w:hAnsi="Palatino Linotype" w:cs="Times New Roman"/>
          <w:sz w:val="20"/>
          <w:szCs w:val="20"/>
        </w:rPr>
        <w:t>Additionally</w:t>
      </w:r>
      <w:r w:rsidR="001A674D">
        <w:rPr>
          <w:rFonts w:ascii="Palatino Linotype" w:hAnsi="Palatino Linotype" w:cs="Times New Roman"/>
          <w:sz w:val="20"/>
          <w:szCs w:val="20"/>
        </w:rPr>
        <w:t>,</w:t>
      </w:r>
      <w:r w:rsidR="001E678C" w:rsidRPr="5A9D191B">
        <w:rPr>
          <w:rFonts w:ascii="Palatino Linotype" w:hAnsi="Palatino Linotype" w:cs="Times New Roman"/>
          <w:sz w:val="20"/>
          <w:szCs w:val="20"/>
        </w:rPr>
        <w:t xml:space="preserve"> the tool</w:t>
      </w:r>
      <w:r w:rsidR="00D97F95">
        <w:rPr>
          <w:rFonts w:ascii="Palatino Linotype" w:hAnsi="Palatino Linotype" w:cs="Times New Roman"/>
          <w:sz w:val="20"/>
          <w:szCs w:val="20"/>
        </w:rPr>
        <w:t xml:space="preserve"> ultimately still</w:t>
      </w:r>
      <w:r w:rsidR="001E678C" w:rsidRPr="5A9D191B">
        <w:rPr>
          <w:rFonts w:ascii="Palatino Linotype" w:hAnsi="Palatino Linotype" w:cs="Times New Roman"/>
          <w:sz w:val="20"/>
          <w:szCs w:val="20"/>
        </w:rPr>
        <w:t xml:space="preserve"> relies on</w:t>
      </w:r>
      <w:r w:rsidR="00D97F95">
        <w:rPr>
          <w:rFonts w:ascii="Palatino Linotype" w:hAnsi="Palatino Linotype" w:cs="Times New Roman"/>
          <w:sz w:val="20"/>
          <w:szCs w:val="20"/>
        </w:rPr>
        <w:t xml:space="preserve"> a</w:t>
      </w:r>
      <w:r w:rsidR="001E678C" w:rsidRPr="5A9D191B">
        <w:rPr>
          <w:rFonts w:ascii="Palatino Linotype" w:hAnsi="Palatino Linotype" w:cs="Times New Roman"/>
          <w:sz w:val="20"/>
          <w:szCs w:val="20"/>
        </w:rPr>
        <w:t xml:space="preserve"> text-based search </w:t>
      </w:r>
      <w:r w:rsidR="00D97F95">
        <w:rPr>
          <w:rFonts w:ascii="Palatino Linotype" w:hAnsi="Palatino Linotype" w:cs="Times New Roman"/>
          <w:sz w:val="20"/>
          <w:szCs w:val="20"/>
        </w:rPr>
        <w:t xml:space="preserve">method </w:t>
      </w:r>
      <w:r w:rsidR="00A11A4D">
        <w:rPr>
          <w:rFonts w:ascii="Palatino Linotype" w:hAnsi="Palatino Linotype" w:cs="Times New Roman"/>
          <w:sz w:val="20"/>
          <w:szCs w:val="20"/>
        </w:rPr>
        <w:t>with</w:t>
      </w:r>
      <w:r w:rsidR="001E678C" w:rsidRPr="5A9D191B">
        <w:rPr>
          <w:rFonts w:ascii="Palatino Linotype" w:hAnsi="Palatino Linotype" w:cs="Times New Roman"/>
          <w:sz w:val="20"/>
          <w:szCs w:val="20"/>
        </w:rPr>
        <w:t xml:space="preserve"> </w:t>
      </w:r>
      <w:r w:rsidR="00D97F95">
        <w:rPr>
          <w:rFonts w:ascii="Palatino Linotype" w:hAnsi="Palatino Linotype" w:cs="Times New Roman"/>
          <w:sz w:val="20"/>
          <w:szCs w:val="20"/>
        </w:rPr>
        <w:t>each</w:t>
      </w:r>
      <w:r w:rsidR="001E678C" w:rsidRPr="5A9D191B">
        <w:rPr>
          <w:rFonts w:ascii="Palatino Linotype" w:hAnsi="Palatino Linotype" w:cs="Times New Roman"/>
          <w:sz w:val="20"/>
          <w:szCs w:val="20"/>
        </w:rPr>
        <w:t xml:space="preserve"> sequence-based identification of homologs from which the search terms (e.g., ORF names, gene names, UniProt accession IDs)</w:t>
      </w:r>
      <w:r w:rsidR="28C56921" w:rsidRPr="5A9D191B">
        <w:rPr>
          <w:rFonts w:ascii="Palatino Linotype" w:hAnsi="Palatino Linotype" w:cs="Times New Roman"/>
          <w:sz w:val="20"/>
          <w:szCs w:val="20"/>
        </w:rPr>
        <w:t xml:space="preserve"> </w:t>
      </w:r>
      <w:r w:rsidR="00D97F95">
        <w:rPr>
          <w:rFonts w:ascii="Palatino Linotype" w:hAnsi="Palatino Linotype" w:cs="Times New Roman"/>
          <w:sz w:val="20"/>
          <w:szCs w:val="20"/>
        </w:rPr>
        <w:t xml:space="preserve">are </w:t>
      </w:r>
      <w:r w:rsidR="001E678C" w:rsidRPr="5A9D191B">
        <w:rPr>
          <w:rFonts w:ascii="Palatino Linotype" w:hAnsi="Palatino Linotype" w:cs="Times New Roman"/>
          <w:sz w:val="20"/>
          <w:szCs w:val="20"/>
        </w:rPr>
        <w:t>retrieved</w:t>
      </w:r>
      <w:r w:rsidR="00013D07">
        <w:rPr>
          <w:rFonts w:ascii="Palatino Linotype" w:hAnsi="Palatino Linotype" w:cs="Times New Roman"/>
          <w:sz w:val="20"/>
          <w:szCs w:val="20"/>
        </w:rPr>
        <w:t xml:space="preserve">, </w:t>
      </w:r>
      <w:r w:rsidR="00A11A4D">
        <w:rPr>
          <w:rFonts w:ascii="Palatino Linotype" w:hAnsi="Palatino Linotype" w:cs="Times New Roman"/>
          <w:sz w:val="20"/>
          <w:szCs w:val="20"/>
        </w:rPr>
        <w:t>result</w:t>
      </w:r>
      <w:r w:rsidR="00F055EA">
        <w:rPr>
          <w:rFonts w:ascii="Palatino Linotype" w:hAnsi="Palatino Linotype" w:cs="Times New Roman"/>
          <w:sz w:val="20"/>
          <w:szCs w:val="20"/>
        </w:rPr>
        <w:t>ing</w:t>
      </w:r>
      <w:r w:rsidR="00013D07">
        <w:rPr>
          <w:rFonts w:ascii="Palatino Linotype" w:hAnsi="Palatino Linotype" w:cs="Times New Roman"/>
          <w:sz w:val="20"/>
          <w:szCs w:val="20"/>
        </w:rPr>
        <w:t xml:space="preserve"> in</w:t>
      </w:r>
      <w:r w:rsidR="00F055EA">
        <w:rPr>
          <w:rFonts w:ascii="Palatino Linotype" w:hAnsi="Palatino Linotype" w:cs="Times New Roman"/>
          <w:sz w:val="20"/>
          <w:szCs w:val="20"/>
        </w:rPr>
        <w:t xml:space="preserve"> </w:t>
      </w:r>
      <w:r w:rsidR="006658DE">
        <w:rPr>
          <w:rFonts w:ascii="Palatino Linotype" w:hAnsi="Palatino Linotype" w:cs="Times New Roman"/>
          <w:sz w:val="20"/>
          <w:szCs w:val="20"/>
        </w:rPr>
        <w:t>the</w:t>
      </w:r>
      <w:r w:rsidR="00F055EA">
        <w:rPr>
          <w:rFonts w:ascii="Palatino Linotype" w:hAnsi="Palatino Linotype" w:cs="Times New Roman"/>
          <w:sz w:val="20"/>
          <w:szCs w:val="20"/>
        </w:rPr>
        <w:t xml:space="preserve"> risk of</w:t>
      </w:r>
      <w:r w:rsidR="00013D07">
        <w:rPr>
          <w:rFonts w:ascii="Palatino Linotype" w:hAnsi="Palatino Linotype" w:cs="Times New Roman"/>
          <w:sz w:val="20"/>
          <w:szCs w:val="20"/>
        </w:rPr>
        <w:t xml:space="preserve"> false positives</w:t>
      </w:r>
      <w:r w:rsidR="001E678C" w:rsidRPr="5A9D191B">
        <w:rPr>
          <w:rFonts w:ascii="Palatino Linotype" w:hAnsi="Palatino Linotype" w:cs="Times New Roman"/>
          <w:sz w:val="20"/>
          <w:szCs w:val="20"/>
        </w:rPr>
        <w:t>.</w:t>
      </w:r>
      <w:r w:rsidR="000929AA" w:rsidRPr="5A9D191B">
        <w:rPr>
          <w:rFonts w:ascii="Palatino Linotype" w:hAnsi="Palatino Linotype" w:cs="Times New Roman"/>
          <w:sz w:val="20"/>
          <w:szCs w:val="20"/>
        </w:rPr>
        <w:t xml:space="preserve"> </w:t>
      </w:r>
      <w:r w:rsidR="000929AA" w:rsidRPr="00C678A6">
        <w:rPr>
          <w:rFonts w:ascii="Palatino Linotype" w:hAnsi="Palatino Linotype" w:cs="Times New Roman"/>
          <w:sz w:val="20"/>
          <w:szCs w:val="20"/>
        </w:rPr>
        <w:t>These observ</w:t>
      </w:r>
      <w:r w:rsidR="00D97F95" w:rsidRPr="00C678A6">
        <w:rPr>
          <w:rFonts w:ascii="Palatino Linotype" w:hAnsi="Palatino Linotype" w:cs="Times New Roman"/>
          <w:sz w:val="20"/>
          <w:szCs w:val="20"/>
        </w:rPr>
        <w:t xml:space="preserve">ed weaknesses </w:t>
      </w:r>
      <w:r w:rsidR="001F785F" w:rsidRPr="00C678A6">
        <w:rPr>
          <w:rFonts w:ascii="Palatino Linotype" w:hAnsi="Palatino Linotype" w:cs="Times New Roman"/>
          <w:sz w:val="20"/>
          <w:szCs w:val="20"/>
        </w:rPr>
        <w:t xml:space="preserve">supported </w:t>
      </w:r>
      <w:r w:rsidR="00A11A4D" w:rsidRPr="00C678A6">
        <w:rPr>
          <w:rFonts w:ascii="Palatino Linotype" w:hAnsi="Palatino Linotype" w:cs="Times New Roman"/>
          <w:sz w:val="20"/>
          <w:szCs w:val="20"/>
        </w:rPr>
        <w:t xml:space="preserve">the </w:t>
      </w:r>
      <w:r w:rsidR="001F785F" w:rsidRPr="00C678A6">
        <w:rPr>
          <w:rFonts w:ascii="Palatino Linotype" w:hAnsi="Palatino Linotype" w:cs="Times New Roman"/>
          <w:sz w:val="20"/>
          <w:szCs w:val="20"/>
        </w:rPr>
        <w:t>impetus for an integrative approach</w:t>
      </w:r>
      <w:r w:rsidR="00A11A4D" w:rsidRPr="00C678A6">
        <w:rPr>
          <w:rFonts w:ascii="Palatino Linotype" w:hAnsi="Palatino Linotype" w:cs="Times New Roman"/>
          <w:sz w:val="20"/>
          <w:szCs w:val="20"/>
        </w:rPr>
        <w:t xml:space="preserve"> to published homolog capture</w:t>
      </w:r>
      <w:r w:rsidR="001F785F" w:rsidRPr="00C678A6">
        <w:rPr>
          <w:rFonts w:ascii="Palatino Linotype" w:hAnsi="Palatino Linotype" w:cs="Times New Roman"/>
          <w:sz w:val="20"/>
          <w:szCs w:val="20"/>
        </w:rPr>
        <w:t xml:space="preserve">, using </w:t>
      </w:r>
      <w:r w:rsidR="00D97F95" w:rsidRPr="00C678A6">
        <w:rPr>
          <w:rFonts w:ascii="Palatino Linotype" w:hAnsi="Palatino Linotype" w:cs="Times New Roman"/>
          <w:sz w:val="20"/>
          <w:szCs w:val="20"/>
        </w:rPr>
        <w:t>multiple different tools, both text- and sequence-based. The multiplicity of names</w:t>
      </w:r>
      <w:r w:rsidR="001F785F" w:rsidRPr="00C678A6">
        <w:rPr>
          <w:rFonts w:ascii="Palatino Linotype" w:hAnsi="Palatino Linotype" w:cs="Times New Roman"/>
          <w:sz w:val="20"/>
          <w:szCs w:val="20"/>
        </w:rPr>
        <w:t>―</w:t>
      </w:r>
      <w:r w:rsidR="00D97F95" w:rsidRPr="00C678A6">
        <w:rPr>
          <w:rFonts w:ascii="Palatino Linotype" w:hAnsi="Palatino Linotype" w:cs="Times New Roman"/>
          <w:sz w:val="20"/>
          <w:szCs w:val="20"/>
        </w:rPr>
        <w:t xml:space="preserve">a problem inherent to </w:t>
      </w:r>
      <w:r w:rsidR="00D1074C" w:rsidRPr="00C678A6">
        <w:rPr>
          <w:rFonts w:ascii="Palatino Linotype" w:hAnsi="Palatino Linotype" w:cs="Times New Roman"/>
          <w:sz w:val="20"/>
          <w:szCs w:val="20"/>
        </w:rPr>
        <w:t>biological sequence identification and nomenclature</w:t>
      </w:r>
      <w:r w:rsidR="001F785F" w:rsidRPr="00C678A6">
        <w:rPr>
          <w:rFonts w:ascii="Palatino Linotype" w:hAnsi="Palatino Linotype" w:cs="Times New Roman"/>
          <w:sz w:val="20"/>
          <w:szCs w:val="20"/>
        </w:rPr>
        <w:t>―</w:t>
      </w:r>
      <w:r w:rsidR="00D1074C" w:rsidRPr="00C678A6">
        <w:rPr>
          <w:rFonts w:ascii="Palatino Linotype" w:hAnsi="Palatino Linotype" w:cs="Times New Roman"/>
          <w:sz w:val="20"/>
          <w:szCs w:val="20"/>
        </w:rPr>
        <w:t xml:space="preserve">presents another challenge for such </w:t>
      </w:r>
      <w:r w:rsidR="006658DE">
        <w:rPr>
          <w:rFonts w:ascii="Palatino Linotype" w:hAnsi="Palatino Linotype" w:cs="Times New Roman"/>
          <w:sz w:val="20"/>
          <w:szCs w:val="20"/>
        </w:rPr>
        <w:t xml:space="preserve">a </w:t>
      </w:r>
      <w:r w:rsidR="00D1074C" w:rsidRPr="00C678A6">
        <w:rPr>
          <w:rFonts w:ascii="Palatino Linotype" w:hAnsi="Palatino Linotype" w:cs="Times New Roman"/>
          <w:sz w:val="20"/>
          <w:szCs w:val="20"/>
        </w:rPr>
        <w:t>pipeline</w:t>
      </w:r>
      <w:r w:rsidR="007F2053" w:rsidRPr="00C678A6">
        <w:rPr>
          <w:rFonts w:ascii="Palatino Linotype" w:hAnsi="Palatino Linotype" w:cs="Times New Roman"/>
          <w:sz w:val="20"/>
          <w:szCs w:val="20"/>
        </w:rPr>
        <w:t>. T</w:t>
      </w:r>
      <w:r w:rsidR="00D1074C" w:rsidRPr="00C678A6">
        <w:rPr>
          <w:rFonts w:ascii="Palatino Linotype" w:hAnsi="Palatino Linotype" w:cs="Times New Roman"/>
          <w:sz w:val="20"/>
          <w:szCs w:val="20"/>
        </w:rPr>
        <w:t xml:space="preserve">o address this problem, </w:t>
      </w:r>
      <w:r w:rsidR="000929AA" w:rsidRPr="00C678A6">
        <w:rPr>
          <w:rFonts w:ascii="Palatino Linotype" w:hAnsi="Palatino Linotype" w:cs="Times New Roman"/>
          <w:sz w:val="20"/>
          <w:szCs w:val="20"/>
        </w:rPr>
        <w:t xml:space="preserve">DUF34 homologs, keywords, and sequences </w:t>
      </w:r>
      <w:r w:rsidR="00D1074C" w:rsidRPr="00C678A6">
        <w:rPr>
          <w:rFonts w:ascii="Palatino Linotype" w:hAnsi="Palatino Linotype" w:cs="Times New Roman"/>
          <w:sz w:val="20"/>
          <w:szCs w:val="20"/>
        </w:rPr>
        <w:t xml:space="preserve">were </w:t>
      </w:r>
      <w:r w:rsidR="000929AA" w:rsidRPr="00C678A6">
        <w:rPr>
          <w:rFonts w:ascii="Palatino Linotype" w:hAnsi="Palatino Linotype" w:cs="Times New Roman"/>
          <w:sz w:val="20"/>
          <w:szCs w:val="20"/>
        </w:rPr>
        <w:t xml:space="preserve">simultaneously </w:t>
      </w:r>
      <w:r w:rsidR="00D1074C" w:rsidRPr="00C678A6">
        <w:rPr>
          <w:rFonts w:ascii="Palatino Linotype" w:hAnsi="Palatino Linotype" w:cs="Times New Roman"/>
          <w:sz w:val="20"/>
          <w:szCs w:val="20"/>
        </w:rPr>
        <w:t>curated</w:t>
      </w:r>
      <w:r w:rsidR="000929AA" w:rsidRPr="00C678A6">
        <w:rPr>
          <w:rFonts w:ascii="Palatino Linotype" w:hAnsi="Palatino Linotype" w:cs="Times New Roman"/>
          <w:sz w:val="20"/>
          <w:szCs w:val="20"/>
        </w:rPr>
        <w:t xml:space="preserve"> from query results for </w:t>
      </w:r>
      <w:r w:rsidR="00D1074C" w:rsidRPr="00C678A6">
        <w:rPr>
          <w:rFonts w:ascii="Palatino Linotype" w:hAnsi="Palatino Linotype" w:cs="Times New Roman"/>
          <w:sz w:val="20"/>
          <w:szCs w:val="20"/>
        </w:rPr>
        <w:t xml:space="preserve">use in </w:t>
      </w:r>
      <w:r w:rsidR="00C678A6" w:rsidRPr="00C678A6">
        <w:rPr>
          <w:rFonts w:ascii="Palatino Linotype" w:hAnsi="Palatino Linotype" w:cs="Times New Roman"/>
          <w:sz w:val="20"/>
          <w:szCs w:val="20"/>
        </w:rPr>
        <w:t>subsequent</w:t>
      </w:r>
      <w:r w:rsidR="00D1074C" w:rsidRPr="00C678A6">
        <w:rPr>
          <w:rFonts w:ascii="Palatino Linotype" w:hAnsi="Palatino Linotype" w:cs="Times New Roman"/>
          <w:sz w:val="20"/>
          <w:szCs w:val="20"/>
        </w:rPr>
        <w:t xml:space="preserve"> </w:t>
      </w:r>
      <w:r w:rsidR="007F2053" w:rsidRPr="00C678A6">
        <w:rPr>
          <w:rFonts w:ascii="Palatino Linotype" w:hAnsi="Palatino Linotype" w:cs="Times New Roman"/>
          <w:sz w:val="20"/>
          <w:szCs w:val="20"/>
        </w:rPr>
        <w:t>iterations</w:t>
      </w:r>
      <w:r w:rsidR="000929AA" w:rsidRPr="00C678A6">
        <w:rPr>
          <w:rFonts w:ascii="Palatino Linotype" w:hAnsi="Palatino Linotype" w:cs="Times New Roman"/>
          <w:sz w:val="20"/>
          <w:szCs w:val="20"/>
        </w:rPr>
        <w:t xml:space="preserve"> of search</w:t>
      </w:r>
      <w:r w:rsidR="007F2053" w:rsidRPr="00C678A6">
        <w:rPr>
          <w:rFonts w:ascii="Palatino Linotype" w:hAnsi="Palatino Linotype" w:cs="Times New Roman"/>
          <w:sz w:val="20"/>
          <w:szCs w:val="20"/>
        </w:rPr>
        <w:t>es</w:t>
      </w:r>
      <w:r w:rsidR="000929AA" w:rsidRPr="00C678A6">
        <w:rPr>
          <w:rFonts w:ascii="Palatino Linotype" w:hAnsi="Palatino Linotype" w:cs="Times New Roman"/>
          <w:sz w:val="20"/>
          <w:szCs w:val="20"/>
        </w:rPr>
        <w:t>.</w:t>
      </w:r>
      <w:r w:rsidR="000929AA" w:rsidRPr="5A9D191B">
        <w:rPr>
          <w:rFonts w:ascii="Palatino Linotype" w:hAnsi="Palatino Linotype" w:cs="Times New Roman"/>
          <w:sz w:val="20"/>
          <w:szCs w:val="20"/>
        </w:rPr>
        <w:t xml:space="preserve"> </w:t>
      </w:r>
      <w:r w:rsidR="007F2053">
        <w:rPr>
          <w:rFonts w:ascii="Palatino Linotype" w:hAnsi="Palatino Linotype" w:cs="Times New Roman"/>
          <w:sz w:val="20"/>
          <w:szCs w:val="20"/>
        </w:rPr>
        <w:t>That is, w</w:t>
      </w:r>
      <w:r w:rsidR="00FE7AC5">
        <w:rPr>
          <w:rFonts w:ascii="Palatino Linotype" w:hAnsi="Palatino Linotype" w:cs="Times New Roman"/>
          <w:sz w:val="20"/>
          <w:szCs w:val="20"/>
        </w:rPr>
        <w:t xml:space="preserve">ith each new homolog discovered, </w:t>
      </w:r>
      <w:r w:rsidR="005B3C04">
        <w:rPr>
          <w:rFonts w:ascii="Palatino Linotype" w:hAnsi="Palatino Linotype" w:cs="Times New Roman"/>
          <w:sz w:val="20"/>
          <w:szCs w:val="20"/>
        </w:rPr>
        <w:t>new associated keywords</w:t>
      </w:r>
      <w:r w:rsidR="001F785F">
        <w:rPr>
          <w:rFonts w:ascii="Palatino Linotype" w:hAnsi="Palatino Linotype" w:cs="Times New Roman"/>
          <w:sz w:val="20"/>
          <w:szCs w:val="20"/>
        </w:rPr>
        <w:t xml:space="preserve">, in addition to their sequences, </w:t>
      </w:r>
      <w:r w:rsidR="00FE7AC5">
        <w:rPr>
          <w:rFonts w:ascii="Palatino Linotype" w:hAnsi="Palatino Linotype" w:cs="Times New Roman"/>
          <w:sz w:val="20"/>
          <w:szCs w:val="20"/>
        </w:rPr>
        <w:t xml:space="preserve">were added to a </w:t>
      </w:r>
      <w:r w:rsidR="005B3C04">
        <w:rPr>
          <w:rFonts w:ascii="Palatino Linotype" w:hAnsi="Palatino Linotype" w:cs="Times New Roman"/>
          <w:sz w:val="20"/>
          <w:szCs w:val="20"/>
        </w:rPr>
        <w:t>cumulative list</w:t>
      </w:r>
      <w:r w:rsidR="001F785F">
        <w:rPr>
          <w:rFonts w:ascii="Palatino Linotype" w:hAnsi="Palatino Linotype" w:cs="Times New Roman"/>
          <w:sz w:val="20"/>
          <w:szCs w:val="20"/>
        </w:rPr>
        <w:t>. E</w:t>
      </w:r>
      <w:r w:rsidR="007F2053">
        <w:rPr>
          <w:rFonts w:ascii="Palatino Linotype" w:hAnsi="Palatino Linotype" w:cs="Times New Roman"/>
          <w:sz w:val="20"/>
          <w:szCs w:val="20"/>
        </w:rPr>
        <w:t xml:space="preserve">ach </w:t>
      </w:r>
      <w:r w:rsidR="001F785F">
        <w:rPr>
          <w:rFonts w:ascii="Palatino Linotype" w:hAnsi="Palatino Linotype" w:cs="Times New Roman"/>
          <w:sz w:val="20"/>
          <w:szCs w:val="20"/>
        </w:rPr>
        <w:t>new sequence</w:t>
      </w:r>
      <w:r w:rsidR="007B59ED">
        <w:rPr>
          <w:rFonts w:ascii="Palatino Linotype" w:hAnsi="Palatino Linotype" w:cs="Times New Roman"/>
          <w:sz w:val="20"/>
          <w:szCs w:val="20"/>
        </w:rPr>
        <w:t xml:space="preserve"> </w:t>
      </w:r>
      <w:r w:rsidR="00F055EA">
        <w:rPr>
          <w:rFonts w:ascii="Palatino Linotype" w:hAnsi="Palatino Linotype" w:cs="Times New Roman"/>
          <w:sz w:val="20"/>
          <w:szCs w:val="20"/>
        </w:rPr>
        <w:t>or</w:t>
      </w:r>
      <w:r w:rsidR="007B59ED">
        <w:rPr>
          <w:rFonts w:ascii="Palatino Linotype" w:hAnsi="Palatino Linotype" w:cs="Times New Roman"/>
          <w:sz w:val="20"/>
          <w:szCs w:val="20"/>
        </w:rPr>
        <w:t xml:space="preserve"> keyword</w:t>
      </w:r>
      <w:r w:rsidR="001F785F">
        <w:rPr>
          <w:rFonts w:ascii="Palatino Linotype" w:hAnsi="Palatino Linotype" w:cs="Times New Roman"/>
          <w:sz w:val="20"/>
          <w:szCs w:val="20"/>
        </w:rPr>
        <w:t xml:space="preserve"> </w:t>
      </w:r>
      <w:r w:rsidR="00F055EA">
        <w:rPr>
          <w:rFonts w:ascii="Palatino Linotype" w:hAnsi="Palatino Linotype" w:cs="Times New Roman"/>
          <w:sz w:val="20"/>
          <w:szCs w:val="20"/>
        </w:rPr>
        <w:t>was</w:t>
      </w:r>
      <w:r w:rsidR="005B3C04">
        <w:rPr>
          <w:rFonts w:ascii="Palatino Linotype" w:hAnsi="Palatino Linotype" w:cs="Times New Roman"/>
          <w:sz w:val="20"/>
          <w:szCs w:val="20"/>
        </w:rPr>
        <w:t xml:space="preserve"> </w:t>
      </w:r>
      <w:r w:rsidR="00C678A6">
        <w:rPr>
          <w:rFonts w:ascii="Palatino Linotype" w:hAnsi="Palatino Linotype" w:cs="Times New Roman"/>
          <w:sz w:val="20"/>
          <w:szCs w:val="20"/>
        </w:rPr>
        <w:t>then</w:t>
      </w:r>
      <w:r w:rsidR="005B3C04">
        <w:rPr>
          <w:rFonts w:ascii="Palatino Linotype" w:hAnsi="Palatino Linotype" w:cs="Times New Roman"/>
          <w:sz w:val="20"/>
          <w:szCs w:val="20"/>
        </w:rPr>
        <w:t xml:space="preserve"> </w:t>
      </w:r>
      <w:r w:rsidR="00FE7AC5">
        <w:rPr>
          <w:rFonts w:ascii="Palatino Linotype" w:hAnsi="Palatino Linotype" w:cs="Times New Roman"/>
          <w:sz w:val="20"/>
          <w:szCs w:val="20"/>
        </w:rPr>
        <w:t xml:space="preserve">used </w:t>
      </w:r>
      <w:r w:rsidR="007F2053">
        <w:rPr>
          <w:rFonts w:ascii="Palatino Linotype" w:hAnsi="Palatino Linotype" w:cs="Times New Roman"/>
          <w:sz w:val="20"/>
          <w:szCs w:val="20"/>
        </w:rPr>
        <w:t>in</w:t>
      </w:r>
      <w:r w:rsidR="001F785F">
        <w:rPr>
          <w:rFonts w:ascii="Palatino Linotype" w:hAnsi="Palatino Linotype" w:cs="Times New Roman"/>
          <w:sz w:val="20"/>
          <w:szCs w:val="20"/>
        </w:rPr>
        <w:t xml:space="preserve"> the</w:t>
      </w:r>
      <w:r w:rsidR="00FE7AC5">
        <w:rPr>
          <w:rFonts w:ascii="Palatino Linotype" w:hAnsi="Palatino Linotype" w:cs="Times New Roman"/>
          <w:sz w:val="20"/>
          <w:szCs w:val="20"/>
        </w:rPr>
        <w:t xml:space="preserve"> repe</w:t>
      </w:r>
      <w:r w:rsidR="00C678A6">
        <w:rPr>
          <w:rFonts w:ascii="Palatino Linotype" w:hAnsi="Palatino Linotype" w:cs="Times New Roman"/>
          <w:sz w:val="20"/>
          <w:szCs w:val="20"/>
        </w:rPr>
        <w:t xml:space="preserve">tition </w:t>
      </w:r>
      <w:r w:rsidR="007F2053">
        <w:rPr>
          <w:rFonts w:ascii="Palatino Linotype" w:hAnsi="Palatino Linotype" w:cs="Times New Roman"/>
          <w:sz w:val="20"/>
          <w:szCs w:val="20"/>
        </w:rPr>
        <w:t xml:space="preserve">of </w:t>
      </w:r>
      <w:r w:rsidR="00FE7AC5">
        <w:rPr>
          <w:rFonts w:ascii="Palatino Linotype" w:hAnsi="Palatino Linotype" w:cs="Times New Roman"/>
          <w:sz w:val="20"/>
          <w:szCs w:val="20"/>
        </w:rPr>
        <w:t>sequence- and text-based queries</w:t>
      </w:r>
      <w:r w:rsidR="006658DE">
        <w:rPr>
          <w:rFonts w:ascii="Palatino Linotype" w:hAnsi="Palatino Linotype" w:cs="Times New Roman"/>
          <w:sz w:val="20"/>
          <w:szCs w:val="20"/>
        </w:rPr>
        <w:t>, as well as curation and cataloging</w:t>
      </w:r>
      <w:r w:rsidR="00FE7AC5">
        <w:rPr>
          <w:rFonts w:ascii="Palatino Linotype" w:hAnsi="Palatino Linotype" w:cs="Times New Roman"/>
          <w:sz w:val="20"/>
          <w:szCs w:val="20"/>
        </w:rPr>
        <w:t xml:space="preserve">. </w:t>
      </w:r>
      <w:r w:rsidR="007B59ED">
        <w:rPr>
          <w:rFonts w:ascii="Palatino Linotype" w:hAnsi="Palatino Linotype" w:cs="Times New Roman"/>
          <w:sz w:val="20"/>
          <w:szCs w:val="20"/>
        </w:rPr>
        <w:t>Per</w:t>
      </w:r>
      <w:r w:rsidR="007B59ED" w:rsidRPr="5A9D191B">
        <w:rPr>
          <w:rFonts w:ascii="Palatino Linotype" w:hAnsi="Palatino Linotype" w:cs="Times New Roman"/>
          <w:sz w:val="20"/>
          <w:szCs w:val="20"/>
        </w:rPr>
        <w:t xml:space="preserve"> seeding homolog</w:t>
      </w:r>
      <w:r w:rsidR="007B59ED">
        <w:rPr>
          <w:rFonts w:ascii="Palatino Linotype" w:hAnsi="Palatino Linotype" w:cs="Times New Roman"/>
          <w:sz w:val="20"/>
          <w:szCs w:val="20"/>
        </w:rPr>
        <w:t>, t</w:t>
      </w:r>
      <w:r w:rsidR="00322DD3" w:rsidRPr="5A9D191B">
        <w:rPr>
          <w:rFonts w:ascii="Palatino Linotype" w:hAnsi="Palatino Linotype" w:cs="Times New Roman"/>
          <w:sz w:val="20"/>
          <w:szCs w:val="20"/>
        </w:rPr>
        <w:t>he order in which</w:t>
      </w:r>
      <w:r w:rsidR="00C678A6">
        <w:rPr>
          <w:rFonts w:ascii="Palatino Linotype" w:hAnsi="Palatino Linotype" w:cs="Times New Roman"/>
          <w:sz w:val="20"/>
          <w:szCs w:val="20"/>
        </w:rPr>
        <w:t xml:space="preserve"> different</w:t>
      </w:r>
      <w:r w:rsidR="00322DD3" w:rsidRPr="5A9D191B">
        <w:rPr>
          <w:rFonts w:ascii="Palatino Linotype" w:hAnsi="Palatino Linotype" w:cs="Times New Roman"/>
          <w:sz w:val="20"/>
          <w:szCs w:val="20"/>
        </w:rPr>
        <w:t xml:space="preserve"> tools </w:t>
      </w:r>
      <w:r w:rsidR="004A48E1" w:rsidRPr="5A9D191B">
        <w:rPr>
          <w:rFonts w:ascii="Palatino Linotype" w:hAnsi="Palatino Linotype" w:cs="Times New Roman"/>
          <w:sz w:val="20"/>
          <w:szCs w:val="20"/>
        </w:rPr>
        <w:t>were</w:t>
      </w:r>
      <w:r w:rsidR="00322DD3" w:rsidRPr="5A9D191B">
        <w:rPr>
          <w:rFonts w:ascii="Palatino Linotype" w:hAnsi="Palatino Linotype" w:cs="Times New Roman"/>
          <w:sz w:val="20"/>
          <w:szCs w:val="20"/>
        </w:rPr>
        <w:t xml:space="preserve"> used varied per search cycle</w:t>
      </w:r>
      <w:r w:rsidR="001F785F">
        <w:rPr>
          <w:rFonts w:ascii="Palatino Linotype" w:hAnsi="Palatino Linotype" w:cs="Times New Roman"/>
          <w:sz w:val="20"/>
          <w:szCs w:val="20"/>
        </w:rPr>
        <w:t xml:space="preserve"> (</w:t>
      </w:r>
      <w:r w:rsidR="007A7587">
        <w:rPr>
          <w:rFonts w:ascii="Palatino Linotype" w:hAnsi="Palatino Linotype" w:cs="Times New Roman"/>
          <w:sz w:val="20"/>
          <w:szCs w:val="20"/>
        </w:rPr>
        <w:t>one</w:t>
      </w:r>
      <w:r w:rsidR="001F785F">
        <w:rPr>
          <w:rFonts w:ascii="Palatino Linotype" w:hAnsi="Palatino Linotype" w:cs="Times New Roman"/>
          <w:sz w:val="20"/>
          <w:szCs w:val="20"/>
        </w:rPr>
        <w:t xml:space="preserve"> cycle </w:t>
      </w:r>
      <w:r w:rsidR="007A7587">
        <w:rPr>
          <w:rFonts w:ascii="Palatino Linotype" w:hAnsi="Palatino Linotype" w:cs="Times New Roman"/>
          <w:sz w:val="20"/>
          <w:szCs w:val="20"/>
        </w:rPr>
        <w:t>=</w:t>
      </w:r>
      <w:r w:rsidR="001F785F">
        <w:rPr>
          <w:rFonts w:ascii="Palatino Linotype" w:hAnsi="Palatino Linotype" w:cs="Times New Roman"/>
          <w:sz w:val="20"/>
          <w:szCs w:val="20"/>
        </w:rPr>
        <w:t xml:space="preserve"> </w:t>
      </w:r>
      <w:r w:rsidR="007A7587">
        <w:rPr>
          <w:rFonts w:ascii="Palatino Linotype" w:hAnsi="Palatino Linotype" w:cs="Times New Roman"/>
          <w:sz w:val="20"/>
          <w:szCs w:val="20"/>
        </w:rPr>
        <w:t xml:space="preserve">one </w:t>
      </w:r>
      <w:r w:rsidR="007A7587">
        <w:rPr>
          <w:rFonts w:ascii="Palatino Linotype" w:hAnsi="Palatino Linotype" w:cs="Times New Roman"/>
          <w:sz w:val="20"/>
          <w:szCs w:val="20"/>
        </w:rPr>
        <w:lastRenderedPageBreak/>
        <w:t>sequence or one keyword linked to a sequence)</w:t>
      </w:r>
      <w:r w:rsidR="007F2053">
        <w:rPr>
          <w:rFonts w:ascii="Palatino Linotype" w:hAnsi="Palatino Linotype" w:cs="Times New Roman"/>
          <w:sz w:val="20"/>
          <w:szCs w:val="20"/>
        </w:rPr>
        <w:t xml:space="preserve">, changing in </w:t>
      </w:r>
      <w:r w:rsidR="00322DD3" w:rsidRPr="5A9D191B">
        <w:rPr>
          <w:rFonts w:ascii="Palatino Linotype" w:hAnsi="Palatino Linotype" w:cs="Times New Roman"/>
          <w:sz w:val="20"/>
          <w:szCs w:val="20"/>
        </w:rPr>
        <w:t>respons</w:t>
      </w:r>
      <w:r w:rsidR="007A7587">
        <w:rPr>
          <w:rFonts w:ascii="Palatino Linotype" w:hAnsi="Palatino Linotype" w:cs="Times New Roman"/>
          <w:sz w:val="20"/>
          <w:szCs w:val="20"/>
        </w:rPr>
        <w:t>e</w:t>
      </w:r>
      <w:r w:rsidR="00322DD3" w:rsidRPr="5A9D191B">
        <w:rPr>
          <w:rFonts w:ascii="Palatino Linotype" w:hAnsi="Palatino Linotype" w:cs="Times New Roman"/>
          <w:sz w:val="20"/>
          <w:szCs w:val="20"/>
        </w:rPr>
        <w:t xml:space="preserve"> to the distinguishing characteristics and result</w:t>
      </w:r>
      <w:r w:rsidR="00C678A6">
        <w:rPr>
          <w:rFonts w:ascii="Palatino Linotype" w:hAnsi="Palatino Linotype" w:cs="Times New Roman"/>
          <w:sz w:val="20"/>
          <w:szCs w:val="20"/>
        </w:rPr>
        <w:t xml:space="preserve">s </w:t>
      </w:r>
      <w:r w:rsidR="007B59ED">
        <w:rPr>
          <w:rFonts w:ascii="Palatino Linotype" w:hAnsi="Palatino Linotype" w:cs="Times New Roman"/>
          <w:sz w:val="20"/>
          <w:szCs w:val="20"/>
        </w:rPr>
        <w:t xml:space="preserve">observed </w:t>
      </w:r>
      <w:r w:rsidR="00013D07">
        <w:rPr>
          <w:rFonts w:ascii="Palatino Linotype" w:hAnsi="Palatino Linotype" w:cs="Times New Roman"/>
          <w:sz w:val="20"/>
          <w:szCs w:val="20"/>
        </w:rPr>
        <w:t>over</w:t>
      </w:r>
      <w:r w:rsidR="007B59ED">
        <w:rPr>
          <w:rFonts w:ascii="Palatino Linotype" w:hAnsi="Palatino Linotype" w:cs="Times New Roman"/>
          <w:sz w:val="20"/>
          <w:szCs w:val="20"/>
        </w:rPr>
        <w:t xml:space="preserve"> the course of</w:t>
      </w:r>
      <w:r w:rsidR="00322DD3" w:rsidRPr="5A9D191B">
        <w:rPr>
          <w:rFonts w:ascii="Palatino Linotype" w:hAnsi="Palatino Linotype" w:cs="Times New Roman"/>
          <w:sz w:val="20"/>
          <w:szCs w:val="20"/>
        </w:rPr>
        <w:t xml:space="preserve"> </w:t>
      </w:r>
      <w:r w:rsidR="007B59ED">
        <w:rPr>
          <w:rFonts w:ascii="Palatino Linotype" w:hAnsi="Palatino Linotype" w:cs="Times New Roman"/>
          <w:sz w:val="20"/>
          <w:szCs w:val="20"/>
        </w:rPr>
        <w:t xml:space="preserve">a </w:t>
      </w:r>
      <w:r w:rsidR="003B4B25">
        <w:rPr>
          <w:rFonts w:ascii="Palatino Linotype" w:hAnsi="Palatino Linotype" w:cs="Times New Roman"/>
          <w:sz w:val="20"/>
          <w:szCs w:val="20"/>
        </w:rPr>
        <w:t xml:space="preserve">sequence or keyword’s </w:t>
      </w:r>
      <w:r w:rsidR="007A7587">
        <w:rPr>
          <w:rFonts w:ascii="Palatino Linotype" w:hAnsi="Palatino Linotype" w:cs="Times New Roman"/>
          <w:sz w:val="20"/>
          <w:szCs w:val="20"/>
        </w:rPr>
        <w:t>query cycle</w:t>
      </w:r>
      <w:r w:rsidR="000929AA" w:rsidRPr="5A9D191B">
        <w:rPr>
          <w:rFonts w:ascii="Palatino Linotype" w:hAnsi="Palatino Linotype" w:cs="Times New Roman"/>
          <w:sz w:val="20"/>
          <w:szCs w:val="20"/>
        </w:rPr>
        <w:t xml:space="preserve">. </w:t>
      </w:r>
      <w:r w:rsidR="00323FAA" w:rsidRPr="5A9D191B">
        <w:rPr>
          <w:rFonts w:ascii="Palatino Linotype" w:hAnsi="Palatino Linotype" w:cs="Times New Roman"/>
          <w:sz w:val="20"/>
          <w:szCs w:val="20"/>
        </w:rPr>
        <w:t xml:space="preserve">Resulting publications were manually reviewed for relevancy to the queried homolog, keyword, and/or sequence to identify false positives. </w:t>
      </w:r>
      <w:r w:rsidR="00D83578" w:rsidRPr="5A9D191B">
        <w:rPr>
          <w:rFonts w:ascii="Palatino Linotype" w:hAnsi="Palatino Linotype" w:cs="Times New Roman"/>
          <w:sz w:val="20"/>
          <w:szCs w:val="20"/>
        </w:rPr>
        <w:t>If f</w:t>
      </w:r>
      <w:r w:rsidR="00323FAA" w:rsidRPr="5A9D191B">
        <w:rPr>
          <w:rFonts w:ascii="Palatino Linotype" w:hAnsi="Palatino Linotype" w:cs="Times New Roman"/>
          <w:sz w:val="20"/>
          <w:szCs w:val="20"/>
        </w:rPr>
        <w:t>alse positives</w:t>
      </w:r>
      <w:r w:rsidR="00D83578" w:rsidRPr="5A9D191B">
        <w:rPr>
          <w:rFonts w:ascii="Palatino Linotype" w:hAnsi="Palatino Linotype" w:cs="Times New Roman"/>
          <w:sz w:val="20"/>
          <w:szCs w:val="20"/>
        </w:rPr>
        <w:t xml:space="preserve"> were</w:t>
      </w:r>
      <w:r w:rsidR="00323FAA" w:rsidRPr="5A9D191B">
        <w:rPr>
          <w:rFonts w:ascii="Palatino Linotype" w:hAnsi="Palatino Linotype" w:cs="Times New Roman"/>
          <w:sz w:val="20"/>
          <w:szCs w:val="20"/>
        </w:rPr>
        <w:t xml:space="preserve"> </w:t>
      </w:r>
      <w:r w:rsidR="00D83578" w:rsidRPr="5A9D191B">
        <w:rPr>
          <w:rFonts w:ascii="Palatino Linotype" w:hAnsi="Palatino Linotype" w:cs="Times New Roman"/>
          <w:sz w:val="20"/>
          <w:szCs w:val="20"/>
        </w:rPr>
        <w:t xml:space="preserve">observed, </w:t>
      </w:r>
      <w:r w:rsidR="00C678A6">
        <w:rPr>
          <w:rFonts w:ascii="Palatino Linotype" w:hAnsi="Palatino Linotype" w:cs="Times New Roman"/>
          <w:sz w:val="20"/>
          <w:szCs w:val="20"/>
        </w:rPr>
        <w:t xml:space="preserve">it was noted that </w:t>
      </w:r>
      <w:r w:rsidR="00D83578" w:rsidRPr="5A9D191B">
        <w:rPr>
          <w:rFonts w:ascii="Palatino Linotype" w:hAnsi="Palatino Linotype" w:cs="Times New Roman"/>
          <w:sz w:val="20"/>
          <w:szCs w:val="20"/>
        </w:rPr>
        <w:t>they often were</w:t>
      </w:r>
      <w:r w:rsidR="00323FAA" w:rsidRPr="5A9D191B">
        <w:rPr>
          <w:rFonts w:ascii="Palatino Linotype" w:hAnsi="Palatino Linotype" w:cs="Times New Roman"/>
          <w:sz w:val="20"/>
          <w:szCs w:val="20"/>
        </w:rPr>
        <w:t xml:space="preserve"> the </w:t>
      </w:r>
      <w:r w:rsidR="00C678A6">
        <w:rPr>
          <w:rFonts w:ascii="Palatino Linotype" w:hAnsi="Palatino Linotype" w:cs="Times New Roman"/>
          <w:sz w:val="20"/>
          <w:szCs w:val="20"/>
        </w:rPr>
        <w:t>product</w:t>
      </w:r>
      <w:r w:rsidR="00323FAA" w:rsidRPr="5A9D191B">
        <w:rPr>
          <w:rFonts w:ascii="Palatino Linotype" w:hAnsi="Palatino Linotype" w:cs="Times New Roman"/>
          <w:sz w:val="20"/>
          <w:szCs w:val="20"/>
        </w:rPr>
        <w:t xml:space="preserve"> of coincidental homonyms used by authors to designate experimental objects, variables, or the like that were ultimately irrelevant to the queried homolog.</w:t>
      </w:r>
      <w:r w:rsidR="00F055EA">
        <w:rPr>
          <w:rFonts w:ascii="Palatino Linotype" w:hAnsi="Palatino Linotype" w:cs="Times New Roman"/>
          <w:sz w:val="20"/>
          <w:szCs w:val="20"/>
        </w:rPr>
        <w:t xml:space="preserve"> The cyclic </w:t>
      </w:r>
      <w:r w:rsidR="00B26CDF">
        <w:rPr>
          <w:rFonts w:ascii="Palatino Linotype" w:hAnsi="Palatino Linotype" w:cs="Times New Roman"/>
          <w:sz w:val="20"/>
          <w:szCs w:val="20"/>
        </w:rPr>
        <w:t>method by which</w:t>
      </w:r>
      <w:r w:rsidR="00F055EA">
        <w:rPr>
          <w:rFonts w:ascii="Palatino Linotype" w:hAnsi="Palatino Linotype" w:cs="Times New Roman"/>
          <w:sz w:val="20"/>
          <w:szCs w:val="20"/>
        </w:rPr>
        <w:t xml:space="preserve"> homolog</w:t>
      </w:r>
      <w:r w:rsidR="00172100">
        <w:rPr>
          <w:rFonts w:ascii="Palatino Linotype" w:hAnsi="Palatino Linotype" w:cs="Times New Roman"/>
          <w:sz w:val="20"/>
          <w:szCs w:val="20"/>
        </w:rPr>
        <w:t>s</w:t>
      </w:r>
      <w:r w:rsidR="00F055EA">
        <w:rPr>
          <w:rFonts w:ascii="Palatino Linotype" w:hAnsi="Palatino Linotype" w:cs="Times New Roman"/>
          <w:sz w:val="20"/>
          <w:szCs w:val="20"/>
        </w:rPr>
        <w:t>/keyword</w:t>
      </w:r>
      <w:r w:rsidR="00172100">
        <w:rPr>
          <w:rFonts w:ascii="Palatino Linotype" w:hAnsi="Palatino Linotype" w:cs="Times New Roman"/>
          <w:sz w:val="20"/>
          <w:szCs w:val="20"/>
        </w:rPr>
        <w:t>s</w:t>
      </w:r>
      <w:r w:rsidR="00F055EA">
        <w:rPr>
          <w:rFonts w:ascii="Palatino Linotype" w:hAnsi="Palatino Linotype" w:cs="Times New Roman"/>
          <w:sz w:val="20"/>
          <w:szCs w:val="20"/>
        </w:rPr>
        <w:t xml:space="preserve"> </w:t>
      </w:r>
      <w:r w:rsidR="00172100">
        <w:rPr>
          <w:rFonts w:ascii="Palatino Linotype" w:hAnsi="Palatino Linotype" w:cs="Times New Roman"/>
          <w:sz w:val="20"/>
          <w:szCs w:val="20"/>
        </w:rPr>
        <w:t xml:space="preserve">were </w:t>
      </w:r>
      <w:r w:rsidR="00F055EA">
        <w:rPr>
          <w:rFonts w:ascii="Palatino Linotype" w:hAnsi="Palatino Linotype" w:cs="Times New Roman"/>
          <w:sz w:val="20"/>
          <w:szCs w:val="20"/>
        </w:rPr>
        <w:t>curat</w:t>
      </w:r>
      <w:r w:rsidR="00172100">
        <w:rPr>
          <w:rFonts w:ascii="Palatino Linotype" w:hAnsi="Palatino Linotype" w:cs="Times New Roman"/>
          <w:sz w:val="20"/>
          <w:szCs w:val="20"/>
        </w:rPr>
        <w:t>ed</w:t>
      </w:r>
      <w:r w:rsidR="00F055EA">
        <w:rPr>
          <w:rFonts w:ascii="Palatino Linotype" w:hAnsi="Palatino Linotype" w:cs="Times New Roman"/>
          <w:sz w:val="20"/>
          <w:szCs w:val="20"/>
        </w:rPr>
        <w:t>, accumulat</w:t>
      </w:r>
      <w:r w:rsidR="00172100">
        <w:rPr>
          <w:rFonts w:ascii="Palatino Linotype" w:hAnsi="Palatino Linotype" w:cs="Times New Roman"/>
          <w:sz w:val="20"/>
          <w:szCs w:val="20"/>
        </w:rPr>
        <w:t>ed</w:t>
      </w:r>
      <w:r w:rsidR="00F055EA">
        <w:rPr>
          <w:rFonts w:ascii="Palatino Linotype" w:hAnsi="Palatino Linotype" w:cs="Times New Roman"/>
          <w:sz w:val="20"/>
          <w:szCs w:val="20"/>
        </w:rPr>
        <w:t>, and use</w:t>
      </w:r>
      <w:r w:rsidR="00172100">
        <w:rPr>
          <w:rFonts w:ascii="Palatino Linotype" w:hAnsi="Palatino Linotype" w:cs="Times New Roman"/>
          <w:sz w:val="20"/>
          <w:szCs w:val="20"/>
        </w:rPr>
        <w:t>d</w:t>
      </w:r>
      <w:r w:rsidR="00F055EA">
        <w:rPr>
          <w:rFonts w:ascii="Palatino Linotype" w:hAnsi="Palatino Linotype" w:cs="Times New Roman"/>
          <w:sz w:val="20"/>
          <w:szCs w:val="20"/>
        </w:rPr>
        <w:t xml:space="preserve"> in queries is shown </w:t>
      </w:r>
      <w:r w:rsidR="00E50C87">
        <w:rPr>
          <w:rFonts w:ascii="Palatino Linotype" w:hAnsi="Palatino Linotype" w:cs="Times New Roman"/>
          <w:sz w:val="20"/>
          <w:szCs w:val="20"/>
        </w:rPr>
        <w:t>above</w:t>
      </w:r>
      <w:r w:rsidR="00F055EA">
        <w:rPr>
          <w:rFonts w:ascii="Palatino Linotype" w:hAnsi="Palatino Linotype" w:cs="Times New Roman"/>
          <w:sz w:val="20"/>
          <w:szCs w:val="20"/>
        </w:rPr>
        <w:t>.</w:t>
      </w:r>
    </w:p>
    <w:p w14:paraId="34C58C26" w14:textId="35DD4974" w:rsidR="00D83578" w:rsidRPr="00BD7C9C" w:rsidRDefault="00D83578" w:rsidP="001B15C3">
      <w:pPr>
        <w:spacing w:after="60" w:line="240" w:lineRule="auto"/>
        <w:jc w:val="both"/>
        <w:rPr>
          <w:rFonts w:ascii="Palatino Linotype" w:eastAsia="Times New Roman" w:hAnsi="Palatino Linotype" w:cs="Times New Roman"/>
          <w:i/>
          <w:iCs/>
          <w:sz w:val="20"/>
          <w:szCs w:val="20"/>
        </w:rPr>
      </w:pPr>
      <w:r w:rsidRPr="00BD7C9C">
        <w:rPr>
          <w:rFonts w:ascii="Palatino Linotype" w:eastAsia="Times New Roman" w:hAnsi="Palatino Linotype" w:cs="Times New Roman"/>
          <w:i/>
          <w:iCs/>
          <w:sz w:val="20"/>
          <w:szCs w:val="20"/>
        </w:rPr>
        <w:t>1.</w:t>
      </w:r>
      <w:r w:rsidR="00C32FE3" w:rsidRPr="00BD7C9C">
        <w:rPr>
          <w:rFonts w:ascii="Palatino Linotype" w:eastAsia="Times New Roman" w:hAnsi="Palatino Linotype" w:cs="Times New Roman"/>
          <w:i/>
          <w:iCs/>
          <w:sz w:val="20"/>
          <w:szCs w:val="20"/>
        </w:rPr>
        <w:t>2. Physical clustering analysis.</w:t>
      </w:r>
    </w:p>
    <w:p w14:paraId="0ED5BD8F" w14:textId="5850E214" w:rsidR="00776A80" w:rsidRDefault="00DE6C4A" w:rsidP="004F1AC3">
      <w:pPr>
        <w:spacing w:after="120" w:line="240" w:lineRule="auto"/>
        <w:jc w:val="both"/>
        <w:rPr>
          <w:rFonts w:ascii="Palatino Linotype" w:hAnsi="Palatino Linotype"/>
          <w:sz w:val="20"/>
          <w:szCs w:val="20"/>
        </w:rPr>
      </w:pPr>
      <w:r w:rsidRPr="00BD7C9C">
        <w:rPr>
          <w:rFonts w:ascii="Palatino Linotype" w:hAnsi="Palatino Linotype" w:cs="Times New Roman"/>
          <w:sz w:val="20"/>
          <w:szCs w:val="20"/>
        </w:rPr>
        <w:t xml:space="preserve">Using </w:t>
      </w:r>
      <w:r w:rsidR="0028786E" w:rsidRPr="00BD7C9C">
        <w:rPr>
          <w:rFonts w:ascii="Palatino Linotype" w:hAnsi="Palatino Linotype" w:cs="Times New Roman"/>
          <w:sz w:val="20"/>
          <w:szCs w:val="20"/>
        </w:rPr>
        <w:t xml:space="preserve">the </w:t>
      </w:r>
      <w:proofErr w:type="spellStart"/>
      <w:r w:rsidR="0028786E" w:rsidRPr="00BD7C9C">
        <w:rPr>
          <w:rFonts w:ascii="Palatino Linotype" w:hAnsi="Palatino Linotype" w:cs="Times New Roman"/>
          <w:sz w:val="20"/>
          <w:szCs w:val="20"/>
        </w:rPr>
        <w:t>GeConT</w:t>
      </w:r>
      <w:proofErr w:type="spellEnd"/>
      <w:r w:rsidR="0028786E" w:rsidRPr="00BD7C9C">
        <w:rPr>
          <w:rFonts w:ascii="Palatino Linotype" w:hAnsi="Palatino Linotype" w:cs="Times New Roman"/>
          <w:sz w:val="20"/>
          <w:szCs w:val="20"/>
        </w:rPr>
        <w:t xml:space="preserve"> 3 webserver, t</w:t>
      </w:r>
      <w:r w:rsidR="00776A80" w:rsidRPr="00BD7C9C">
        <w:rPr>
          <w:rFonts w:ascii="Palatino Linotype" w:hAnsi="Palatino Linotype" w:cs="Times New Roman"/>
          <w:sz w:val="20"/>
          <w:szCs w:val="20"/>
        </w:rPr>
        <w:t xml:space="preserve">he rank-ordered lists of co-occurring COGs were extracted as copied text </w:t>
      </w:r>
      <w:r w:rsidR="00F62BB8" w:rsidRPr="00BD7C9C">
        <w:rPr>
          <w:rFonts w:ascii="Palatino Linotype" w:hAnsi="Palatino Linotype" w:cs="Times New Roman"/>
          <w:sz w:val="20"/>
          <w:szCs w:val="20"/>
        </w:rPr>
        <w:t>with each</w:t>
      </w:r>
      <w:r w:rsidR="00776A80" w:rsidRPr="00BD7C9C">
        <w:rPr>
          <w:rFonts w:ascii="Palatino Linotype" w:hAnsi="Palatino Linotype" w:cs="Times New Roman"/>
          <w:sz w:val="20"/>
          <w:szCs w:val="20"/>
        </w:rPr>
        <w:t xml:space="preserve"> query of Phylum, and, for a select number of Phyla, Class of organisms. Total organism limit for output was set to “All selected”, an output total of which </w:t>
      </w:r>
      <w:r w:rsidRPr="00BD7C9C">
        <w:rPr>
          <w:rFonts w:ascii="Palatino Linotype" w:hAnsi="Palatino Linotype" w:cs="Times New Roman"/>
          <w:sz w:val="20"/>
          <w:szCs w:val="20"/>
        </w:rPr>
        <w:t>varied</w:t>
      </w:r>
      <w:r w:rsidR="00776A80" w:rsidRPr="00BD7C9C">
        <w:rPr>
          <w:rFonts w:ascii="Palatino Linotype" w:hAnsi="Palatino Linotype" w:cs="Times New Roman"/>
          <w:sz w:val="20"/>
          <w:szCs w:val="20"/>
        </w:rPr>
        <w:t xml:space="preserve"> between</w:t>
      </w:r>
      <w:r w:rsidRPr="00BD7C9C">
        <w:rPr>
          <w:rFonts w:ascii="Palatino Linotype" w:hAnsi="Palatino Linotype" w:cs="Times New Roman"/>
          <w:sz w:val="20"/>
          <w:szCs w:val="20"/>
        </w:rPr>
        <w:t xml:space="preserve"> queries</w:t>
      </w:r>
      <w:r w:rsidR="00776A80" w:rsidRPr="00BD7C9C">
        <w:rPr>
          <w:rFonts w:ascii="Palatino Linotype" w:hAnsi="Palatino Linotype" w:cs="Times New Roman"/>
          <w:sz w:val="20"/>
          <w:szCs w:val="20"/>
        </w:rPr>
        <w:t xml:space="preserve">. </w:t>
      </w:r>
      <w:r w:rsidR="0028786E" w:rsidRPr="00BD7C9C">
        <w:rPr>
          <w:rFonts w:ascii="Palatino Linotype" w:hAnsi="Palatino Linotype" w:cs="Times New Roman"/>
          <w:sz w:val="20"/>
          <w:szCs w:val="20"/>
        </w:rPr>
        <w:t>Webtool</w:t>
      </w:r>
      <w:r w:rsidR="00776A80" w:rsidRPr="00BD7C9C">
        <w:rPr>
          <w:rFonts w:ascii="Palatino Linotype" w:hAnsi="Palatino Linotype" w:cs="Times New Roman"/>
          <w:sz w:val="20"/>
          <w:szCs w:val="20"/>
        </w:rPr>
        <w:t>-de</w:t>
      </w:r>
      <w:r w:rsidR="0028786E" w:rsidRPr="00BD7C9C">
        <w:rPr>
          <w:rFonts w:ascii="Palatino Linotype" w:hAnsi="Palatino Linotype" w:cs="Times New Roman"/>
          <w:sz w:val="20"/>
          <w:szCs w:val="20"/>
        </w:rPr>
        <w:t>fined</w:t>
      </w:r>
      <w:r w:rsidR="00776A80" w:rsidRPr="00BD7C9C">
        <w:rPr>
          <w:rFonts w:ascii="Palatino Linotype" w:hAnsi="Palatino Linotype" w:cs="Times New Roman"/>
          <w:sz w:val="20"/>
          <w:szCs w:val="20"/>
        </w:rPr>
        <w:t xml:space="preserve"> operons were used in generation of gene neighborhood figures and subsequent analyses. </w:t>
      </w:r>
      <w:r w:rsidR="00F62BB8" w:rsidRPr="00BD7C9C">
        <w:rPr>
          <w:rFonts w:ascii="Palatino Linotype" w:hAnsi="Palatino Linotype" w:cs="Times New Roman"/>
          <w:sz w:val="20"/>
          <w:szCs w:val="20"/>
        </w:rPr>
        <w:t>Text</w:t>
      </w:r>
      <w:r w:rsidR="00776A80" w:rsidRPr="00BD7C9C">
        <w:rPr>
          <w:rFonts w:ascii="Palatino Linotype" w:hAnsi="Palatino Linotype" w:cs="Times New Roman"/>
          <w:sz w:val="20"/>
          <w:szCs w:val="20"/>
        </w:rPr>
        <w:t xml:space="preserve"> analys</w:t>
      </w:r>
      <w:r w:rsidR="00F62BB8" w:rsidRPr="00BD7C9C">
        <w:rPr>
          <w:rFonts w:ascii="Palatino Linotype" w:hAnsi="Palatino Linotype" w:cs="Times New Roman"/>
          <w:sz w:val="20"/>
          <w:szCs w:val="20"/>
        </w:rPr>
        <w:t>i</w:t>
      </w:r>
      <w:r w:rsidR="00776A80" w:rsidRPr="00BD7C9C">
        <w:rPr>
          <w:rFonts w:ascii="Palatino Linotype" w:hAnsi="Palatino Linotype" w:cs="Times New Roman"/>
          <w:sz w:val="20"/>
          <w:szCs w:val="20"/>
        </w:rPr>
        <w:t>s</w:t>
      </w:r>
      <w:r w:rsidR="00374F98">
        <w:rPr>
          <w:rFonts w:ascii="Palatino Linotype" w:hAnsi="Palatino Linotype" w:cs="Times New Roman"/>
          <w:sz w:val="20"/>
          <w:szCs w:val="20"/>
        </w:rPr>
        <w:t xml:space="preserve"> (PCKFA)</w:t>
      </w:r>
      <w:r w:rsidR="00776A80" w:rsidRPr="00BD7C9C">
        <w:rPr>
          <w:rFonts w:ascii="Palatino Linotype" w:hAnsi="Palatino Linotype" w:cs="Times New Roman"/>
          <w:sz w:val="20"/>
          <w:szCs w:val="20"/>
        </w:rPr>
        <w:t xml:space="preserve"> of, both, the rank-ordered lists of clustered COGs and respective COG descriptions were performed using </w:t>
      </w:r>
      <w:hyperlink r:id="rId14">
        <w:r w:rsidR="00776A80" w:rsidRPr="00BD7C9C">
          <w:rPr>
            <w:rStyle w:val="Hyperlink"/>
            <w:rFonts w:ascii="Palatino Linotype" w:hAnsi="Palatino Linotype" w:cs="Times New Roman"/>
            <w:sz w:val="20"/>
            <w:szCs w:val="20"/>
          </w:rPr>
          <w:t>textalyser.net/</w:t>
        </w:r>
      </w:hyperlink>
      <w:r w:rsidR="00776A80" w:rsidRPr="00BD7C9C">
        <w:rPr>
          <w:rFonts w:ascii="Palatino Linotype" w:hAnsi="Palatino Linotype" w:cs="Times New Roman"/>
          <w:sz w:val="20"/>
          <w:szCs w:val="20"/>
        </w:rPr>
        <w:t xml:space="preserve">. Punctuation was added to the end of each </w:t>
      </w:r>
      <w:r w:rsidR="00F62BB8" w:rsidRPr="00BD7C9C">
        <w:rPr>
          <w:rFonts w:ascii="Palatino Linotype" w:hAnsi="Palatino Linotype" w:cs="Times New Roman"/>
          <w:sz w:val="20"/>
          <w:szCs w:val="20"/>
        </w:rPr>
        <w:t xml:space="preserve">tabular </w:t>
      </w:r>
      <w:r w:rsidR="00776A80" w:rsidRPr="00BD7C9C">
        <w:rPr>
          <w:rFonts w:ascii="Palatino Linotype" w:hAnsi="Palatino Linotype" w:cs="Times New Roman"/>
          <w:sz w:val="20"/>
          <w:szCs w:val="20"/>
        </w:rPr>
        <w:t xml:space="preserve">row </w:t>
      </w:r>
      <w:r w:rsidR="00F62BB8" w:rsidRPr="00BD7C9C">
        <w:rPr>
          <w:rFonts w:ascii="Palatino Linotype" w:hAnsi="Palatino Linotype" w:cs="Times New Roman"/>
          <w:sz w:val="20"/>
          <w:szCs w:val="20"/>
        </w:rPr>
        <w:t xml:space="preserve">(i.e., </w:t>
      </w:r>
      <w:r w:rsidR="00776A80" w:rsidRPr="00BD7C9C">
        <w:rPr>
          <w:rFonts w:ascii="Palatino Linotype" w:hAnsi="Palatino Linotype" w:cs="Times New Roman"/>
          <w:sz w:val="20"/>
          <w:szCs w:val="20"/>
        </w:rPr>
        <w:t>per queried taxonomic range output</w:t>
      </w:r>
      <w:r w:rsidR="00F62BB8" w:rsidRPr="00BD7C9C">
        <w:rPr>
          <w:rFonts w:ascii="Palatino Linotype" w:hAnsi="Palatino Linotype" w:cs="Times New Roman"/>
          <w:sz w:val="20"/>
          <w:szCs w:val="20"/>
        </w:rPr>
        <w:t>)</w:t>
      </w:r>
      <w:r w:rsidR="004F2C2A" w:rsidRPr="00BD7C9C">
        <w:rPr>
          <w:rFonts w:ascii="Palatino Linotype" w:hAnsi="Palatino Linotype" w:cs="Times New Roman"/>
          <w:sz w:val="20"/>
          <w:szCs w:val="20"/>
        </w:rPr>
        <w:t xml:space="preserve"> for </w:t>
      </w:r>
      <w:r w:rsidR="00776A80" w:rsidRPr="00BD7C9C">
        <w:rPr>
          <w:rFonts w:ascii="Palatino Linotype" w:hAnsi="Palatino Linotype" w:cs="Times New Roman"/>
          <w:sz w:val="20"/>
          <w:szCs w:val="20"/>
        </w:rPr>
        <w:t>both</w:t>
      </w:r>
      <w:r w:rsidR="004F2C2A" w:rsidRPr="00BD7C9C">
        <w:rPr>
          <w:rFonts w:ascii="Palatino Linotype" w:hAnsi="Palatino Linotype" w:cs="Times New Roman"/>
          <w:sz w:val="20"/>
          <w:szCs w:val="20"/>
        </w:rPr>
        <w:t xml:space="preserve"> </w:t>
      </w:r>
      <w:r w:rsidR="00776A80" w:rsidRPr="00BD7C9C">
        <w:rPr>
          <w:rFonts w:ascii="Palatino Linotype" w:hAnsi="Palatino Linotype" w:cs="Times New Roman"/>
          <w:sz w:val="20"/>
          <w:szCs w:val="20"/>
        </w:rPr>
        <w:t>COG and COG description lists</w:t>
      </w:r>
      <w:r w:rsidR="004F2C2A" w:rsidRPr="00BD7C9C">
        <w:rPr>
          <w:rFonts w:ascii="Palatino Linotype" w:hAnsi="Palatino Linotype" w:cs="Times New Roman"/>
          <w:sz w:val="20"/>
          <w:szCs w:val="20"/>
        </w:rPr>
        <w:t xml:space="preserve"> </w:t>
      </w:r>
      <w:r w:rsidR="00853FC1">
        <w:rPr>
          <w:rFonts w:ascii="Palatino Linotype" w:hAnsi="Palatino Linotype" w:cs="Times New Roman"/>
          <w:sz w:val="20"/>
          <w:szCs w:val="20"/>
        </w:rPr>
        <w:t>as for them to</w:t>
      </w:r>
      <w:r w:rsidR="004F2C2A" w:rsidRPr="00BD7C9C">
        <w:rPr>
          <w:rFonts w:ascii="Palatino Linotype" w:hAnsi="Palatino Linotype" w:cs="Times New Roman"/>
          <w:sz w:val="20"/>
          <w:szCs w:val="20"/>
        </w:rPr>
        <w:t xml:space="preserve"> be </w:t>
      </w:r>
      <w:r w:rsidR="00776A80" w:rsidRPr="00BD7C9C">
        <w:rPr>
          <w:rFonts w:ascii="Palatino Linotype" w:hAnsi="Palatino Linotype" w:cs="Times New Roman"/>
          <w:sz w:val="20"/>
          <w:szCs w:val="20"/>
        </w:rPr>
        <w:t>recognized as individual “sentences”</w:t>
      </w:r>
      <w:r w:rsidR="004F2C2A" w:rsidRPr="00BD7C9C">
        <w:rPr>
          <w:rFonts w:ascii="Palatino Linotype" w:hAnsi="Palatino Linotype" w:cs="Times New Roman"/>
          <w:sz w:val="20"/>
          <w:szCs w:val="20"/>
        </w:rPr>
        <w:t xml:space="preserve"> by the text analysis application</w:t>
      </w:r>
      <w:r w:rsidR="00776A80" w:rsidRPr="00BD7C9C">
        <w:rPr>
          <w:rFonts w:ascii="Palatino Linotype" w:hAnsi="Palatino Linotype" w:cs="Times New Roman"/>
          <w:sz w:val="20"/>
          <w:szCs w:val="20"/>
        </w:rPr>
        <w:t>. The 1-, 2-, 3- and 4-word phrase</w:t>
      </w:r>
      <w:r w:rsidR="006C56B6" w:rsidRPr="00BD7C9C">
        <w:rPr>
          <w:rFonts w:ascii="Palatino Linotype" w:hAnsi="Palatino Linotype" w:cs="Times New Roman"/>
          <w:sz w:val="20"/>
          <w:szCs w:val="20"/>
        </w:rPr>
        <w:t>s of the COG descriptions</w:t>
      </w:r>
      <w:r w:rsidR="004F2C2A" w:rsidRPr="00BD7C9C">
        <w:rPr>
          <w:rFonts w:ascii="Palatino Linotype" w:hAnsi="Palatino Linotype" w:cs="Times New Roman"/>
          <w:sz w:val="20"/>
          <w:szCs w:val="20"/>
        </w:rPr>
        <w:t xml:space="preserve"> were filtered for</w:t>
      </w:r>
      <w:r w:rsidR="00776A80" w:rsidRPr="00BD7C9C">
        <w:rPr>
          <w:rFonts w:ascii="Palatino Linotype" w:hAnsi="Palatino Linotype" w:cs="Times New Roman"/>
          <w:sz w:val="20"/>
          <w:szCs w:val="20"/>
        </w:rPr>
        <w:t xml:space="preserve"> </w:t>
      </w:r>
      <w:r w:rsidR="006C56B6" w:rsidRPr="00BD7C9C">
        <w:rPr>
          <w:rFonts w:ascii="Palatino Linotype" w:hAnsi="Palatino Linotype" w:cs="Times New Roman"/>
          <w:sz w:val="20"/>
          <w:szCs w:val="20"/>
        </w:rPr>
        <w:t xml:space="preserve">strings </w:t>
      </w:r>
      <w:r w:rsidR="00776A80" w:rsidRPr="00BD7C9C">
        <w:rPr>
          <w:rFonts w:ascii="Palatino Linotype" w:hAnsi="Palatino Linotype" w:cs="Times New Roman"/>
          <w:sz w:val="20"/>
          <w:szCs w:val="20"/>
        </w:rPr>
        <w:t>deemed uninformative regarding functional associations or biological roles; these removed words and phrases were recorded upon removal.</w:t>
      </w:r>
      <w:r w:rsidR="00B8773E" w:rsidRPr="00BD7C9C">
        <w:rPr>
          <w:rFonts w:ascii="Palatino Linotype" w:hAnsi="Palatino Linotype" w:cs="Times New Roman"/>
          <w:sz w:val="20"/>
          <w:szCs w:val="20"/>
        </w:rPr>
        <w:t xml:space="preserve"> With the generation of representative operons, individual encoded genes were reviewed and compared</w:t>
      </w:r>
      <w:r w:rsidR="00252EB9" w:rsidRPr="00BD7C9C">
        <w:rPr>
          <w:rFonts w:ascii="Palatino Linotype" w:hAnsi="Palatino Linotype" w:cs="Times New Roman"/>
          <w:sz w:val="20"/>
          <w:szCs w:val="20"/>
        </w:rPr>
        <w:t xml:space="preserve"> between organisms; this analysis included the identification of metal-dependency or interaction.</w:t>
      </w:r>
      <w:r w:rsidR="00776A80" w:rsidRPr="00BD7C9C">
        <w:rPr>
          <w:rFonts w:ascii="Palatino Linotype" w:hAnsi="Palatino Linotype" w:cs="Times New Roman"/>
          <w:sz w:val="20"/>
          <w:szCs w:val="20"/>
        </w:rPr>
        <w:t xml:space="preserve"> </w:t>
      </w:r>
      <w:r w:rsidR="00252EB9" w:rsidRPr="00BD7C9C">
        <w:rPr>
          <w:rFonts w:ascii="Palatino Linotype" w:hAnsi="Palatino Linotype" w:cs="Times New Roman"/>
          <w:sz w:val="20"/>
          <w:szCs w:val="20"/>
        </w:rPr>
        <w:t>To do so, f</w:t>
      </w:r>
      <w:r w:rsidR="00776A80" w:rsidRPr="00BD7C9C">
        <w:rPr>
          <w:rFonts w:ascii="Palatino Linotype" w:hAnsi="Palatino Linotype" w:cs="Times New Roman"/>
          <w:sz w:val="20"/>
          <w:szCs w:val="20"/>
        </w:rPr>
        <w:t xml:space="preserve">urther literature review and bioinformatic meta-analysis of </w:t>
      </w:r>
      <w:r w:rsidR="00B8773E" w:rsidRPr="00BD7C9C">
        <w:rPr>
          <w:rFonts w:ascii="Palatino Linotype" w:hAnsi="Palatino Linotype" w:cs="Times New Roman"/>
          <w:sz w:val="20"/>
          <w:szCs w:val="20"/>
        </w:rPr>
        <w:t>protein families</w:t>
      </w:r>
      <w:r w:rsidR="00776A80" w:rsidRPr="00BD7C9C">
        <w:rPr>
          <w:rFonts w:ascii="Palatino Linotype" w:hAnsi="Palatino Linotype" w:cs="Times New Roman"/>
          <w:sz w:val="20"/>
          <w:szCs w:val="20"/>
        </w:rPr>
        <w:t xml:space="preserve"> </w:t>
      </w:r>
      <w:r w:rsidR="00B8773E" w:rsidRPr="00BD7C9C">
        <w:rPr>
          <w:rFonts w:ascii="Palatino Linotype" w:hAnsi="Palatino Linotype" w:cs="Times New Roman"/>
          <w:sz w:val="20"/>
          <w:szCs w:val="20"/>
        </w:rPr>
        <w:t>for the genes identified in</w:t>
      </w:r>
      <w:r w:rsidR="00776A80" w:rsidRPr="00BD7C9C">
        <w:rPr>
          <w:rFonts w:ascii="Palatino Linotype" w:hAnsi="Palatino Linotype" w:cs="Times New Roman"/>
          <w:sz w:val="20"/>
          <w:szCs w:val="20"/>
        </w:rPr>
        <w:t xml:space="preserve"> COG0327-encoding operons was performed through</w:t>
      </w:r>
      <w:r w:rsidR="00252EB9" w:rsidRPr="00BD7C9C">
        <w:rPr>
          <w:rFonts w:ascii="Palatino Linotype" w:hAnsi="Palatino Linotype" w:cs="Times New Roman"/>
          <w:sz w:val="20"/>
          <w:szCs w:val="20"/>
        </w:rPr>
        <w:t xml:space="preserve"> the</w:t>
      </w:r>
      <w:r w:rsidR="00776A80" w:rsidRPr="00BD7C9C">
        <w:rPr>
          <w:rFonts w:ascii="Palatino Linotype" w:hAnsi="Palatino Linotype" w:cs="Times New Roman"/>
          <w:sz w:val="20"/>
          <w:szCs w:val="20"/>
        </w:rPr>
        <w:t xml:space="preserve"> </w:t>
      </w:r>
      <w:r w:rsidR="00252EB9" w:rsidRPr="00BD7C9C">
        <w:rPr>
          <w:rFonts w:ascii="Palatino Linotype" w:hAnsi="Palatino Linotype" w:cs="Times New Roman"/>
          <w:sz w:val="20"/>
          <w:szCs w:val="20"/>
        </w:rPr>
        <w:t xml:space="preserve">text-based </w:t>
      </w:r>
      <w:r w:rsidR="00776A80" w:rsidRPr="00BD7C9C">
        <w:rPr>
          <w:rFonts w:ascii="Palatino Linotype" w:hAnsi="Palatino Linotype" w:cs="Times New Roman"/>
          <w:sz w:val="20"/>
          <w:szCs w:val="20"/>
        </w:rPr>
        <w:t>quer</w:t>
      </w:r>
      <w:r w:rsidR="00252EB9" w:rsidRPr="00BD7C9C">
        <w:rPr>
          <w:rFonts w:ascii="Palatino Linotype" w:hAnsi="Palatino Linotype" w:cs="Times New Roman"/>
          <w:sz w:val="20"/>
          <w:szCs w:val="20"/>
        </w:rPr>
        <w:t>y</w:t>
      </w:r>
      <w:r w:rsidR="00776A80" w:rsidRPr="00BD7C9C">
        <w:rPr>
          <w:rFonts w:ascii="Palatino Linotype" w:hAnsi="Palatino Linotype" w:cs="Times New Roman"/>
          <w:sz w:val="20"/>
          <w:szCs w:val="20"/>
        </w:rPr>
        <w:t xml:space="preserve"> of COGs and common gene/protein family names/terms (</w:t>
      </w:r>
      <w:r w:rsidR="00BD7C9C">
        <w:rPr>
          <w:rFonts w:ascii="Palatino Linotype" w:hAnsi="Palatino Linotype" w:cs="Times New Roman"/>
          <w:sz w:val="20"/>
          <w:szCs w:val="20"/>
        </w:rPr>
        <w:t>e.g.,</w:t>
      </w:r>
      <w:r w:rsidR="00776A80" w:rsidRPr="00BD7C9C">
        <w:rPr>
          <w:rFonts w:ascii="Palatino Linotype" w:hAnsi="Palatino Linotype" w:cs="Times New Roman"/>
          <w:sz w:val="20"/>
          <w:szCs w:val="20"/>
        </w:rPr>
        <w:t xml:space="preserve"> Google, Google Scholar; </w:t>
      </w:r>
      <w:r w:rsidR="00BD7C9C">
        <w:rPr>
          <w:rFonts w:ascii="Palatino Linotype" w:hAnsi="Palatino Linotype" w:cs="Times New Roman"/>
          <w:sz w:val="20"/>
          <w:szCs w:val="20"/>
        </w:rPr>
        <w:t>subsequently</w:t>
      </w:r>
      <w:r w:rsidR="00776A80" w:rsidRPr="00BD7C9C">
        <w:rPr>
          <w:rFonts w:ascii="Palatino Linotype" w:hAnsi="Palatino Linotype" w:cs="Times New Roman"/>
          <w:sz w:val="20"/>
          <w:szCs w:val="20"/>
        </w:rPr>
        <w:t>,</w:t>
      </w:r>
      <w:r w:rsidR="00BD7C9C">
        <w:rPr>
          <w:rFonts w:ascii="Palatino Linotype" w:hAnsi="Palatino Linotype" w:cs="Times New Roman"/>
          <w:sz w:val="20"/>
          <w:szCs w:val="20"/>
        </w:rPr>
        <w:t xml:space="preserve"> used to</w:t>
      </w:r>
      <w:r w:rsidR="00776A80" w:rsidRPr="00BD7C9C">
        <w:rPr>
          <w:rFonts w:ascii="Palatino Linotype" w:hAnsi="Palatino Linotype" w:cs="Times New Roman"/>
          <w:sz w:val="20"/>
          <w:szCs w:val="20"/>
        </w:rPr>
        <w:t xml:space="preserve"> navigate to key database entries and publications)</w:t>
      </w:r>
      <w:r w:rsidR="00252EB9" w:rsidRPr="00BD7C9C">
        <w:rPr>
          <w:rFonts w:ascii="Palatino Linotype" w:hAnsi="Palatino Linotype" w:cs="Times New Roman"/>
          <w:sz w:val="20"/>
          <w:szCs w:val="20"/>
        </w:rPr>
        <w:t>, a</w:t>
      </w:r>
      <w:r w:rsidR="008B1B93" w:rsidRPr="00BD7C9C">
        <w:rPr>
          <w:rFonts w:ascii="Palatino Linotype" w:hAnsi="Palatino Linotype" w:cs="Times New Roman"/>
          <w:sz w:val="20"/>
          <w:szCs w:val="20"/>
        </w:rPr>
        <w:t>s well as sequence-based queries of structure-</w:t>
      </w:r>
      <w:r w:rsidR="007F084D" w:rsidRPr="00BD7C9C">
        <w:rPr>
          <w:rFonts w:ascii="Palatino Linotype" w:hAnsi="Palatino Linotype" w:cs="Times New Roman"/>
          <w:sz w:val="20"/>
          <w:szCs w:val="20"/>
        </w:rPr>
        <w:t>focused</w:t>
      </w:r>
      <w:r w:rsidR="008B1B93" w:rsidRPr="00BD7C9C">
        <w:rPr>
          <w:rFonts w:ascii="Palatino Linotype" w:hAnsi="Palatino Linotype" w:cs="Times New Roman"/>
          <w:sz w:val="20"/>
          <w:szCs w:val="20"/>
        </w:rPr>
        <w:t xml:space="preserve"> webtools </w:t>
      </w:r>
      <w:r w:rsidR="007F084D" w:rsidRPr="00BD7C9C">
        <w:rPr>
          <w:rFonts w:ascii="Palatino Linotype" w:hAnsi="Palatino Linotype" w:cs="Times New Roman"/>
          <w:sz w:val="20"/>
          <w:szCs w:val="20"/>
        </w:rPr>
        <w:t>to</w:t>
      </w:r>
      <w:r w:rsidR="008B1B93" w:rsidRPr="00BD7C9C">
        <w:rPr>
          <w:rFonts w:ascii="Palatino Linotype" w:hAnsi="Palatino Linotype" w:cs="Times New Roman"/>
          <w:sz w:val="20"/>
          <w:szCs w:val="20"/>
        </w:rPr>
        <w:t xml:space="preserve"> identif</w:t>
      </w:r>
      <w:r w:rsidR="007F084D" w:rsidRPr="00BD7C9C">
        <w:rPr>
          <w:rFonts w:ascii="Palatino Linotype" w:hAnsi="Palatino Linotype" w:cs="Times New Roman"/>
          <w:sz w:val="20"/>
          <w:szCs w:val="20"/>
        </w:rPr>
        <w:t>y</w:t>
      </w:r>
      <w:r w:rsidR="008B1B93" w:rsidRPr="00BD7C9C">
        <w:rPr>
          <w:rFonts w:ascii="Palatino Linotype" w:hAnsi="Palatino Linotype" w:cs="Times New Roman"/>
          <w:sz w:val="20"/>
          <w:szCs w:val="20"/>
        </w:rPr>
        <w:t xml:space="preserve"> or predict EC numbers (</w:t>
      </w:r>
      <w:r w:rsidR="007F084D" w:rsidRPr="00BD7C9C">
        <w:rPr>
          <w:rFonts w:ascii="Palatino Linotype" w:hAnsi="Palatino Linotype" w:cs="Times New Roman"/>
          <w:sz w:val="20"/>
          <w:szCs w:val="20"/>
        </w:rPr>
        <w:t>CATH-</w:t>
      </w:r>
      <w:proofErr w:type="spellStart"/>
      <w:r w:rsidR="007F084D" w:rsidRPr="00BD7C9C">
        <w:rPr>
          <w:rFonts w:ascii="Palatino Linotype" w:hAnsi="Palatino Linotype" w:cs="Times New Roman"/>
          <w:sz w:val="20"/>
          <w:szCs w:val="20"/>
        </w:rPr>
        <w:t>db</w:t>
      </w:r>
      <w:proofErr w:type="spellEnd"/>
      <w:r w:rsidR="00BD7C9C">
        <w:rPr>
          <w:rFonts w:ascii="Palatino Linotype" w:hAnsi="Palatino Linotype" w:cs="Times New Roman"/>
          <w:sz w:val="20"/>
          <w:szCs w:val="20"/>
        </w:rPr>
        <w:t xml:space="preserve">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ADDIN CSL_CITATION {"citationItems":[{"id":"ITEM-1","itemData":{"DOI":"10.1093/nar/gky1097","ISSN":"0305-1048","PMID":"30398663","abstract":"This article provides an update of the latest data and developments within the CATH protein structure classification database (http://www.cathdb.info). The resource provides two levels of release: CATH-B, a daily snapshot of the latest structural domain boundaries and superfamily assignments, and CATH+, which adds layers of derived data, such as predicted sequence domains, functional annotations and functional clustering (known as Functional Families or FunFams). The most recent CATH+ release (version 4.2) provides a huge update in the coverage of structural data. This release increases the number of fully-classified domains by over 40% (from 308 999 to 434 857 structural domains), corresponding to an almost two-fold increase in sequence data (from 53 million to over 95 million predicted domains) organised into 6119 superfamilies. The coverage of high-resolution, protein PDB chains that contain at least one assigned CATH domain is now 90.2% (increased from 82.3% in the previous release). A number of highly requested features have also been implemented in our web pages: Allowing the user to view an alignment between their query sequence and a representative FunFam structure and providing tools that make it easier to view the full structural context (multi-domain architecture) of domains and chains.","author":[{"dropping-particle":"","family":"Sillitoe","given":"Ian","non-dropping-particle":"","parse-names":false,"suffix":""},{"dropping-particle":"","family":"Dawson","given":"Natalie","non-dropping-particle":"","parse-names":false,"suffix":""},{"dropping-particle":"","family":"Lewis","given":"Tony E.","non-dropping-particle":"","parse-names":false,"suffix":""},{"dropping-particle":"","family":"Das","given":"Sayoni","non-dropping-particle":"","parse-names":false,"suffix":""},{"dropping-particle":"","family":"Lees","given":"Jonathan G.","non-dropping-particle":"","parse-names":false,"suffix":""},{"dropping-particle":"","family":"Ashford","given":"Paul","non-dropping-particle":"","parse-names":false,"suffix":""},{"dropping-particle":"","family":"Tolulope","given":"Adeyelu","non-dropping-particle":"","parse-names":false,"suffix":""},{"dropping-particle":"","family":"Scholes","given":"Harry M.","non-dropping-particle":"","parse-names":false,"suffix":""},{"dropping-particle":"","family":"Senatorov","given":"Ilya","non-dropping-particle":"","parse-names":false,"suffix":""},{"dropping-particle":"","family":"Bujan","given":"Andra","non-dropping-particle":"","parse-names":false,"suffix":""},{"dropping-particle":"","family":"Ceballos Rodriguez-Conde","given":"Fatima","non-dropping-particle":"","parse-names":false,"suffix":""},{"dropping-particle":"","family":"Dowling","given":"Benjamin","non-dropping-particle":"","parse-names":false,"suffix":""},{"dropping-particle":"","family":"Thornton","given":"Janet","non-dropping-particle":"","parse-names":false,"suffix":""},{"dropping-particle":"","family":"Orengo","given":"Christine A.","non-dropping-particle":"","parse-names":false,"suffix":""}],"container-title":"Nucleic Acids Research","id":"ITEM-1","issue":"D1","issued":{"date-parts":[["2019","1","8"]]},"page":"D280-D284","publisher":"Oxford University Press","title":"CATH: expanding the horizons of structure-based functional annotations for genome sequences","type":"article-journal","volume":"47"},"uris":["http://www.mendeley.com/documents/?uuid=7cad4bf7-c344-4416-be12-b8743436bde0"]}],"mendeley":{"formattedCitation":"[1]","plainTextFormattedCitation":"[1]","previouslyFormattedCitation":"[1]"},"properties":{"noteIndex":0},"schema":"https://github.com/citation-style-language/schema/raw/master/csl-citation.json"}</w:instrText>
      </w:r>
      <w:r w:rsidR="00BD7C9C" w:rsidRPr="00BD7C9C">
        <w:rPr>
          <w:rFonts w:ascii="Palatino Linotype" w:hAnsi="Palatino Linotype"/>
          <w:sz w:val="20"/>
          <w:szCs w:val="20"/>
        </w:rPr>
        <w:fldChar w:fldCharType="separate"/>
      </w:r>
      <w:r w:rsidR="0034451B" w:rsidRPr="0034451B">
        <w:rPr>
          <w:rFonts w:ascii="Palatino Linotype" w:hAnsi="Palatino Linotype"/>
          <w:noProof/>
          <w:sz w:val="20"/>
          <w:szCs w:val="20"/>
        </w:rPr>
        <w:t>[1]</w:t>
      </w:r>
      <w:r w:rsidR="00BD7C9C" w:rsidRPr="00BD7C9C">
        <w:rPr>
          <w:rFonts w:ascii="Palatino Linotype" w:hAnsi="Palatino Linotype"/>
          <w:sz w:val="20"/>
          <w:szCs w:val="20"/>
        </w:rPr>
        <w:fldChar w:fldCharType="end"/>
      </w:r>
      <w:r w:rsidR="007F084D" w:rsidRPr="00BD7C9C">
        <w:rPr>
          <w:rFonts w:ascii="Palatino Linotype" w:hAnsi="Palatino Linotype" w:cs="Times New Roman"/>
          <w:sz w:val="20"/>
          <w:szCs w:val="20"/>
        </w:rPr>
        <w:t xml:space="preserve">, </w:t>
      </w:r>
      <w:proofErr w:type="spellStart"/>
      <w:r w:rsidR="007F084D" w:rsidRPr="00BD7C9C">
        <w:rPr>
          <w:rFonts w:ascii="Palatino Linotype" w:hAnsi="Palatino Linotype" w:cs="Times New Roman"/>
          <w:sz w:val="20"/>
          <w:szCs w:val="20"/>
        </w:rPr>
        <w:t>HHPred</w:t>
      </w:r>
      <w:proofErr w:type="spellEnd"/>
      <w:r w:rsidR="00BD7C9C">
        <w:rPr>
          <w:rFonts w:ascii="Palatino Linotype" w:hAnsi="Palatino Linotype" w:cs="Times New Roman"/>
          <w:sz w:val="20"/>
          <w:szCs w:val="20"/>
        </w:rPr>
        <w:t xml:space="preserve">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ADDIN CSL_CITATION {"citationItems":[{"id":"ITEM-1","itemData":{"DOI":"10.1002/cpbi.108","ISSN":"1934-3396","PMID":"33315308","abstract":"The MPI Bioinformatics Toolkit (https://toolkit.tuebingen.mpg.de) provides interactive access to a wide range of the best-performing bioinformatics tools and databases, including the state-of-the-art protein sequence comparison methods HHblits and HHpred. The Toolkit currently includes 35 external and in-house tools, covering functionalities such as sequence similarity searching, prediction of sequence features, and sequence classification. Due to this breadth of functionality, the tight interconnection of its constituent tools, and its ease of use, the Toolkit has become an important resource for biomedical research and for teaching protein sequence analysis to students in the life sciences. In this article, we provide detailed information on utilizing the three most widely accessed tools within the Toolkit: HHpred for the detection of homologs, HHpred in conjunction with MODELLER for structure prediction and homology modeling, and CLANS for the visualization of relationships in large sequence datasets. © 2020 The Authors. Basic Protocol 1: Sequence similarity searching using HHpred. Alternate Protocol: Pairwise sequence comparison using HHpred. Support Protocol: Building a custom multiple sequence alignment using PSI-BLAST and forwarding it as input to HHpred. Basic Protocol 2: Calculation of homology models using HHpred and MODELLER. Basic Protocol 3: Cluster analysis using CLANS.","author":[{"dropping-particle":"","family":"Gabler","given":"Felix","non-dropping-particle":"","parse-names":false,"suffix":""},{"dropping-particle":"","family":"Nam","given":"Seung‐Zin","non-dropping-particle":"","parse-names":false,"suffix":""},{"dropping-particle":"","family":"Till","given":"Sebastian","non-dropping-particle":"","parse-names":false,"suffix":""},{"dropping-particle":"","family":"Mirdita","given":"Milot","non-dropping-particle":"","parse-names":false,"suffix":""},{"dropping-particle":"","family":"Steinegger","given":"Martin","non-dropping-particle":"","parse-names":false,"suffix":""},{"dropping-particle":"","family":"Söding","given":"Johannes","non-dropping-particle":"","parse-names":false,"suffix":""},{"dropping-particle":"","family":"Lupas","given":"Andrei N.","non-dropping-particle":"","parse-names":false,"suffix":""},{"dropping-particle":"","family":"Alva","given":"Vikram","non-dropping-particle":"","parse-names":false,"suffix":""}],"container-title":"Current Protocols in Bioinformatics","id":"ITEM-1","issue":"1","issued":{"date-parts":[["2020","12","14"]]},"note":"Reference for HHPred","page":"1-30","title":"Protein Sequence Analysis Using the MPI Bioinformatics Toolkit","type":"article-journal","volume":"72"},"uris":["http://www.mendeley.com/documents/?uuid=1755184a-8560-4710-bb64-8820fedd60e3"]}],"mendeley":{"formattedCitation":"[2]","plainTextFormattedCitation":"[2]","previouslyFormattedCitation":"[2]"},"properties":{"noteIndex":0},"schema":"https://github.com/citation-style-language/schema/raw/master/csl-citation.json"}</w:instrText>
      </w:r>
      <w:r w:rsidR="00BD7C9C" w:rsidRPr="00BD7C9C">
        <w:rPr>
          <w:rFonts w:ascii="Palatino Linotype" w:hAnsi="Palatino Linotype"/>
          <w:sz w:val="20"/>
          <w:szCs w:val="20"/>
        </w:rPr>
        <w:fldChar w:fldCharType="separate"/>
      </w:r>
      <w:r w:rsidR="0034451B" w:rsidRPr="0034451B">
        <w:rPr>
          <w:rFonts w:ascii="Palatino Linotype" w:hAnsi="Palatino Linotype"/>
          <w:noProof/>
          <w:sz w:val="20"/>
          <w:szCs w:val="20"/>
        </w:rPr>
        <w:t>[2]</w:t>
      </w:r>
      <w:r w:rsidR="00BD7C9C" w:rsidRPr="00BD7C9C">
        <w:rPr>
          <w:rFonts w:ascii="Palatino Linotype" w:hAnsi="Palatino Linotype"/>
          <w:sz w:val="20"/>
          <w:szCs w:val="20"/>
        </w:rPr>
        <w:fldChar w:fldCharType="end"/>
      </w:r>
      <w:r w:rsidR="007F084D" w:rsidRPr="00BD7C9C">
        <w:rPr>
          <w:rFonts w:ascii="Palatino Linotype" w:hAnsi="Palatino Linotype" w:cs="Times New Roman"/>
          <w:sz w:val="20"/>
          <w:szCs w:val="20"/>
        </w:rPr>
        <w:t xml:space="preserve">, </w:t>
      </w:r>
      <w:proofErr w:type="spellStart"/>
      <w:r w:rsidR="00BD7C9C">
        <w:rPr>
          <w:rFonts w:ascii="Palatino Linotype" w:hAnsi="Palatino Linotype" w:cs="Times New Roman"/>
          <w:sz w:val="20"/>
          <w:szCs w:val="20"/>
        </w:rPr>
        <w:t>PaperBLAST</w:t>
      </w:r>
      <w:proofErr w:type="spellEnd"/>
      <w:r w:rsidR="00BD7C9C">
        <w:rPr>
          <w:rFonts w:ascii="Palatino Linotype" w:hAnsi="Palatino Linotype" w:cs="Times New Roman"/>
          <w:sz w:val="20"/>
          <w:szCs w:val="20"/>
        </w:rPr>
        <w:t xml:space="preserve">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ADDIN CSL_CITATION {"citationItems":[{"id":"ITEM-1","itemData":{"DOI":"10.1128/mSystems.00039-17","ISSN":"2379-5077","abstract":"With the recent explosion of genome sequencing data, there are now millions of uncharacterized proteins. If a scientist becomes interested in one of these proteins, it can be very difficult to find information as to its likely function. Often a protein whose sequence is similar, and which is likely to have a similar function, has been studied already, but this information is not available in any database. To help find articles about similar proteins, PaperBLAST searches the full text of scientific articles for protein identifiers or gene identifiers, and it links these articles to protein sequences. Then, given a protein of interest, it can quickly find similar proteins in its database by using standard software (BLAST), and it can show snippets of text from relevant papers. We hope that PaperBLAST will make it easier for biologists to predict proteins’ functions.","author":[{"dropping-particle":"","family":"Price","given":"Morgan N.","non-dropping-particle":"","parse-names":false,"suffix":""},{"dropping-particle":"","family":"Arkin","given":"Adam P.","non-dropping-particle":"","parse-names":false,"suffix":""}],"container-title":"mSystems","editor":[{"dropping-particle":"","family":"Langille","given":"Morgan G. I.","non-dropping-particle":"","parse-names":false,"suffix":""}],"id":"ITEM-1","issue":"4","issued":{"date-parts":[["2017","8","29"]]},"page":"1-10","title":"PaperBLAST: Text Mining Papers for Information about Homologs","type":"article-journal","volume":"2"},"uris":["http://www.mendeley.com/documents/?uuid=d3126a10-da5e-4aa1-913b-ec98d44a92de"]}],"mendeley":{"formattedCitation":"[3]","plainTextFormattedCitation":"[3]","previouslyFormattedCitation":"[3]"},"properties":{"noteIndex":0},"schema":"https://github.com/citation-style-language/schema/raw/master/csl-citation.json"}</w:instrText>
      </w:r>
      <w:r w:rsidR="00BD7C9C" w:rsidRPr="00BD7C9C">
        <w:rPr>
          <w:rFonts w:ascii="Palatino Linotype" w:hAnsi="Palatino Linotype"/>
          <w:sz w:val="20"/>
          <w:szCs w:val="20"/>
        </w:rPr>
        <w:fldChar w:fldCharType="separate"/>
      </w:r>
      <w:r w:rsidR="0034451B" w:rsidRPr="0034451B">
        <w:rPr>
          <w:rFonts w:ascii="Palatino Linotype" w:hAnsi="Palatino Linotype"/>
          <w:noProof/>
          <w:sz w:val="20"/>
          <w:szCs w:val="20"/>
        </w:rPr>
        <w:t>[3]</w:t>
      </w:r>
      <w:r w:rsidR="00BD7C9C" w:rsidRPr="00BD7C9C">
        <w:rPr>
          <w:rFonts w:ascii="Palatino Linotype" w:hAnsi="Palatino Linotype"/>
          <w:sz w:val="20"/>
          <w:szCs w:val="20"/>
        </w:rPr>
        <w:fldChar w:fldCharType="end"/>
      </w:r>
      <w:r w:rsidR="00BD7C9C">
        <w:rPr>
          <w:rFonts w:ascii="Palatino Linotype" w:hAnsi="Palatino Linotype" w:cs="Times New Roman"/>
          <w:sz w:val="20"/>
          <w:szCs w:val="20"/>
        </w:rPr>
        <w:t xml:space="preserve">, </w:t>
      </w:r>
      <w:r w:rsidR="007F084D" w:rsidRPr="00BD7C9C">
        <w:rPr>
          <w:rFonts w:ascii="Palatino Linotype" w:hAnsi="Palatino Linotype" w:cs="Times New Roman"/>
          <w:sz w:val="20"/>
          <w:szCs w:val="20"/>
        </w:rPr>
        <w:t>CDD</w:t>
      </w:r>
      <w:r w:rsidR="00BD7C9C">
        <w:rPr>
          <w:rFonts w:ascii="Palatino Linotype" w:hAnsi="Palatino Linotype" w:cs="Times New Roman"/>
          <w:sz w:val="20"/>
          <w:szCs w:val="20"/>
        </w:rPr>
        <w:t xml:space="preserve">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ADDIN CSL_CITATION {"citationItems":[{"id":"ITEM-1","itemData":{"DOI":"10.1093/nar/gkz991","ISSN":"0305-1048","PMID":"31777944","abstract":"As NLM’s Conserved Domain Database (CDD) enters its 20th year of operations as a publicly available resource, CDD curation staff continues to develop hierarchical classifications of widely distributed protein domain families, and to record conserved sites associated with molecular function, so that they can be mapped onto user queries in support of hypothesis-driven biomolecular research. CDD offers both an archive of pre-computed domain annotations as well as live search services for both single protein or nucleotide queries and larger sets of protein query sequences. CDD staff has continued to characterize protein families via conserved domain architectures and has built up a significant corpus of curated domain architectures in support of naming bacterial proteins in RefSeq. These architecture definitions are available via SPARCLE, the Subfamily Protein Architecture Labeling Engine. CDD can be accessed at https://www.ncbi.nlm.nih.gov/Structure/cdd/cdd.shtml.","author":[{"dropping-particle":"","family":"Lu","given":"Shennan","non-dropping-particle":"","parse-names":false,"suffix":""},{"dropping-particle":"","family":"Wang","given":"Jiyao","non-dropping-particle":"","parse-names":false,"suffix":""},{"dropping-particle":"","family":"Chitsaz","given":"Farideh","non-dropping-particle":"","parse-names":false,"suffix":""},{"dropping-particle":"","family":"Derbyshire","given":"Myra K.","non-dropping-particle":"","parse-names":false,"suffix":""},{"dropping-particle":"","family":"Geer","given":"Renata C.","non-dropping-particle":"","parse-names":false,"suffix":""},{"dropping-particle":"","family":"Gonzales","given":"Noreen R.","non-dropping-particle":"","parse-names":false,"suffix":""},{"dropping-particle":"","family":"Gwadz","given":"Marc","non-dropping-particle":"","parse-names":false,"suffix":""},{"dropping-particle":"","family":"Hurwitz","given":"David I.","non-dropping-particle":"","parse-names":false,"suffix":""},{"dropping-particle":"","family":"Marchler","given":"Gabriele H.","non-dropping-particle":"","parse-names":false,"suffix":""},{"dropping-particle":"","family":"Song","given":"James S.","non-dropping-particle":"","parse-names":false,"suffix":""},{"dropping-particle":"","family":"Thanki","given":"Narmada","non-dropping-particle":"","parse-names":false,"suffix":""},{"dropping-particle":"","family":"Yamashita","given":"Roxanne A.","non-dropping-particle":"","parse-names":false,"suffix":""},{"dropping-particle":"","family":"Yang","given":"Mingzhang","non-dropping-particle":"","parse-names":false,"suffix":""},{"dropping-particle":"","family":"Zhang","given":"Dachuan","non-dropping-particle":"","parse-names":false,"suffix":""},{"dropping-particle":"","family":"Zheng","given":"Chanjuan","non-dropping-particle":"","parse-names":false,"suffix":""},{"dropping-particle":"","family":"Lanczycki","given":"Christopher J.","non-dropping-particle":"","parse-names":false,"suffix":""},{"dropping-particle":"","family":"Marchler-Bauer","given":"Aron","non-dropping-particle":"","parse-names":false,"suffix":""}],"container-title":"Nucleic Acids Research","id":"ITEM-1","issue":"D1","issued":{"date-parts":[["2020","1","8"]]},"page":"D265-D268","publisher":"Oxford University Press","title":"CDD/SPARCLE: the conserved domain database in 2020","type":"article-journal","volume":"48"},"uris":["http://www.mendeley.com/documents/?uuid=a26136c6-fef0-4d79-b2e3-6dd43127cb72"]}],"mendeley":{"formattedCitation":"[4]","plainTextFormattedCitation":"[4]","previouslyFormattedCitation":"[4]"},"properties":{"noteIndex":0},"schema":"https://github.com/citation-style-language/schema/raw/master/csl-citation.json"}</w:instrText>
      </w:r>
      <w:r w:rsidR="00BD7C9C" w:rsidRPr="00BD7C9C">
        <w:rPr>
          <w:rFonts w:ascii="Palatino Linotype" w:hAnsi="Palatino Linotype"/>
          <w:sz w:val="20"/>
          <w:szCs w:val="20"/>
        </w:rPr>
        <w:fldChar w:fldCharType="separate"/>
      </w:r>
      <w:r w:rsidR="0034451B" w:rsidRPr="0034451B">
        <w:rPr>
          <w:rFonts w:ascii="Palatino Linotype" w:hAnsi="Palatino Linotype"/>
          <w:noProof/>
          <w:sz w:val="20"/>
          <w:szCs w:val="20"/>
        </w:rPr>
        <w:t>[4]</w:t>
      </w:r>
      <w:r w:rsidR="00BD7C9C" w:rsidRPr="00BD7C9C">
        <w:rPr>
          <w:rFonts w:ascii="Palatino Linotype" w:hAnsi="Palatino Linotype"/>
          <w:sz w:val="20"/>
          <w:szCs w:val="20"/>
        </w:rPr>
        <w:fldChar w:fldCharType="end"/>
      </w:r>
      <w:r w:rsidR="007F084D" w:rsidRPr="00BD7C9C">
        <w:rPr>
          <w:rFonts w:ascii="Palatino Linotype" w:hAnsi="Palatino Linotype" w:cs="Times New Roman"/>
          <w:sz w:val="20"/>
          <w:szCs w:val="20"/>
        </w:rPr>
        <w:t>)</w:t>
      </w:r>
      <w:r w:rsidR="00776A80" w:rsidRPr="00BD7C9C">
        <w:rPr>
          <w:rFonts w:ascii="Palatino Linotype" w:hAnsi="Palatino Linotype" w:cs="Times New Roman"/>
          <w:sz w:val="20"/>
          <w:szCs w:val="20"/>
        </w:rPr>
        <w:t>.</w:t>
      </w:r>
      <w:r w:rsidR="0049169F" w:rsidRPr="00BD7C9C">
        <w:rPr>
          <w:rFonts w:ascii="Palatino Linotype" w:hAnsi="Palatino Linotype" w:cs="Times New Roman"/>
          <w:sz w:val="20"/>
          <w:szCs w:val="20"/>
        </w:rPr>
        <w:t xml:space="preserve"> Most frequently, sequenced-based queries led to the identification of EC numbers via either CATH-</w:t>
      </w:r>
      <w:proofErr w:type="spellStart"/>
      <w:r w:rsidR="0049169F" w:rsidRPr="00BD7C9C">
        <w:rPr>
          <w:rFonts w:ascii="Palatino Linotype" w:hAnsi="Palatino Linotype" w:cs="Times New Roman"/>
          <w:sz w:val="20"/>
          <w:szCs w:val="20"/>
        </w:rPr>
        <w:t>db</w:t>
      </w:r>
      <w:proofErr w:type="spellEnd"/>
      <w:r w:rsidR="0049169F" w:rsidRPr="00BD7C9C">
        <w:rPr>
          <w:rFonts w:ascii="Palatino Linotype" w:hAnsi="Palatino Linotype" w:cs="Times New Roman"/>
          <w:sz w:val="20"/>
          <w:szCs w:val="20"/>
        </w:rPr>
        <w:t xml:space="preserve"> or KEGG</w:t>
      </w:r>
      <w:r w:rsidR="00AF1D5C" w:rsidRPr="00BD7C9C">
        <w:rPr>
          <w:rFonts w:ascii="Palatino Linotype" w:hAnsi="Palatino Linotype" w:cs="Times New Roman"/>
          <w:sz w:val="20"/>
          <w:szCs w:val="20"/>
        </w:rPr>
        <w:t xml:space="preserve">. Regardless </w:t>
      </w:r>
      <w:r w:rsidR="00DD1D14" w:rsidRPr="00BD7C9C">
        <w:rPr>
          <w:rFonts w:ascii="Palatino Linotype" w:hAnsi="Palatino Linotype" w:cs="Times New Roman"/>
          <w:sz w:val="20"/>
          <w:szCs w:val="20"/>
        </w:rPr>
        <w:t xml:space="preserve">of the route used to </w:t>
      </w:r>
      <w:r w:rsidR="000B3E06" w:rsidRPr="00BD7C9C">
        <w:rPr>
          <w:rFonts w:ascii="Palatino Linotype" w:hAnsi="Palatino Linotype" w:cs="Times New Roman"/>
          <w:sz w:val="20"/>
          <w:szCs w:val="20"/>
        </w:rPr>
        <w:t>determin</w:t>
      </w:r>
      <w:r w:rsidR="00DD1D14" w:rsidRPr="00BD7C9C">
        <w:rPr>
          <w:rFonts w:ascii="Palatino Linotype" w:hAnsi="Palatino Linotype" w:cs="Times New Roman"/>
          <w:sz w:val="20"/>
          <w:szCs w:val="20"/>
        </w:rPr>
        <w:t>e</w:t>
      </w:r>
      <w:r w:rsidR="000B3E06" w:rsidRPr="00BD7C9C">
        <w:rPr>
          <w:rFonts w:ascii="Palatino Linotype" w:hAnsi="Palatino Linotype" w:cs="Times New Roman"/>
          <w:sz w:val="20"/>
          <w:szCs w:val="20"/>
        </w:rPr>
        <w:t xml:space="preserve"> annotated enzymatic activity</w:t>
      </w:r>
      <w:r w:rsidR="00DD1D14" w:rsidRPr="00BD7C9C">
        <w:rPr>
          <w:rFonts w:ascii="Palatino Linotype" w:hAnsi="Palatino Linotype" w:cs="Times New Roman"/>
          <w:sz w:val="20"/>
          <w:szCs w:val="20"/>
        </w:rPr>
        <w:t>,</w:t>
      </w:r>
      <w:r w:rsidR="000B3E06" w:rsidRPr="00BD7C9C">
        <w:rPr>
          <w:rFonts w:ascii="Palatino Linotype" w:hAnsi="Palatino Linotype" w:cs="Times New Roman"/>
          <w:sz w:val="20"/>
          <w:szCs w:val="20"/>
        </w:rPr>
        <w:t xml:space="preserve"> </w:t>
      </w:r>
      <w:r w:rsidR="00AF1D5C" w:rsidRPr="00BD7C9C">
        <w:rPr>
          <w:rFonts w:ascii="Palatino Linotype" w:hAnsi="Palatino Linotype" w:cs="Times New Roman"/>
          <w:sz w:val="20"/>
          <w:szCs w:val="20"/>
        </w:rPr>
        <w:t xml:space="preserve">if </w:t>
      </w:r>
      <w:r w:rsidR="00DD1D14" w:rsidRPr="00BD7C9C">
        <w:rPr>
          <w:rFonts w:ascii="Palatino Linotype" w:hAnsi="Palatino Linotype" w:cs="Times New Roman"/>
          <w:sz w:val="20"/>
          <w:szCs w:val="20"/>
        </w:rPr>
        <w:t>EC</w:t>
      </w:r>
      <w:r w:rsidR="00AF1D5C" w:rsidRPr="00BD7C9C">
        <w:rPr>
          <w:rFonts w:ascii="Palatino Linotype" w:hAnsi="Palatino Linotype" w:cs="Times New Roman"/>
          <w:sz w:val="20"/>
          <w:szCs w:val="20"/>
        </w:rPr>
        <w:t xml:space="preserve"> numbers were retrieved, they were reviewed in</w:t>
      </w:r>
      <w:r w:rsidR="000B3E06" w:rsidRPr="00BD7C9C">
        <w:rPr>
          <w:rFonts w:ascii="Palatino Linotype" w:hAnsi="Palatino Linotype" w:cs="Times New Roman"/>
          <w:sz w:val="20"/>
          <w:szCs w:val="20"/>
        </w:rPr>
        <w:t xml:space="preserve"> BRENDA</w:t>
      </w:r>
      <w:r w:rsidR="00AF1D5C" w:rsidRPr="00BD7C9C">
        <w:rPr>
          <w:rFonts w:ascii="Palatino Linotype" w:hAnsi="Palatino Linotype" w:cs="Times New Roman"/>
          <w:sz w:val="20"/>
          <w:szCs w:val="20"/>
        </w:rPr>
        <w:t xml:space="preserve">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 xml:space="preserve">ADDIN CSL_CITATION {"citationItems":[{"id":"ITEM-1","itemData":{"DOI":"10.1093/nar/gky1048","ISSN":"0305-1048","PMID":"30395242","abstract":"The BRENDA enzyme database (www.brenda-enzymes.org), recently appointed ELIXIR Core Data Resource, is the main enzyme and enzyme-ligand information system. The core database provides a comprehensive overview on enzymes. A collection of 4.3 million data for </w:instrText>
      </w:r>
      <w:r w:rsidR="0034451B">
        <w:rPr>
          <w:rFonts w:ascii="Cambria Math" w:hAnsi="Cambria Math" w:cs="Cambria Math"/>
          <w:sz w:val="20"/>
          <w:szCs w:val="20"/>
        </w:rPr>
        <w:instrText>∼</w:instrText>
      </w:r>
      <w:r w:rsidR="0034451B">
        <w:rPr>
          <w:rFonts w:ascii="Palatino Linotype" w:hAnsi="Palatino Linotype"/>
          <w:sz w:val="20"/>
          <w:szCs w:val="20"/>
        </w:rPr>
        <w:instrText xml:space="preserve">84 000 enzymes manually evaluated and extracted from </w:instrText>
      </w:r>
      <w:r w:rsidR="0034451B">
        <w:rPr>
          <w:rFonts w:ascii="Cambria Math" w:hAnsi="Cambria Math" w:cs="Cambria Math"/>
          <w:sz w:val="20"/>
          <w:szCs w:val="20"/>
        </w:rPr>
        <w:instrText>∼</w:instrText>
      </w:r>
      <w:r w:rsidR="0034451B">
        <w:rPr>
          <w:rFonts w:ascii="Palatino Linotype" w:hAnsi="Palatino Linotype"/>
          <w:sz w:val="20"/>
          <w:szCs w:val="20"/>
        </w:rPr>
        <w:instrText>140 000 primary literature references is combined with information obtained by text and data mining, data integration and prediction algorithms. Supplements comprise disease-related data, protein sequences, 3D structures, predicted enzyme locations and genome annotations. Major developments are a revised ligand summary page and the structure search now including a similarity and isomer search. BKMS-react, an integrated database containing known enzyme-catalyzed reactions, is supplemented with further reactions and improved access to pathway connections. In addition to existing enzyme word maps with graphical information of enzyme specific terms, plant word maps have been developed. They show a graphical overview of terms, e.g. enzyme or plant pathogen information, connected to specific plants. An organism summary page showing all relevant information, e.g. taxonomy and synonyms linked to enzyme data, was implemented. Based on a decision by the IUBMB enzyme task force the enzyme class EC 7 has been established for 'translocases-, enzymes that catalyze a transport of ions or metabolites across cellular membranes.","author":[{"dropping-particle":"","family":"Jeske","given":"Lisa","non-dropping-particle":"","parse-names":false,"suffix":""},{"dropping-particle":"","family":"Placzek","given":"Sandra","non-dropping-particle":"","parse-names":false,"suffix":""},{"dropping-particle":"","family":"Schomburg","given":"Ida","non-dropping-particle":"","parse-names":false,"suffix":""},{"dropping-particle":"","family":"Chang","given":"Antje","non-dropping-particle":"","parse-names":false,"suffix":""},{"dropping-particle":"","family":"Schomburg","given":"Dietmar","non-dropping-particle":"","parse-names":false,"suffix":""}],"container-title":"Nucleic Acids Research","id":"ITEM-1","issue":"D1","issued":{"date-parts":[["2019","1","8"]]},"page":"D542-D549","publisher":"Oxford University Press","title":"BRENDA in 2019: a European ELIXIR core data resource","type":"article-journal","volume":"47"},"uris":["http://www.mendeley.com/documents/?uuid=deae19f0-87ee-4c08-8486-5d4daaf605cf"]}],"mendeley":{"formattedCitation":"[5]","plainTextFormattedCitation":"[5]","previouslyFormattedCitation":"[5]"},"properties":{"noteIndex":0},"schema":"https://github.com/citation-style-language/schema/raw/master/csl-citation.json"}</w:instrText>
      </w:r>
      <w:r w:rsidR="00BD7C9C" w:rsidRPr="00BD7C9C">
        <w:rPr>
          <w:rFonts w:ascii="Palatino Linotype" w:hAnsi="Palatino Linotype"/>
          <w:sz w:val="20"/>
          <w:szCs w:val="20"/>
        </w:rPr>
        <w:fldChar w:fldCharType="separate"/>
      </w:r>
      <w:r w:rsidR="00BD7C9C" w:rsidRPr="00BD7C9C">
        <w:rPr>
          <w:rFonts w:ascii="Palatino Linotype" w:hAnsi="Palatino Linotype"/>
          <w:noProof/>
          <w:sz w:val="20"/>
          <w:szCs w:val="20"/>
        </w:rPr>
        <w:t>[5]</w:t>
      </w:r>
      <w:r w:rsidR="00BD7C9C" w:rsidRPr="00BD7C9C">
        <w:rPr>
          <w:rFonts w:ascii="Palatino Linotype" w:hAnsi="Palatino Linotype"/>
          <w:sz w:val="20"/>
          <w:szCs w:val="20"/>
        </w:rPr>
        <w:fldChar w:fldCharType="end"/>
      </w:r>
      <w:r w:rsidR="00BD7C9C">
        <w:rPr>
          <w:rFonts w:ascii="Palatino Linotype" w:hAnsi="Palatino Linotype"/>
          <w:sz w:val="20"/>
          <w:szCs w:val="20"/>
        </w:rPr>
        <w:t xml:space="preserve"> </w:t>
      </w:r>
      <w:r w:rsidR="00AF1D5C" w:rsidRPr="00BD7C9C">
        <w:rPr>
          <w:rFonts w:ascii="Palatino Linotype" w:hAnsi="Palatino Linotype" w:cs="Times New Roman"/>
          <w:sz w:val="20"/>
          <w:szCs w:val="20"/>
        </w:rPr>
        <w:t>for any documented interactions with metal ions</w:t>
      </w:r>
      <w:r w:rsidR="00DD1D14" w:rsidRPr="00BD7C9C">
        <w:rPr>
          <w:rFonts w:ascii="Palatino Linotype" w:hAnsi="Palatino Linotype" w:cs="Times New Roman"/>
          <w:sz w:val="20"/>
          <w:szCs w:val="20"/>
        </w:rPr>
        <w:t>.</w:t>
      </w:r>
      <w:r w:rsidR="00387231" w:rsidRPr="00BD7C9C">
        <w:rPr>
          <w:rFonts w:ascii="Palatino Linotype" w:hAnsi="Palatino Linotype" w:cs="Times New Roman"/>
          <w:sz w:val="20"/>
          <w:szCs w:val="20"/>
        </w:rPr>
        <w:t xml:space="preserve"> If only one publication was supplied in support of a unique metal ion interaction for any EC number</w:t>
      </w:r>
      <w:r w:rsidR="004A48E1">
        <w:rPr>
          <w:rFonts w:ascii="Palatino Linotype" w:hAnsi="Palatino Linotype" w:cs="Times New Roman"/>
          <w:sz w:val="20"/>
          <w:szCs w:val="20"/>
        </w:rPr>
        <w:t>’s</w:t>
      </w:r>
      <w:r w:rsidR="00387231" w:rsidRPr="00BD7C9C">
        <w:rPr>
          <w:rFonts w:ascii="Palatino Linotype" w:hAnsi="Palatino Linotype" w:cs="Times New Roman"/>
          <w:sz w:val="20"/>
          <w:szCs w:val="20"/>
        </w:rPr>
        <w:t xml:space="preserve"> BRENDA entry, the </w:t>
      </w:r>
      <w:r w:rsidR="001750D3" w:rsidRPr="00BD7C9C">
        <w:rPr>
          <w:rFonts w:ascii="Palatino Linotype" w:hAnsi="Palatino Linotype" w:cs="Times New Roman"/>
          <w:sz w:val="20"/>
          <w:szCs w:val="20"/>
        </w:rPr>
        <w:t xml:space="preserve">interaction </w:t>
      </w:r>
      <w:r w:rsidR="00387231" w:rsidRPr="00BD7C9C">
        <w:rPr>
          <w:rFonts w:ascii="Palatino Linotype" w:hAnsi="Palatino Linotype" w:cs="Times New Roman"/>
          <w:sz w:val="20"/>
          <w:szCs w:val="20"/>
        </w:rPr>
        <w:t xml:space="preserve">was not recorded </w:t>
      </w:r>
      <w:r w:rsidR="001750D3" w:rsidRPr="00BD7C9C">
        <w:rPr>
          <w:rFonts w:ascii="Palatino Linotype" w:hAnsi="Palatino Linotype" w:cs="Times New Roman"/>
          <w:sz w:val="20"/>
          <w:szCs w:val="20"/>
        </w:rPr>
        <w:t>as valid</w:t>
      </w:r>
      <w:r w:rsidR="00802740" w:rsidRPr="00BD7C9C">
        <w:rPr>
          <w:rFonts w:ascii="Palatino Linotype" w:hAnsi="Palatino Linotype" w:cs="Times New Roman"/>
          <w:sz w:val="20"/>
          <w:szCs w:val="20"/>
        </w:rPr>
        <w:t xml:space="preserve">; this </w:t>
      </w:r>
      <w:r w:rsidR="00682DE7" w:rsidRPr="00BD7C9C">
        <w:rPr>
          <w:rFonts w:ascii="Palatino Linotype" w:hAnsi="Palatino Linotype" w:cs="Times New Roman"/>
          <w:sz w:val="20"/>
          <w:szCs w:val="20"/>
        </w:rPr>
        <w:t>criterion was applied for all BRENDA</w:t>
      </w:r>
      <w:r w:rsidR="004A48E1">
        <w:rPr>
          <w:rFonts w:ascii="Palatino Linotype" w:hAnsi="Palatino Linotype" w:cs="Times New Roman"/>
          <w:sz w:val="20"/>
          <w:szCs w:val="20"/>
        </w:rPr>
        <w:t>-</w:t>
      </w:r>
      <w:r w:rsidR="00682DE7" w:rsidRPr="00BD7C9C">
        <w:rPr>
          <w:rFonts w:ascii="Palatino Linotype" w:hAnsi="Palatino Linotype" w:cs="Times New Roman"/>
          <w:sz w:val="20"/>
          <w:szCs w:val="20"/>
        </w:rPr>
        <w:t xml:space="preserve">acquired annotation data, </w:t>
      </w:r>
      <w:r w:rsidR="004A48E1">
        <w:rPr>
          <w:rFonts w:ascii="Palatino Linotype" w:hAnsi="Palatino Linotype" w:cs="Times New Roman"/>
          <w:sz w:val="20"/>
          <w:szCs w:val="20"/>
        </w:rPr>
        <w:t>and implementation of this method applies to</w:t>
      </w:r>
      <w:r w:rsidR="00C4225E" w:rsidRPr="00BD7C9C">
        <w:rPr>
          <w:rFonts w:ascii="Palatino Linotype" w:hAnsi="Palatino Linotype" w:cs="Times New Roman"/>
          <w:sz w:val="20"/>
          <w:szCs w:val="20"/>
        </w:rPr>
        <w:t xml:space="preserve"> select</w:t>
      </w:r>
      <w:r w:rsidR="00682DE7" w:rsidRPr="00BD7C9C">
        <w:rPr>
          <w:rFonts w:ascii="Palatino Linotype" w:hAnsi="Palatino Linotype" w:cs="Times New Roman"/>
          <w:sz w:val="20"/>
          <w:szCs w:val="20"/>
        </w:rPr>
        <w:t xml:space="preserve"> supplemental </w:t>
      </w:r>
      <w:r w:rsidR="00C4225E" w:rsidRPr="00BD7C9C">
        <w:rPr>
          <w:rFonts w:ascii="Palatino Linotype" w:hAnsi="Palatino Linotype" w:cs="Times New Roman"/>
          <w:sz w:val="20"/>
          <w:szCs w:val="20"/>
        </w:rPr>
        <w:t>D</w:t>
      </w:r>
      <w:r w:rsidR="00682DE7" w:rsidRPr="00BD7C9C">
        <w:rPr>
          <w:rFonts w:ascii="Palatino Linotype" w:hAnsi="Palatino Linotype" w:cs="Times New Roman"/>
          <w:sz w:val="20"/>
          <w:szCs w:val="20"/>
        </w:rPr>
        <w:t xml:space="preserve">ata </w:t>
      </w:r>
      <w:r w:rsidR="00C4225E" w:rsidRPr="00BD7C9C">
        <w:rPr>
          <w:rFonts w:ascii="Palatino Linotype" w:hAnsi="Palatino Linotype" w:cs="Times New Roman"/>
          <w:sz w:val="20"/>
          <w:szCs w:val="20"/>
        </w:rPr>
        <w:t>T</w:t>
      </w:r>
      <w:r w:rsidR="00682DE7" w:rsidRPr="00BD7C9C">
        <w:rPr>
          <w:rFonts w:ascii="Palatino Linotype" w:hAnsi="Palatino Linotype" w:cs="Times New Roman"/>
          <w:sz w:val="20"/>
          <w:szCs w:val="20"/>
        </w:rPr>
        <w:t>ables</w:t>
      </w:r>
      <w:r w:rsidR="00C4225E" w:rsidRPr="00BD7C9C">
        <w:rPr>
          <w:rFonts w:ascii="Palatino Linotype" w:hAnsi="Palatino Linotype" w:cs="Times New Roman"/>
          <w:sz w:val="20"/>
          <w:szCs w:val="20"/>
        </w:rPr>
        <w:t xml:space="preserve">, as well as </w:t>
      </w:r>
      <w:r w:rsidR="003578B0" w:rsidRPr="00BD7C9C">
        <w:rPr>
          <w:rFonts w:ascii="Palatino Linotype" w:hAnsi="Palatino Linotype" w:cs="Times New Roman"/>
          <w:sz w:val="20"/>
          <w:szCs w:val="20"/>
        </w:rPr>
        <w:t>Table</w:t>
      </w:r>
      <w:r w:rsidR="00C4225E" w:rsidRPr="00BD7C9C">
        <w:rPr>
          <w:rFonts w:ascii="Palatino Linotype" w:hAnsi="Palatino Linotype" w:cs="Times New Roman"/>
          <w:sz w:val="20"/>
          <w:szCs w:val="20"/>
        </w:rPr>
        <w:t>s 4, 5, and 6.</w:t>
      </w:r>
      <w:r w:rsidR="001750D3" w:rsidRPr="00BD7C9C">
        <w:rPr>
          <w:rFonts w:ascii="Palatino Linotype" w:hAnsi="Palatino Linotype" w:cs="Times New Roman"/>
          <w:sz w:val="20"/>
          <w:szCs w:val="20"/>
        </w:rPr>
        <w:t xml:space="preserve"> </w:t>
      </w:r>
      <w:r w:rsidR="00BD7C9C" w:rsidRPr="00BD7C9C">
        <w:rPr>
          <w:rFonts w:ascii="Palatino Linotype" w:hAnsi="Palatino Linotype"/>
          <w:sz w:val="20"/>
          <w:szCs w:val="20"/>
        </w:rPr>
        <w:t xml:space="preserve">PDB entries were </w:t>
      </w:r>
      <w:r w:rsidR="00BD7C9C">
        <w:rPr>
          <w:rFonts w:ascii="Palatino Linotype" w:hAnsi="Palatino Linotype"/>
          <w:sz w:val="20"/>
          <w:szCs w:val="20"/>
        </w:rPr>
        <w:t xml:space="preserve">also </w:t>
      </w:r>
      <w:r w:rsidR="00BD7C9C" w:rsidRPr="00BD7C9C">
        <w:rPr>
          <w:rFonts w:ascii="Palatino Linotype" w:hAnsi="Palatino Linotype"/>
          <w:sz w:val="20"/>
          <w:szCs w:val="20"/>
        </w:rPr>
        <w:t xml:space="preserve">examined for complexed metal ions and evaluated for biological relevance through examination of their associated publications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 xml:space="preserve">ADDIN CSL_CITATION {"citationItems":[{"id":"ITEM-1","itemData":{"DOI":"10.1093/nar/gkz990","ISSN":"13624962","PMID":"31691821","abstract":"The Protein Data Bank in Europe (PDBe), a founding member of the Worldwide Protein Data Bank (wwPDB), actively participates in the deposition, curation, validation, archiving and dissemination of macromolecular structure data. PDBe supports diverse research communities in their use of macromolecular structures by enriching the PDB data and by providing advanced tools and services for effective data access, visualization and analysis. This paper details the enrichment of data at PDBe, including mapping of RNA structures to Rfam, and identification of molecules that act as cofactors. PDBe has developed an advanced search facility with </w:instrText>
      </w:r>
      <w:r w:rsidR="0034451B">
        <w:rPr>
          <w:rFonts w:ascii="Cambria Math" w:hAnsi="Cambria Math" w:cs="Cambria Math"/>
          <w:sz w:val="20"/>
          <w:szCs w:val="20"/>
        </w:rPr>
        <w:instrText>∼</w:instrText>
      </w:r>
      <w:r w:rsidR="0034451B">
        <w:rPr>
          <w:rFonts w:ascii="Palatino Linotype" w:hAnsi="Palatino Linotype"/>
          <w:sz w:val="20"/>
          <w:szCs w:val="20"/>
        </w:rPr>
        <w:instrText>100 data categories and sequence searches. New features have been included in the LiteMol viewer at PDBe, with updated visualization of carbohydrates and nucleic acids. Small molecules are now mapped more extensively to external databases and their visual representation has been enhanced. These advances help users to more easily find and interpret macromolecular structure data in order to solve scientific problems.","author":[{"dropping-particle":"","family":"Armstrong","given":"David R.","non-dropping-particle":"","parse-names":false,"suffix":""},{"dropping-particle":"","family":"Berrisford","given":"John M.","non-dropping-particle":"","parse-names":false,"suffix":""},{"dropping-particle":"","family":"Conroy","given":"Matthew J.","non-dropping-particle":"","parse-names":false,"suffix":""},{"dropping-particle":"","family":"Gutmanas","given":"Aleksandras","non-dropping-particle":"","parse-names":false,"suffix":""},{"dropping-particle":"","family":"Anyango","given":"Stephen","non-dropping-particle":"","parse-names":false,"suffix":""},{"dropping-particle":"","family":"Choudhary","given":"Preeti","non-dropping-particle":"","parse-names":false,"suffix":""},{"dropping-particle":"","family":"Clark","given":"Alice R.","non-dropping-particle":"","parse-names":false,"suffix":""},{"dropping-particle":"","family":"Dana","given":"Jose M.","non-dropping-particle":"","parse-names":false,"suffix":""},{"dropping-particle":"","family":"Deshpande","given":"Mandar","non-dropping-particle":"","parse-names":false,"suffix":""},{"dropping-particle":"","family":"Dunlop","given":"Roisin","non-dropping-particle":"","parse-names":false,"suffix":""},{"dropping-particle":"","family":"Gane","given":"Paul","non-dropping-particle":"","parse-names":false,"suffix":""},{"dropping-particle":"","family":"Gáborová","given":"Romana","non-dropping-particle":"","parse-names":false,"suffix":""},{"dropping-particle":"","family":"Gupta","given":"Deepti","non-dropping-particle":"","parse-names":false,"suffix":""},{"dropping-particle":"","family":"Haslam","given":"Pauline","non-dropping-particle":"","parse-names":false,"suffix":""},{"dropping-particle":"","family":"Koča","given":"Jaroslav","non-dropping-particle":"","parse-names":false,"suffix":""},{"dropping-particle":"","family":"Mak","given":"Lora","non-dropping-particle":"","parse-names":false,"suffix":""},{"dropping-particle":"","family":"Mir","given":"Saqib","non-dropping-particle":"","parse-names":false,"suffix":""},{"dropping-particle":"","family":"Mukhopadhyay","given":"Abhik","non-dropping-particle":"","parse-names":false,"suffix":""},{"dropping-particle":"","family":"Nadzirin","given":"Nurul","non-dropping-particle":"","parse-names":false,"suffix":""},{"dropping-particle":"","family":"Nair","given":"Sreenath","non-dropping-particle":"","parse-names":false,"suffix":""},{"dropping-particle":"","family":"Paysan-Lafosse","given":"Typhaine","non-dropping-particle":"","parse-names":false,"suffix":""},{"dropping-particle":"","family":"Pravda","given":"Lukas","non-dropping-particle":"","parse-names":false,"suffix":""},{"dropping-particle":"","family":"Sehnal","given":"David","non-dropping-particle":"","parse-names":false,"suffix":""},{"dropping-particle":"","family":"Salih","given":"Osman","non-dropping-particle":"","parse-names":false,"suffix":""},{"dropping-particle":"","family":"Smart","given":"Oliver","non-dropping-particle":"","parse-names":false,"suffix":""},{"dropping-particle":"","family":"Tolchard","given":"James","non-dropping-particle":"","parse-names":false,"suffix":""},{"dropping-particle":"","family":"Varadi","given":"Mihaly","non-dropping-particle":"","parse-names":false,"suffix":""},{"dropping-particle":"","family":"Svobodova-Vařeková","given":"Radka","non-dropping-particle":"","parse-names":false,"suffix":""},{"dropping-particle":"","family":"Zaki","given":"Hossam","non-dropping-particle":"","parse-names":false,"suffix":""},{"dropping-particle":"","family":"Kleywegt","given":"Gerard J.","non-dropping-particle":"","parse-names":false,"suffix":""},{"dropping-particle":"","family":"Velankar","given":"Sameer","non-dropping-particle":"","parse-names":false,"suffix":""}],"container-title":"Nucleic Acids Research","id":"ITEM-1","issue":"D1","issued":{"date-parts":[["2020"]]},"page":"D335-D343","title":"PDBe: Improved findability of macromolecular structure data in the PDB","type":"article-journal","volume":"48"},"uris":["http://www.mendeley.com/documents/?uuid=0b158e26-2858-4e63-84ab-57dc0c95e7f8"]},{"id":"ITEM-2","itemData":{"DOI":"10.1093/nar/gky1004","ISSN":"0305-1048","abstract":"The Research Collaboratory for Structural Bioinformatics Protein Data Bank (RCSB PDB, rcsb.org), the US data center for the global PDB archive, serves thousands of Data Depositors in the Americas and Oceania and makes 3D macromolecular structure data available at no charge and without usage restrictions to more than 1 million rcsb.org Users worldwide and 600 000 pdb101.rcsb.org educationfocused Users around the globe. PDB Data Depositors include structural biologists using macromolecular crystallography, nuclear magnetic resonance spectroscopy and 3D electron microscopy. PDBData Consumers include researchers, educators and students studying Fundamental Biology, Biomedicine, Biotechnology and Energy. Recent reorganization of RCSB PDB activities into four integrated, interdependent services is described in detail, together with tools and resources added over the past 2 years to RCSB PDB web portals in support of a 'Structural View of Biology.","author":[{"dropping-particle":"","family":"Burley","given":"Stephen K.","non-dropping-particle":"","parse-names":false,"suffix":""},{"dropping-particle":"","family":"Berman","given":"Helen M.","non-dropping-particle":"","parse-names":false,"suffix":""},{"dropping-particle":"","family":"Bhikadiya","given":"Charmi","non-dropping-particle":"","parse-names":false,"suffix":""},{"dropping-particle":"","family":"Bi","given":"Chunxiao","non-dropping-particle":"","parse-names":false,"suffix":""},{"dropping-particle":"","family":"Chen","given":"Li","non-dropping-particle":"","parse-names":false,"suffix":""},{"dropping-particle":"","family":"Costanzo","given":"Luigi","non-dropping-particle":"Di","parse-names":false,"suffix":""},{"dropping-particle":"","family":"Christie","given":"Cole","non-dropping-particle":"","parse-names":false,"suffix":""},{"dropping-particle":"","family":"Dalenberg","given":"Ken","non-dropping-particle":"","parse-names":false,"suffix":""},{"dropping-particle":"","family":"Duarte","given":"Jose M.","non-dropping-particle":"","parse-names":false,"suffix":""},{"dropping-particle":"","family":"Dutta","given":"Shuchismita","non-dropping-particle":"","parse-names":false,"suffix":""},{"dropping-particle":"","family":"Feng","given":"Zukang","non-dropping-particle":"","parse-names":false,"suffix":""},{"dropping-particle":"","family":"Ghosh","given":"Sutapa","non-dropping-particle":"","parse-names":false,"suffix":""},{"dropping-particle":"","family":"Goodsell","given":"David S.","non-dropping-particle":"","parse-names":false,"suffix":""},{"dropping-particle":"","family":"Green","given":"Rachel K.","non-dropping-particle":"","parse-names":false,"suffix":""},{"dropping-particle":"","family":"Guranović","given":"Vladimir","non-dropping-particle":"","parse-names":false,"suffix":""},{"dropping-particle":"","family":"Guzenko","given":"Dmytro","non-dropping-particle":"","parse-names":false,"suffix":""},{"dropping-particle":"","family":"Hudson","given":"Brian P.","non-dropping-particle":"","parse-names":false,"suffix":""},{"dropping-particle":"","family":"Kalro","given":"Tara","non-dropping-particle":"","parse-names":false,"suffix":""},{"dropping-particle":"","family":"Liang","given":"Yuhe","non-dropping-particle":"","parse-names":false,"suffix":""},{"dropping-particle":"","family":"Lowe","given":"Robert","non-dropping-particle":"","parse-names":false,"suffix":""},{"dropping-particle":"","family":"Namkoong","given":"Harry","non-dropping-particle":"","parse-names":false,"suffix":""},{"dropping-particle":"","family":"Peisach","given":"Ezra","non-dropping-particle":"","parse-names":false,"suffix":""},{"dropping-particle":"","family":"Periskova","given":"Irina","non-dropping-particle":"","parse-names":false,"suffix":""},{"dropping-particle":"","family":"Prlić","given":"Andreas","non-dropping-particle":"","parse-names":false,"suffix":""},{"dropping-particle":"","family":"Randle","given":"Chris","non-dropping-particle":"","parse-names":false,"suffix":""},{"dropping-particle":"","family":"Rose","given":"Alexander","non-dropping-particle":"","parse-names":false,"suffix":""},{"dropping-particle":"","family":"Rose","given":"Peter","non-dropping-particle":"","parse-names":false,"suffix":""},{"dropping-particle":"","family":"Sala","given":"Raul","non-dropping-particle":"","parse-names":false,"suffix":""},{"dropping-particle":"","family":"Sekharan","given":"Monica","non-dropping-particle":"","parse-names":false,"suffix":""},{"dropping-particle":"","family":"Shao","given":"Chenghua","non-dropping-particle":"","parse-names":false,"suffix":""},{"dropping-particle":"","family":"Tan","given":"Lihua","non-dropping-particle":"","parse-names":false,"suffix":""},{"dropping-particle":"","family":"Tao","given":"Yi-Ping","non-dropping-particle":"","parse-names":false,"suffix":""},{"dropping-particle":"","family":"Valasatava","given":"Yana","non-dropping-particle":"","parse-names":false,"suffix":""},{"dropping-particle":"","family":"Voigt","given":"Maria","non-dropping-particle":"","parse-names":false,"suffix":""},{"dropping-particle":"","family":"Westbrook","given":"John","non-dropping-particle":"","parse-names":false,"suffix":""},{"dropping-particle":"","family":"Woo","given":"Jesse","non-dropping-particle":"","parse-names":false,"suffix":""},{"dropping-particle":"","family":"Yang","given":"Huanwang","non-dropping-particle":"","parse-names":false,"suffix":""},{"dropping-particle":"","family":"Young","given":"Jasmine","non-dropping-particle":"","parse-names":false,"suffix":""},{"dropping-particle":"","family":"Zhuravleva","given":"Marina","non-dropping-particle":"","parse-names":false,"suffix":""},{"dropping-particle":"","family":"Zardecki","given":"Christine","non-dropping-particle":"","parse-names":false,"suffix":""}],"container-title":"Nucleic Acids Research","id":"ITEM-2","issue":"D1","issued":{"date-parts":[["2019","1","8"]]},"page":"D464-D474","title":"RCSB Protein Data Bank: biological macromolecular structures enabling research and education in fundamental biology, biomedicine, biotechnology and energy","type":"article-journal","volume":"47"},"uris":["http://www.mendeley.com/documents/?uuid=7725ccca-c485-487a-89b4-1903d82eaea5"]}],"mendeley":{"formattedCitation":"[6], [7]","plainTextFormattedCitation":"[6], [7]","previouslyFormattedCitation":"[6], [7]"},"properties":{"noteIndex":0},"schema":"https://github.com/citation-style-language/schema/raw/master/csl-citation.json"}</w:instrText>
      </w:r>
      <w:r w:rsidR="00BD7C9C" w:rsidRPr="00BD7C9C">
        <w:rPr>
          <w:rFonts w:ascii="Palatino Linotype" w:hAnsi="Palatino Linotype"/>
          <w:sz w:val="20"/>
          <w:szCs w:val="20"/>
        </w:rPr>
        <w:fldChar w:fldCharType="separate"/>
      </w:r>
      <w:r w:rsidR="00BD7C9C" w:rsidRPr="00BD7C9C">
        <w:rPr>
          <w:rFonts w:ascii="Palatino Linotype" w:hAnsi="Palatino Linotype"/>
          <w:noProof/>
          <w:sz w:val="20"/>
          <w:szCs w:val="20"/>
        </w:rPr>
        <w:t>[6], [7]</w:t>
      </w:r>
      <w:r w:rsidR="00BD7C9C" w:rsidRPr="00BD7C9C">
        <w:rPr>
          <w:rFonts w:ascii="Palatino Linotype" w:hAnsi="Palatino Linotype"/>
          <w:sz w:val="20"/>
          <w:szCs w:val="20"/>
        </w:rPr>
        <w:fldChar w:fldCharType="end"/>
      </w:r>
      <w:r w:rsidR="00BD7C9C" w:rsidRPr="00BD7C9C">
        <w:rPr>
          <w:rFonts w:ascii="Palatino Linotype" w:hAnsi="Palatino Linotype"/>
          <w:sz w:val="20"/>
          <w:szCs w:val="20"/>
        </w:rPr>
        <w:t xml:space="preserve">. </w:t>
      </w:r>
      <w:r w:rsidR="00BD7C9C">
        <w:rPr>
          <w:rFonts w:ascii="Palatino Linotype" w:hAnsi="Palatino Linotype"/>
          <w:sz w:val="20"/>
          <w:szCs w:val="20"/>
        </w:rPr>
        <w:t>Auxiliary</w:t>
      </w:r>
      <w:r w:rsidR="00BD7C9C" w:rsidRPr="00BD7C9C">
        <w:rPr>
          <w:rFonts w:ascii="Palatino Linotype" w:hAnsi="Palatino Linotype"/>
          <w:sz w:val="20"/>
          <w:szCs w:val="20"/>
        </w:rPr>
        <w:t xml:space="preserve"> resources employed in </w:t>
      </w:r>
      <w:r w:rsidR="00BD7C9C">
        <w:rPr>
          <w:rFonts w:ascii="Palatino Linotype" w:hAnsi="Palatino Linotype"/>
          <w:sz w:val="20"/>
          <w:szCs w:val="20"/>
        </w:rPr>
        <w:t xml:space="preserve">these </w:t>
      </w:r>
      <w:r w:rsidR="00BD7C9C" w:rsidRPr="00BD7C9C">
        <w:rPr>
          <w:rFonts w:ascii="Palatino Linotype" w:hAnsi="Palatino Linotype"/>
          <w:sz w:val="20"/>
          <w:szCs w:val="20"/>
        </w:rPr>
        <w:t>survey</w:t>
      </w:r>
      <w:r w:rsidR="00BD7C9C">
        <w:rPr>
          <w:rFonts w:ascii="Palatino Linotype" w:hAnsi="Palatino Linotype"/>
          <w:sz w:val="20"/>
          <w:szCs w:val="20"/>
        </w:rPr>
        <w:t>s</w:t>
      </w:r>
      <w:r w:rsidR="00BD7C9C" w:rsidRPr="00BD7C9C">
        <w:rPr>
          <w:rFonts w:ascii="Palatino Linotype" w:hAnsi="Palatino Linotype"/>
          <w:sz w:val="20"/>
          <w:szCs w:val="20"/>
        </w:rPr>
        <w:t xml:space="preserve"> of functional annotation included UniProtKB, KEGG, PIR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ADDIN CSL_CITATION {"citationItems":[{"id":"ITEM-1","itemData":{"DOI":"10.1016/j.compbiolchem.2003.10.003","ISSN":"14769271","PMID":"15022647","abstract":"Increasingly, scientists have begun to tackle gene functions and other complex regulatory processes by studying organisms at the global scales for various levels of biological organization, ranging from genomes to metabolomes and physiomes. Meanwhile, new bioinformatics methods have been developed for inferring protein function using associative analysis of functional properties to complement the traditional sequence homology-based methods. To fully exploit the value of the high-throughput system biology data and to facilitate protein functional studies requires bioinformatics infrastructures that support both data integration and associative analysis. The iProClass database, designed to serve as a framework for data integration in a distributed networking environment, provides comprehensive descriptions of all proteins, with rich links to over 50 databases of protein family, function, pathway, interaction, modification, structure, genome, ontology, literature, and taxonomy. In particular, the database is organized with PIRSF family classification and maps to other family, function, and structure classification schemes. Coupled with the underlying taxonomic information for complete genomes, the iProClass system (http://pir.georgetown.edu/iproclass/) supports associative studies of protein family, domain, function, and structure. A case study of the phosphoglycerate mutases illustrates a systematic approach for protein family and phylogenetic analysis. Such studies may serve as a basis for further analysis of protein functional evolution, and its relationship to the co-evolution of metabolic pathways, cellular networks, and organisms. © 2003 Elsevier Ltd. All rights reserved.","author":[{"dropping-particle":"","family":"Wu","given":"Cathy H.","non-dropping-particle":"","parse-names":false,"suffix":""},{"dropping-particle":"","family":"Huang","given":"Hongzhan","non-dropping-particle":"","parse-names":false,"suffix":""},{"dropping-particle":"","family":"Nikolskaya","given":"Anastasia","non-dropping-particle":"","parse-names":false,"suffix":""},{"dropping-particle":"","family":"Hu","given":"Zhangzhi","non-dropping-particle":"","parse-names":false,"suffix":""},{"dropping-particle":"","family":"Barker","given":"Winona C.","non-dropping-particle":"","parse-names":false,"suffix":""}],"container-title":"Computational Biology and Chemistry","id":"ITEM-1","issue":"1","issued":{"date-parts":[["2004","2"]]},"page":"87-96","title":"The iProClass integrated database for protein functional analysis","type":"article-journal","volume":"28"},"uris":["http://www.mendeley.com/documents/?uuid=b29bb78a-b4d4-4676-ba28-d840bfce65f9"]}],"mendeley":{"formattedCitation":"[8]","plainTextFormattedCitation":"[8]","previouslyFormattedCitation":"[8]"},"properties":{"noteIndex":0},"schema":"https://github.com/citation-style-language/schema/raw/master/csl-citation.json"}</w:instrText>
      </w:r>
      <w:r w:rsidR="00BD7C9C" w:rsidRPr="00BD7C9C">
        <w:rPr>
          <w:rFonts w:ascii="Palatino Linotype" w:hAnsi="Palatino Linotype"/>
          <w:sz w:val="20"/>
          <w:szCs w:val="20"/>
        </w:rPr>
        <w:fldChar w:fldCharType="separate"/>
      </w:r>
      <w:r w:rsidR="00BD7C9C" w:rsidRPr="00BD7C9C">
        <w:rPr>
          <w:rFonts w:ascii="Palatino Linotype" w:hAnsi="Palatino Linotype"/>
          <w:noProof/>
          <w:sz w:val="20"/>
          <w:szCs w:val="20"/>
        </w:rPr>
        <w:t>[8]</w:t>
      </w:r>
      <w:r w:rsidR="00BD7C9C" w:rsidRPr="00BD7C9C">
        <w:rPr>
          <w:rFonts w:ascii="Palatino Linotype" w:hAnsi="Palatino Linotype"/>
          <w:sz w:val="20"/>
          <w:szCs w:val="20"/>
        </w:rPr>
        <w:fldChar w:fldCharType="end"/>
      </w:r>
      <w:r w:rsidR="00BD7C9C" w:rsidRPr="00BD7C9C">
        <w:rPr>
          <w:rFonts w:ascii="Palatino Linotype" w:hAnsi="Palatino Linotype"/>
          <w:sz w:val="20"/>
          <w:szCs w:val="20"/>
        </w:rPr>
        <w:t xml:space="preserve">, EggNOG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ADDIN CSL_CITATION {"citationItems":[{"id":"ITEM-1","itemData":{"DOI":"10.1093/nar/gky1085","ISSN":"13624962","PMID":"30418610","abstract":"eggNOG is a public database of orthology relationships, gene evolutionary histories and functional annotations. Here, we present version 5.0, featuring a major update of the underlying genome sets, which have been expanded to 4445 representative bacteria and 168 archaea derived from 25 038 genomes, as well as 477 eukaryotic organisms and 2502 viral proteomes that were selected for diversity and filtered by genome quality. In total, 4.4M orthologous groups (OGs) distributed across 379 taxonomic levels were computed together with their associated sequence alignments, phylogenies, HMM models and functional descriptors. Precomputed evolutionary analysis provides fine-grained resolution of duplication/speciation events within each OG. Our benchmarks show that, despite doubling the amount of genomes, the quality of orthology assignments and functional annotations (80% coverage) has persisted without significant changes across this update. Finally, we improved eggNOG online services for fast functional annotation and orthology prediction of custom genomics or metagenomics datasets. All precomputed data are publicly available for downloading or via API queries at http://eggnog.embl.de.","author":[{"dropping-particle":"","family":"Huerta-Cepas","given":"Jaime","non-dropping-particle":"","parse-names":false,"suffix":""},{"dropping-particle":"","family":"Szklarczyk","given":"Damian","non-dropping-particle":"","parse-names":false,"suffix":""},{"dropping-particle":"","family":"Heller","given":"Davide","non-dropping-particle":"","parse-names":false,"suffix":""},{"dropping-particle":"","family":"Hernández-Plaza","given":"Ana","non-dropping-particle":"","parse-names":false,"suffix":""},{"dropping-particle":"","family":"Forslund","given":"Sofia K.","non-dropping-particle":"","parse-names":false,"suffix":""},{"dropping-particle":"","family":"Cook","given":"Helen","non-dropping-particle":"","parse-names":false,"suffix":""},{"dropping-particle":"","family":"Mende","given":"Daniel R.","non-dropping-particle":"","parse-names":false,"suffix":""},{"dropping-particle":"","family":"Letunic","given":"Ivica","non-dropping-particle":"","parse-names":false,"suffix":""},{"dropping-particle":"","family":"Rattei","given":"Thomas","non-dropping-particle":"","parse-names":false,"suffix":""},{"dropping-particle":"","family":"Jensen","given":"Lars J.","non-dropping-particle":"","parse-names":false,"suffix":""},{"dropping-particle":"","family":"Mering","given":"Christian","non-dropping-particle":"Von","parse-names":false,"suffix":""},{"dropping-particle":"","family":"Bork","given":"Peer","non-dropping-particle":"","parse-names":false,"suffix":""}],"container-title":"Nucleic Acids Research","id":"ITEM-1","issue":"D1","issued":{"date-parts":[["2019"]]},"page":"D309-D314","title":"EggNOG 5.0: A hierarchical, functionally and phylogenetically annotated orthology resource based on 5090 organisms and 2502 viruses","type":"article-journal","volume":"47"},"uris":["http://www.mendeley.com/documents/?uuid=2ad18946-7dfb-4c19-8855-6830edd5859d"]}],"mendeley":{"formattedCitation":"[9]","plainTextFormattedCitation":"[9]","previouslyFormattedCitation":"[9]"},"properties":{"noteIndex":0},"schema":"https://github.com/citation-style-language/schema/raw/master/csl-citation.json"}</w:instrText>
      </w:r>
      <w:r w:rsidR="00BD7C9C" w:rsidRPr="00BD7C9C">
        <w:rPr>
          <w:rFonts w:ascii="Palatino Linotype" w:hAnsi="Palatino Linotype"/>
          <w:sz w:val="20"/>
          <w:szCs w:val="20"/>
        </w:rPr>
        <w:fldChar w:fldCharType="separate"/>
      </w:r>
      <w:r w:rsidR="00BD7C9C" w:rsidRPr="00BD7C9C">
        <w:rPr>
          <w:rFonts w:ascii="Palatino Linotype" w:hAnsi="Palatino Linotype"/>
          <w:noProof/>
          <w:sz w:val="20"/>
          <w:szCs w:val="20"/>
        </w:rPr>
        <w:t>[9]</w:t>
      </w:r>
      <w:r w:rsidR="00BD7C9C" w:rsidRPr="00BD7C9C">
        <w:rPr>
          <w:rFonts w:ascii="Palatino Linotype" w:hAnsi="Palatino Linotype"/>
          <w:sz w:val="20"/>
          <w:szCs w:val="20"/>
        </w:rPr>
        <w:fldChar w:fldCharType="end"/>
      </w:r>
      <w:r w:rsidR="00BD7C9C" w:rsidRPr="00BD7C9C">
        <w:rPr>
          <w:rFonts w:ascii="Palatino Linotype" w:hAnsi="Palatino Linotype"/>
          <w:sz w:val="20"/>
          <w:szCs w:val="20"/>
        </w:rPr>
        <w:t xml:space="preserve">, </w:t>
      </w:r>
      <w:proofErr w:type="spellStart"/>
      <w:r w:rsidR="00BD7C9C" w:rsidRPr="00BD7C9C">
        <w:rPr>
          <w:rFonts w:ascii="Palatino Linotype" w:hAnsi="Palatino Linotype"/>
          <w:sz w:val="20"/>
          <w:szCs w:val="20"/>
        </w:rPr>
        <w:t>InterPro</w:t>
      </w:r>
      <w:proofErr w:type="spellEnd"/>
      <w:r w:rsidR="00BD7C9C" w:rsidRPr="00BD7C9C">
        <w:rPr>
          <w:rFonts w:ascii="Palatino Linotype" w:hAnsi="Palatino Linotype"/>
          <w:sz w:val="20"/>
          <w:szCs w:val="20"/>
        </w:rPr>
        <w:t xml:space="preserve">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ADDIN CSL_CITATION {"citationItems":[{"id":"ITEM-1","itemData":{"DOI":"10.1093/nar/gkaa977","ISSN":"0305-1048","abstract":"The InterPro database (https://www.ebi.ac.uk/interpro/) provides an integrative classification of protein sequences into families, and identifies functionally important domains and conserved sites. InterProScan is the underlying software that allows protein and nucleic acid sequences to be searched against InterPro's signatures. Signatures are predictive models which describe protein families, domains or sites, and are provided by multiple databases. InterPro combines signatures representing equivalent families, domains or sites, and provides additional information such as descriptions, literature references and Gene Ontology (GO) terms, to produce a comprehensive resource for protein classification. Founded in 1999, InterPro has become one of the most widely used resources for protein family annotation. Here, we report the status of InterPro (version 81.0) in its 20th year of operation, and its associated software, including updates to database content, the release of a new website and REST API, and performance improvements in InterProScan.","author":[{"dropping-particle":"","family":"Blum","given":"Matthias","non-dropping-particle":"","parse-names":false,"suffix":""},{"dropping-particle":"","family":"Chang","given":"Hsin-Yu","non-dropping-particle":"","parse-names":false,"suffix":""},{"dropping-particle":"","family":"Chuguransky","given":"Sara","non-dropping-particle":"","parse-names":false,"suffix":""},{"dropping-particle":"","family":"Grego","given":"Tiago","non-dropping-particle":"","parse-names":false,"suffix":""},{"dropping-particle":"","family":"Kandasaamy","given":"Swaathi","non-dropping-particle":"","parse-names":false,"suffix":""},{"dropping-particle":"","family":"Mitchell","given":"Alex","non-dropping-particle":"","parse-names":false,"suffix":""},{"dropping-particle":"","family":"Nuka","given":"Gift","non-dropping-particle":"","parse-names":false,"suffix":""},{"dropping-particle":"","family":"Paysan-Lafosse","given":"Typhaine","non-dropping-particle":"","parse-names":false,"suffix":""},{"dropping-particle":"","family":"Qureshi","given":"Matloob","non-dropping-particle":"","parse-names":false,"suffix":""},{"dropping-particle":"","family":"Raj","given":"Shriya","non-dropping-particle":"","parse-names":false,"suffix":""},{"dropping-particle":"","family":"Richardson","given":"Lorna","non-dropping-particle":"","parse-names":false,"suffix":""},{"dropping-particle":"","family":"Salazar","given":"Gustavo A","non-dropping-particle":"","parse-names":false,"suffix":""},{"dropping-particle":"","family":"Williams","given":"Lowri","non-dropping-particle":"","parse-names":false,"suffix":""},{"dropping-particle":"","family":"Bork","given":"Peer","non-dropping-particle":"","parse-names":false,"suffix":""},{"dropping-particle":"","family":"Bridge","given":"Alan","non-dropping-particle":"","parse-names":false,"suffix":""},{"dropping-particle":"","family":"Gough","given":"Julian","non-dropping-particle":"","parse-names":false,"suffix":""},{"dropping-particle":"","family":"Haft","given":"Daniel H","non-dropping-particle":"","parse-names":false,"suffix":""},{"dropping-particle":"","family":"Letunic","given":"Ivica","non-dropping-particle":"","parse-names":false,"suffix":""},{"dropping-particle":"","family":"Marchler-Bauer","given":"Aron","non-dropping-particle":"","parse-names":false,"suffix":""},{"dropping-particle":"","family":"Mi","given":"Huaiyu","non-dropping-particle":"","parse-names":false,"suffix":""},{"dropping-particle":"","family":"Natale","given":"Darren A","non-dropping-particle":"","parse-names":false,"suffix":""},{"dropping-particle":"","family":"Necci","given":"Marco","non-dropping-particle":"","parse-names":false,"suffix":""},{"dropping-particle":"","family":"Orengo","given":"Christine A","non-dropping-particle":"","parse-names":false,"suffix":""},{"dropping-particle":"","family":"Pandurangan","given":"Arun P","non-dropping-particle":"","parse-names":false,"suffix":""},{"dropping-particle":"","family":"Rivoire","given":"Catherine","non-dropping-particle":"","parse-names":false,"suffix":""},{"dropping-particle":"","family":"Sigrist","given":"Christian J A","non-dropping-particle":"","parse-names":false,"suffix":""},{"dropping-particle":"","family":"Sillitoe","given":"Ian","non-dropping-particle":"","parse-names":false,"suffix":""},{"dropping-particle":"","family":"Thanki","given":"Narmada","non-dropping-particle":"","parse-names":false,"suffix":""},{"dropping-particle":"","family":"Thomas","given":"Paul D","non-dropping-particle":"","parse-names":false,"suffix":""},{"dropping-particle":"","family":"Tosatto","given":"Silvio C E","non-dropping-particle":"","parse-names":false,"suffix":""},{"dropping-particle":"","family":"Wu","given":"Cathy H","non-dropping-particle":"","parse-names":false,"suffix":""},{"dropping-particle":"","family":"Bateman","given":"Alex","non-dropping-particle":"","parse-names":false,"suffix":""},{"dropping-particle":"","family":"Finn","given":"Robert D","non-dropping-particle":"","parse-names":false,"suffix":""}],"container-title":"Nucleic Acids Research","id":"ITEM-1","issue":"D1","issued":{"date-parts":[["2021","1","8"]]},"page":"D344-D354","publisher":"Oxford University Press","title":"The InterPro protein families and domains database: 20 years on","type":"article-journal","volume":"49"},"uris":["http://www.mendeley.com/documents/?uuid=bde44399-52e1-4607-a703-66ac982ce246"]}],"mendeley":{"formattedCitation":"[10]","plainTextFormattedCitation":"[10]","previouslyFormattedCitation":"[10]"},"properties":{"noteIndex":0},"schema":"https://github.com/citation-style-language/schema/raw/master/csl-citation.json"}</w:instrText>
      </w:r>
      <w:r w:rsidR="00BD7C9C" w:rsidRPr="00BD7C9C">
        <w:rPr>
          <w:rFonts w:ascii="Palatino Linotype" w:hAnsi="Palatino Linotype"/>
          <w:sz w:val="20"/>
          <w:szCs w:val="20"/>
        </w:rPr>
        <w:fldChar w:fldCharType="separate"/>
      </w:r>
      <w:r w:rsidR="00BD7C9C" w:rsidRPr="00BD7C9C">
        <w:rPr>
          <w:rFonts w:ascii="Palatino Linotype" w:hAnsi="Palatino Linotype"/>
          <w:noProof/>
          <w:sz w:val="20"/>
          <w:szCs w:val="20"/>
        </w:rPr>
        <w:t>[10]</w:t>
      </w:r>
      <w:r w:rsidR="00BD7C9C" w:rsidRPr="00BD7C9C">
        <w:rPr>
          <w:rFonts w:ascii="Palatino Linotype" w:hAnsi="Palatino Linotype"/>
          <w:sz w:val="20"/>
          <w:szCs w:val="20"/>
        </w:rPr>
        <w:fldChar w:fldCharType="end"/>
      </w:r>
      <w:r w:rsidR="00BD7C9C" w:rsidRPr="00BD7C9C">
        <w:rPr>
          <w:rFonts w:ascii="Palatino Linotype" w:hAnsi="Palatino Linotype"/>
          <w:sz w:val="20"/>
          <w:szCs w:val="20"/>
        </w:rPr>
        <w:t xml:space="preserve">, and </w:t>
      </w:r>
      <w:r w:rsidR="004A48E1">
        <w:rPr>
          <w:rFonts w:ascii="Palatino Linotype" w:hAnsi="Palatino Linotype"/>
          <w:sz w:val="20"/>
          <w:szCs w:val="20"/>
        </w:rPr>
        <w:t xml:space="preserve">the </w:t>
      </w:r>
      <w:r w:rsidR="00BD7C9C" w:rsidRPr="00BD7C9C">
        <w:rPr>
          <w:rFonts w:ascii="Palatino Linotype" w:hAnsi="Palatino Linotype"/>
          <w:sz w:val="20"/>
          <w:szCs w:val="20"/>
        </w:rPr>
        <w:t xml:space="preserve">SMART database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ADDIN CSL_CITATION {"citationItems":[{"id":"ITEM-1","itemData":{"DOI":"10.1093/nar/gkaa937","ISSN":"0305-1048","abstract":"SMART (Simple Modular Architecture Research Tool) is a web resource (https://smart.embl.de) for the identification and annotation of protein domains and the analysis of protein domain architectures. SMART version 9 contains manually curated models for more than 1300 protein domains, with a topical set of 68 new models added since our last update article (1). All the new models are for diverse recombinase families and subfamilies and as a set they provide a comprehensive overview of mobile element recombinases namely transposase, integrase, relaxase, resolvase, cas1 casposase and Xer like cellular recombinase. Further updates include the synchronization of the underlying protein databases with UniProt (2), Ensembl (3) and STRING (4), greatly increasing the total number of annotated domains and other protein features available in architecture analysis mode. Furthermore, SMART’s vector-based protein display engine has been extended and updated to use the latest web technologies and the domain architecture analysis components have been optimized to handle the increased number of protein features available.","author":[{"dropping-particle":"","family":"Letunic","given":"Ivica","non-dropping-particle":"","parse-names":false,"suffix":""},{"dropping-particle":"","family":"Khedkar","given":"Supriya","non-dropping-particle":"","parse-names":false,"suffix":""},{"dropping-particle":"","family":"Bork","given":"Peer","non-dropping-particle":"","parse-names":false,"suffix":""}],"container-title":"Nucleic Acids Research","id":"ITEM-1","issue":"D1","issued":{"date-parts":[["2021","1","8"]]},"page":"D458-D460","publisher":"Oxford University Press","title":"SMART: recent updates, new developments and status in 2020","type":"article-journal","volume":"49"},"uris":["http://www.mendeley.com/documents/?uuid=b8634400-fc9c-4484-acd2-9f3d3eabaf2d"]}],"mendeley":{"formattedCitation":"[11]","plainTextFormattedCitation":"[11]","previouslyFormattedCitation":"[11]"},"properties":{"noteIndex":0},"schema":"https://github.com/citation-style-language/schema/raw/master/csl-citation.json"}</w:instrText>
      </w:r>
      <w:r w:rsidR="00BD7C9C" w:rsidRPr="00BD7C9C">
        <w:rPr>
          <w:rFonts w:ascii="Palatino Linotype" w:hAnsi="Palatino Linotype"/>
          <w:sz w:val="20"/>
          <w:szCs w:val="20"/>
        </w:rPr>
        <w:fldChar w:fldCharType="separate"/>
      </w:r>
      <w:r w:rsidR="00BD7C9C" w:rsidRPr="00BD7C9C">
        <w:rPr>
          <w:rFonts w:ascii="Palatino Linotype" w:hAnsi="Palatino Linotype"/>
          <w:noProof/>
          <w:sz w:val="20"/>
          <w:szCs w:val="20"/>
        </w:rPr>
        <w:t>[11]</w:t>
      </w:r>
      <w:r w:rsidR="00BD7C9C" w:rsidRPr="00BD7C9C">
        <w:rPr>
          <w:rFonts w:ascii="Palatino Linotype" w:hAnsi="Palatino Linotype"/>
          <w:sz w:val="20"/>
          <w:szCs w:val="20"/>
        </w:rPr>
        <w:fldChar w:fldCharType="end"/>
      </w:r>
      <w:r w:rsidR="00BD7C9C" w:rsidRPr="00BD7C9C">
        <w:rPr>
          <w:rFonts w:ascii="Palatino Linotype" w:hAnsi="Palatino Linotype"/>
          <w:sz w:val="20"/>
          <w:szCs w:val="20"/>
        </w:rPr>
        <w:t xml:space="preserve">. The COG descriptions listed in tables were determined through COG-based query of the NCBI Database of Clusters of Orthologous Genes </w:t>
      </w:r>
      <w:r w:rsidR="00BD7C9C" w:rsidRPr="00BD7C9C">
        <w:rPr>
          <w:rFonts w:ascii="Palatino Linotype" w:hAnsi="Palatino Linotype"/>
          <w:sz w:val="20"/>
          <w:szCs w:val="20"/>
        </w:rPr>
        <w:fldChar w:fldCharType="begin" w:fldLock="1"/>
      </w:r>
      <w:r w:rsidR="0034451B">
        <w:rPr>
          <w:rFonts w:ascii="Palatino Linotype" w:hAnsi="Palatino Linotype"/>
          <w:sz w:val="20"/>
          <w:szCs w:val="20"/>
        </w:rPr>
        <w:instrText>ADDIN CSL_CITATION {"citationItems":[{"id":"ITEM-1","itemData":{"DOI":"10.1093/nar/gkaa1018","ISSN":"0305-1048","abstract":"The Clusters of Orthologous Genes (COG) database, also referred to as the Clusters of Orthologous Groups of proteins, was created in 1997 and went through several rounds of updates, most recently, in 2014. The current update, available at https://www.ncbi.nlm.nih.gov/research/COG, substantially expands the scope of the database to include complete genomes of 1187 bacteria and 122 archaea, typically, with a single genome per genus. In addition, the current version of the COGs includes the following new features: (i) the recently deprecated NCBI’s gene index (gi) numbers for the encoded proteins are replaced with stable RefSeq or GenBank\\ENA\\DDBJ coding sequence (CDS) accession numbers; (ii) COG annotations are updated for &amp;gt;200 newly characterized protein families with corresponding references and PDB links, where available; (iii) lists of COGs grouped by pathways and functional systems are added; (iv) 266 new COGs for proteins involved in CRISPR-Cas immunity, sporulation in Firmicutes and photosynthesis in cyanobacteria are included; and (v) the database is made available as a web page, in addition to FTP. The current release includes 4877 COGs. Future plans include further expansion of the COG collection by adding archaeal COGs (arCOGs), splitting the COGs containing multiple paralogs, and continued refinement of COG annotations.","author":[{"dropping-particle":"","family":"Galperin","given":"Michael Y","non-dropping-particle":"","parse-names":false,"suffix":""},{"dropping-particle":"","family":"Wolf","given":"Yuri I","non-dropping-particle":"","parse-names":false,"suffix":""},{"dropping-particle":"","family":"Makarova","given":"Kira S","non-dropping-particle":"","parse-names":false,"suffix":""},{"dropping-particle":"","family":"Vera Alvarez","given":"Roberto","non-dropping-particle":"","parse-names":false,"suffix":""},{"dropping-particle":"","family":"Landsman","given":"David","non-dropping-particle":"","parse-names":false,"suffix":""},{"dropping-particle":"V","family":"Koonin","given":"Eugene","non-dropping-particle":"","parse-names":false,"suffix":""}],"container-title":"Nucleic Acids Research","id":"ITEM-1","issue":"D1","issued":{"date-parts":[["2021","1","8"]]},"page":"D274-D281","publisher":"Oxford University Press","title":"COG database update: focus on microbial diversity, model organisms, and widespread pathogens","type":"article-journal","volume":"49"},"uris":["http://www.mendeley.com/documents/?uuid=56edbd6b-dbd3-4f78-b3a7-5e92649745c1"]}],"mendeley":{"formattedCitation":"[12]","plainTextFormattedCitation":"[12]","previouslyFormattedCitation":"[12]"},"properties":{"noteIndex":0},"schema":"https://github.com/citation-style-language/schema/raw/master/csl-citation.json"}</w:instrText>
      </w:r>
      <w:r w:rsidR="00BD7C9C" w:rsidRPr="00BD7C9C">
        <w:rPr>
          <w:rFonts w:ascii="Palatino Linotype" w:hAnsi="Palatino Linotype"/>
          <w:sz w:val="20"/>
          <w:szCs w:val="20"/>
        </w:rPr>
        <w:fldChar w:fldCharType="separate"/>
      </w:r>
      <w:r w:rsidR="00BD7C9C" w:rsidRPr="00BD7C9C">
        <w:rPr>
          <w:rFonts w:ascii="Palatino Linotype" w:hAnsi="Palatino Linotype"/>
          <w:noProof/>
          <w:sz w:val="20"/>
          <w:szCs w:val="20"/>
        </w:rPr>
        <w:t>[12]</w:t>
      </w:r>
      <w:r w:rsidR="00BD7C9C" w:rsidRPr="00BD7C9C">
        <w:rPr>
          <w:rFonts w:ascii="Palatino Linotype" w:hAnsi="Palatino Linotype"/>
          <w:sz w:val="20"/>
          <w:szCs w:val="20"/>
        </w:rPr>
        <w:fldChar w:fldCharType="end"/>
      </w:r>
      <w:r w:rsidR="00BD7C9C" w:rsidRPr="00BD7C9C">
        <w:rPr>
          <w:rFonts w:ascii="Palatino Linotype" w:hAnsi="Palatino Linotype"/>
          <w:sz w:val="20"/>
          <w:szCs w:val="20"/>
        </w:rPr>
        <w:t>, unless otherwise specified.</w:t>
      </w:r>
    </w:p>
    <w:p w14:paraId="7150C1F2" w14:textId="1FE15EAD" w:rsidR="00E7330F" w:rsidRPr="00E7330F" w:rsidRDefault="00E7330F" w:rsidP="00E7330F">
      <w:pPr>
        <w:spacing w:after="60" w:line="240" w:lineRule="auto"/>
        <w:jc w:val="both"/>
        <w:rPr>
          <w:rFonts w:ascii="Palatino Linotype" w:hAnsi="Palatino Linotype"/>
          <w:i/>
          <w:iCs/>
          <w:sz w:val="20"/>
          <w:szCs w:val="20"/>
        </w:rPr>
      </w:pPr>
      <w:r w:rsidRPr="00E7330F">
        <w:rPr>
          <w:rFonts w:ascii="Palatino Linotype" w:hAnsi="Palatino Linotype"/>
          <w:i/>
          <w:iCs/>
          <w:sz w:val="20"/>
          <w:szCs w:val="20"/>
        </w:rPr>
        <w:t>1.3. Fusion Analysis.</w:t>
      </w:r>
    </w:p>
    <w:p w14:paraId="771B33BD" w14:textId="7CE3D924" w:rsidR="00E7330F" w:rsidRPr="00F0349F" w:rsidRDefault="00E206F0" w:rsidP="009821CB">
      <w:pPr>
        <w:spacing w:after="240" w:line="240" w:lineRule="auto"/>
        <w:jc w:val="both"/>
        <w:rPr>
          <w:rFonts w:ascii="Palatino Linotype" w:hAnsi="Palatino Linotype"/>
          <w:sz w:val="20"/>
          <w:szCs w:val="20"/>
        </w:rPr>
      </w:pPr>
      <w:r>
        <w:rPr>
          <w:rFonts w:ascii="Palatino Linotype" w:hAnsi="Palatino Linotype"/>
          <w:sz w:val="20"/>
          <w:szCs w:val="20"/>
        </w:rPr>
        <w:t>For the concatenated list</w:t>
      </w:r>
      <w:r w:rsidR="00DD5AFE">
        <w:rPr>
          <w:rFonts w:ascii="Palatino Linotype" w:hAnsi="Palatino Linotype"/>
          <w:sz w:val="20"/>
          <w:szCs w:val="20"/>
        </w:rPr>
        <w:t xml:space="preserve"> resulting from the three distinct fusion-retrieval methods</w:t>
      </w:r>
      <w:r w:rsidR="00075D0E">
        <w:rPr>
          <w:rFonts w:ascii="Palatino Linotype" w:hAnsi="Palatino Linotype"/>
          <w:sz w:val="20"/>
          <w:szCs w:val="20"/>
        </w:rPr>
        <w:t xml:space="preserve"> (prior to confidence scoring)</w:t>
      </w:r>
      <w:r w:rsidR="00DD5AFE" w:rsidRPr="00075D0E">
        <w:rPr>
          <w:rFonts w:ascii="Palatino Linotype" w:hAnsi="Palatino Linotype"/>
          <w:sz w:val="20"/>
          <w:szCs w:val="20"/>
        </w:rPr>
        <w:t xml:space="preserve">, </w:t>
      </w:r>
      <w:proofErr w:type="spellStart"/>
      <w:r w:rsidR="001154B8" w:rsidRPr="00075D0E">
        <w:rPr>
          <w:rFonts w:ascii="Palatino Linotype" w:hAnsi="Palatino Linotype"/>
          <w:sz w:val="20"/>
          <w:szCs w:val="20"/>
        </w:rPr>
        <w:t>InterPro</w:t>
      </w:r>
      <w:proofErr w:type="spellEnd"/>
      <w:r w:rsidR="001154B8" w:rsidRPr="00075D0E">
        <w:rPr>
          <w:rFonts w:ascii="Palatino Linotype" w:hAnsi="Palatino Linotype"/>
          <w:sz w:val="20"/>
          <w:szCs w:val="20"/>
        </w:rPr>
        <w:t xml:space="preserve"> superfamilies and families were used to define fusion </w:t>
      </w:r>
      <w:r w:rsidR="001154B8" w:rsidRPr="00075D0E">
        <w:rPr>
          <w:rFonts w:ascii="Palatino Linotype" w:hAnsi="Palatino Linotype"/>
          <w:i/>
          <w:iCs/>
          <w:sz w:val="20"/>
          <w:szCs w:val="20"/>
        </w:rPr>
        <w:t>classes</w:t>
      </w:r>
      <w:r w:rsidR="001154B8" w:rsidRPr="00075D0E">
        <w:rPr>
          <w:rFonts w:ascii="Palatino Linotype" w:hAnsi="Palatino Linotype"/>
          <w:sz w:val="20"/>
          <w:szCs w:val="20"/>
        </w:rPr>
        <w:t xml:space="preserve">, while </w:t>
      </w:r>
      <w:proofErr w:type="spellStart"/>
      <w:r w:rsidR="001154B8" w:rsidRPr="00075D0E">
        <w:rPr>
          <w:rFonts w:ascii="Palatino Linotype" w:hAnsi="Palatino Linotype"/>
          <w:sz w:val="20"/>
          <w:szCs w:val="20"/>
        </w:rPr>
        <w:t>InterPro</w:t>
      </w:r>
      <w:proofErr w:type="spellEnd"/>
      <w:r w:rsidR="001154B8" w:rsidRPr="00075D0E">
        <w:rPr>
          <w:rFonts w:ascii="Palatino Linotype" w:hAnsi="Palatino Linotype"/>
          <w:sz w:val="20"/>
          <w:szCs w:val="20"/>
        </w:rPr>
        <w:t xml:space="preserve"> families and domain names were used to define fusion </w:t>
      </w:r>
      <w:r w:rsidR="001154B8" w:rsidRPr="00075D0E">
        <w:rPr>
          <w:rFonts w:ascii="Palatino Linotype" w:hAnsi="Palatino Linotype"/>
          <w:i/>
          <w:iCs/>
          <w:sz w:val="20"/>
          <w:szCs w:val="20"/>
        </w:rPr>
        <w:t>subclasses</w:t>
      </w:r>
      <w:r w:rsidR="001154B8" w:rsidRPr="00075D0E">
        <w:rPr>
          <w:rFonts w:ascii="Palatino Linotype" w:hAnsi="Palatino Linotype"/>
          <w:sz w:val="20"/>
          <w:szCs w:val="20"/>
        </w:rPr>
        <w:t xml:space="preserve">. Additional annotations were added to the sequence records: source organism, organism superkingdom, protein name, gene name/locus tag, UniProt accession ID, as well as all associated COGs (EggNOG, sequence-based query; all root, or “COG”, COGs above a score of 20), </w:t>
      </w:r>
      <w:proofErr w:type="spellStart"/>
      <w:r w:rsidR="001154B8" w:rsidRPr="00075D0E">
        <w:rPr>
          <w:rFonts w:ascii="Palatino Linotype" w:hAnsi="Palatino Linotype"/>
          <w:sz w:val="20"/>
          <w:szCs w:val="20"/>
        </w:rPr>
        <w:t>Pfam</w:t>
      </w:r>
      <w:proofErr w:type="spellEnd"/>
      <w:r w:rsidR="001154B8" w:rsidRPr="00075D0E">
        <w:rPr>
          <w:rFonts w:ascii="Palatino Linotype" w:hAnsi="Palatino Linotype"/>
          <w:sz w:val="20"/>
          <w:szCs w:val="20"/>
        </w:rPr>
        <w:t xml:space="preserve"> and </w:t>
      </w:r>
      <w:proofErr w:type="spellStart"/>
      <w:r w:rsidR="001154B8" w:rsidRPr="00075D0E">
        <w:rPr>
          <w:rFonts w:ascii="Palatino Linotype" w:hAnsi="Palatino Linotype"/>
          <w:sz w:val="20"/>
          <w:szCs w:val="20"/>
        </w:rPr>
        <w:t>InterPro</w:t>
      </w:r>
      <w:proofErr w:type="spellEnd"/>
      <w:r w:rsidR="001154B8" w:rsidRPr="00075D0E">
        <w:rPr>
          <w:rFonts w:ascii="Palatino Linotype" w:hAnsi="Palatino Linotype"/>
          <w:sz w:val="20"/>
          <w:szCs w:val="20"/>
        </w:rPr>
        <w:t xml:space="preserve"> identifiers (if absent from exported sequence data). </w:t>
      </w:r>
      <w:r w:rsidR="00544BE8" w:rsidRPr="00075D0E">
        <w:rPr>
          <w:rFonts w:ascii="Palatino Linotype" w:hAnsi="Palatino Linotype"/>
          <w:sz w:val="20"/>
          <w:szCs w:val="20"/>
        </w:rPr>
        <w:t>For assignment of single</w:t>
      </w:r>
      <w:r w:rsidR="0009263F" w:rsidRPr="00075D0E">
        <w:rPr>
          <w:rFonts w:ascii="Palatino Linotype" w:hAnsi="Palatino Linotype"/>
          <w:sz w:val="20"/>
          <w:szCs w:val="20"/>
        </w:rPr>
        <w:t xml:space="preserve"> COGs to distinct fusion types </w:t>
      </w:r>
      <w:r w:rsidR="00075D0E">
        <w:rPr>
          <w:rFonts w:ascii="Palatino Linotype" w:hAnsi="Palatino Linotype"/>
          <w:sz w:val="20"/>
          <w:szCs w:val="20"/>
        </w:rPr>
        <w:t>for</w:t>
      </w:r>
      <w:r w:rsidR="007B3AF4">
        <w:rPr>
          <w:rFonts w:ascii="Palatino Linotype" w:hAnsi="Palatino Linotype"/>
          <w:sz w:val="20"/>
          <w:szCs w:val="20"/>
        </w:rPr>
        <w:t xml:space="preserve"> the</w:t>
      </w:r>
      <w:r w:rsidR="0009263F" w:rsidRPr="00075D0E">
        <w:rPr>
          <w:rFonts w:ascii="Palatino Linotype" w:hAnsi="Palatino Linotype"/>
          <w:sz w:val="20"/>
          <w:szCs w:val="20"/>
        </w:rPr>
        <w:t xml:space="preserve"> final</w:t>
      </w:r>
      <w:r w:rsidR="00075D0E" w:rsidRPr="00075D0E">
        <w:rPr>
          <w:rFonts w:ascii="Palatino Linotype" w:hAnsi="Palatino Linotype"/>
          <w:sz w:val="20"/>
          <w:szCs w:val="20"/>
        </w:rPr>
        <w:t xml:space="preserve"> list:</w:t>
      </w:r>
      <w:r w:rsidR="0009263F" w:rsidRPr="00075D0E">
        <w:rPr>
          <w:rFonts w:ascii="Palatino Linotype" w:hAnsi="Palatino Linotype"/>
          <w:sz w:val="20"/>
          <w:szCs w:val="20"/>
        </w:rPr>
        <w:t xml:space="preserve"> if no COGs were determinable for a given fusion domain, the CDD Clan, </w:t>
      </w:r>
      <w:proofErr w:type="spellStart"/>
      <w:r w:rsidR="0009263F" w:rsidRPr="00075D0E">
        <w:rPr>
          <w:rFonts w:ascii="Palatino Linotype" w:hAnsi="Palatino Linotype"/>
          <w:sz w:val="20"/>
          <w:szCs w:val="20"/>
        </w:rPr>
        <w:t>Pfam</w:t>
      </w:r>
      <w:proofErr w:type="spellEnd"/>
      <w:r w:rsidR="0009263F" w:rsidRPr="00075D0E">
        <w:rPr>
          <w:rFonts w:ascii="Palatino Linotype" w:hAnsi="Palatino Linotype"/>
          <w:sz w:val="20"/>
          <w:szCs w:val="20"/>
        </w:rPr>
        <w:t xml:space="preserve">, or </w:t>
      </w:r>
      <w:proofErr w:type="spellStart"/>
      <w:r w:rsidR="0009263F" w:rsidRPr="00075D0E">
        <w:rPr>
          <w:rFonts w:ascii="Palatino Linotype" w:hAnsi="Palatino Linotype"/>
          <w:sz w:val="20"/>
          <w:szCs w:val="20"/>
        </w:rPr>
        <w:t>InterPro</w:t>
      </w:r>
      <w:proofErr w:type="spellEnd"/>
      <w:r w:rsidR="0009263F" w:rsidRPr="00075D0E">
        <w:rPr>
          <w:rFonts w:ascii="Palatino Linotype" w:hAnsi="Palatino Linotype"/>
          <w:sz w:val="20"/>
          <w:szCs w:val="20"/>
        </w:rPr>
        <w:t xml:space="preserve"> identifier (all retrieved via CDD Search) was used in its place. Multiple identifiers were listed only if multiple domains were found to separately contribute to the sequence alongside respective DUF34 domains.</w:t>
      </w:r>
    </w:p>
    <w:p w14:paraId="089078D8" w14:textId="6F38B625" w:rsidR="00A44214" w:rsidRPr="004F1AC3" w:rsidRDefault="0084611F" w:rsidP="0084611F">
      <w:pPr>
        <w:spacing w:after="60" w:line="240" w:lineRule="auto"/>
        <w:jc w:val="both"/>
        <w:rPr>
          <w:rFonts w:ascii="Palatino Linotype" w:eastAsia="Times New Roman" w:hAnsi="Palatino Linotype" w:cs="Times New Roman"/>
          <w:sz w:val="36"/>
          <w:szCs w:val="36"/>
        </w:rPr>
      </w:pPr>
      <w:r w:rsidRPr="004F1AC3">
        <w:rPr>
          <w:rFonts w:ascii="Palatino Linotype" w:eastAsia="Times New Roman" w:hAnsi="Palatino Linotype" w:cs="Times New Roman"/>
          <w:sz w:val="36"/>
          <w:szCs w:val="36"/>
        </w:rPr>
        <w:t xml:space="preserve">2. </w:t>
      </w:r>
      <w:r w:rsidR="00A44214" w:rsidRPr="004F1AC3">
        <w:rPr>
          <w:rFonts w:ascii="Palatino Linotype" w:eastAsia="Times New Roman" w:hAnsi="Palatino Linotype" w:cs="Times New Roman"/>
          <w:sz w:val="36"/>
          <w:szCs w:val="36"/>
        </w:rPr>
        <w:t>Supplemental Tables</w:t>
      </w:r>
    </w:p>
    <w:p w14:paraId="6703C8AA" w14:textId="17FB2FFE" w:rsidR="004757F4" w:rsidRPr="004F1AC3" w:rsidRDefault="004757F4" w:rsidP="0084611F">
      <w:pPr>
        <w:spacing w:before="24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 xml:space="preserve">Table </w:t>
      </w:r>
      <w:r w:rsidR="00120392" w:rsidRPr="004F1AC3">
        <w:rPr>
          <w:rFonts w:ascii="Palatino Linotype" w:eastAsia="Times New Roman" w:hAnsi="Palatino Linotype" w:cs="Times New Roman"/>
          <w:b/>
          <w:bCs/>
          <w:sz w:val="20"/>
          <w:szCs w:val="20"/>
        </w:rPr>
        <w:t>S1</w:t>
      </w:r>
      <w:r w:rsidRPr="004F1AC3">
        <w:rPr>
          <w:rFonts w:ascii="Palatino Linotype" w:eastAsia="Times New Roman" w:hAnsi="Palatino Linotype" w:cs="Times New Roman"/>
          <w:b/>
          <w:bCs/>
          <w:sz w:val="20"/>
          <w:szCs w:val="20"/>
        </w:rPr>
        <w:t>.</w:t>
      </w:r>
      <w:r w:rsidRPr="004F1AC3">
        <w:rPr>
          <w:rFonts w:ascii="Palatino Linotype" w:eastAsia="Times New Roman" w:hAnsi="Palatino Linotype" w:cs="Times New Roman"/>
          <w:sz w:val="20"/>
          <w:szCs w:val="20"/>
        </w:rPr>
        <w:t xml:space="preserve"> </w:t>
      </w:r>
      <w:r w:rsidR="00C4225E" w:rsidRPr="004F1AC3">
        <w:rPr>
          <w:rFonts w:ascii="Palatino Linotype" w:eastAsia="Times New Roman" w:hAnsi="Palatino Linotype" w:cs="Times New Roman"/>
          <w:sz w:val="20"/>
          <w:szCs w:val="20"/>
        </w:rPr>
        <w:t>All webtools and resources used</w:t>
      </w:r>
      <w:r w:rsidRPr="004F1AC3">
        <w:rPr>
          <w:rFonts w:ascii="Palatino Linotype" w:eastAsia="Times New Roman" w:hAnsi="Palatino Linotype" w:cs="Times New Roman"/>
          <w:sz w:val="20"/>
          <w:szCs w:val="20"/>
        </w:rPr>
        <w:t>.</w:t>
      </w:r>
      <w:r w:rsidR="00C24C38" w:rsidRPr="004F1AC3">
        <w:rPr>
          <w:rFonts w:ascii="Palatino Linotype" w:eastAsia="Times New Roman" w:hAnsi="Palatino Linotype" w:cs="Times New Roman"/>
          <w:sz w:val="20"/>
          <w:szCs w:val="20"/>
        </w:rPr>
        <w:t xml:space="preserve"> </w:t>
      </w:r>
    </w:p>
    <w:tbl>
      <w:tblPr>
        <w:tblStyle w:val="PlainTable3"/>
        <w:tblW w:w="10800" w:type="dxa"/>
        <w:tblCellMar>
          <w:top w:w="14" w:type="dxa"/>
          <w:left w:w="115" w:type="dxa"/>
          <w:bottom w:w="14" w:type="dxa"/>
          <w:right w:w="115" w:type="dxa"/>
        </w:tblCellMar>
        <w:tblLook w:val="04A0" w:firstRow="1" w:lastRow="0" w:firstColumn="1" w:lastColumn="0" w:noHBand="0" w:noVBand="1"/>
      </w:tblPr>
      <w:tblGrid>
        <w:gridCol w:w="3775"/>
        <w:gridCol w:w="7025"/>
      </w:tblGrid>
      <w:tr w:rsidR="007D6617" w:rsidRPr="004F1AC3" w14:paraId="12CDDD4C" w14:textId="604ED2BE" w:rsidTr="007D661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775" w:type="dxa"/>
          </w:tcPr>
          <w:p w14:paraId="74E7EC8D" w14:textId="3D82F24D" w:rsidR="007D6617" w:rsidRPr="004F1AC3" w:rsidRDefault="007D6617" w:rsidP="0055378F">
            <w:pPr>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Name</w:t>
            </w:r>
          </w:p>
        </w:tc>
        <w:tc>
          <w:tcPr>
            <w:tcW w:w="7025" w:type="dxa"/>
          </w:tcPr>
          <w:p w14:paraId="006AD796" w14:textId="09588584" w:rsidR="007D6617" w:rsidRPr="004F1AC3" w:rsidRDefault="007D6617" w:rsidP="0055378F">
            <w:pP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Link</w:t>
            </w:r>
          </w:p>
        </w:tc>
      </w:tr>
      <w:tr w:rsidR="007D6617" w:rsidRPr="004F1AC3" w14:paraId="0E05D151" w14:textId="1E687F46"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7EAF61BB" w14:textId="3A55135E"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PubMed</w:t>
            </w:r>
          </w:p>
        </w:tc>
        <w:tc>
          <w:tcPr>
            <w:tcW w:w="7025" w:type="dxa"/>
            <w:vAlign w:val="center"/>
          </w:tcPr>
          <w:p w14:paraId="29453AD2" w14:textId="4DFBE4E6" w:rsidR="007D6617" w:rsidRPr="004F1AC3" w:rsidRDefault="00924D7D"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https://pubmed.ncbi.nlm.nih.gov</w:t>
            </w:r>
          </w:p>
        </w:tc>
      </w:tr>
      <w:tr w:rsidR="007D6617" w:rsidRPr="004F1AC3" w14:paraId="6B4A7582" w14:textId="2896123B"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103BCDCC" w14:textId="323B0364"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Google</w:t>
            </w:r>
          </w:p>
        </w:tc>
        <w:tc>
          <w:tcPr>
            <w:tcW w:w="7025" w:type="dxa"/>
            <w:vAlign w:val="center"/>
          </w:tcPr>
          <w:p w14:paraId="6152B584" w14:textId="1E1E8634" w:rsidR="007D6617" w:rsidRPr="004F1AC3" w:rsidRDefault="00B438E0"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https://www.google.com</w:t>
            </w:r>
          </w:p>
        </w:tc>
      </w:tr>
      <w:tr w:rsidR="007D6617" w:rsidRPr="004F1AC3" w14:paraId="45B423CC" w14:textId="2C3CE010"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228AEE58" w14:textId="3F6844C9"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Google Images</w:t>
            </w:r>
          </w:p>
        </w:tc>
        <w:tc>
          <w:tcPr>
            <w:tcW w:w="7025" w:type="dxa"/>
            <w:vAlign w:val="center"/>
          </w:tcPr>
          <w:p w14:paraId="46E67205" w14:textId="1BF9FD48" w:rsidR="007D6617" w:rsidRPr="004F1AC3" w:rsidRDefault="00FC757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https://images.google.com/</w:t>
            </w:r>
          </w:p>
        </w:tc>
      </w:tr>
      <w:tr w:rsidR="007D6617" w:rsidRPr="004F1AC3" w14:paraId="33E57D84" w14:textId="7550B7E8"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2ACE34EF" w14:textId="35114FE2"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Google Scholar</w:t>
            </w:r>
          </w:p>
        </w:tc>
        <w:tc>
          <w:tcPr>
            <w:tcW w:w="7025" w:type="dxa"/>
            <w:vAlign w:val="center"/>
          </w:tcPr>
          <w:p w14:paraId="43D176E9" w14:textId="6DC59D54" w:rsidR="007D6617" w:rsidRPr="004F1AC3" w:rsidRDefault="00B61F29"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https://scholar.google.com</w:t>
            </w:r>
          </w:p>
        </w:tc>
      </w:tr>
      <w:tr w:rsidR="007D6617" w:rsidRPr="004F1AC3" w14:paraId="27E09137"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491889B9" w14:textId="743252F6"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lastRenderedPageBreak/>
              <w:t>NCBI (all Db)</w:t>
            </w:r>
          </w:p>
        </w:tc>
        <w:tc>
          <w:tcPr>
            <w:tcW w:w="7025" w:type="dxa"/>
            <w:vAlign w:val="center"/>
          </w:tcPr>
          <w:p w14:paraId="4D686BFA" w14:textId="44B134D8" w:rsidR="007D6617" w:rsidRPr="004F1AC3" w:rsidRDefault="00B61F29"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https://www.ncbi.nlm.nih.gov</w:t>
            </w:r>
          </w:p>
        </w:tc>
      </w:tr>
      <w:tr w:rsidR="007D6617" w:rsidRPr="004F1AC3" w14:paraId="04605BFD"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26EAC559" w14:textId="4D9FF4C6"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Scinapse</w:t>
            </w:r>
            <w:proofErr w:type="spellEnd"/>
          </w:p>
        </w:tc>
        <w:tc>
          <w:tcPr>
            <w:tcW w:w="7025" w:type="dxa"/>
            <w:vAlign w:val="center"/>
          </w:tcPr>
          <w:p w14:paraId="17A1C179" w14:textId="36F928CC" w:rsidR="007D6617" w:rsidRPr="004F1AC3" w:rsidRDefault="00D8154E"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https://www.scinapse.io</w:t>
            </w:r>
          </w:p>
        </w:tc>
      </w:tr>
      <w:tr w:rsidR="007D6617" w:rsidRPr="004F1AC3" w14:paraId="23829686"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11521825" w14:textId="1D3D2FA8"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WorldWideScience</w:t>
            </w:r>
            <w:proofErr w:type="spellEnd"/>
          </w:p>
        </w:tc>
        <w:tc>
          <w:tcPr>
            <w:tcW w:w="7025" w:type="dxa"/>
            <w:vAlign w:val="center"/>
          </w:tcPr>
          <w:p w14:paraId="15750F7F" w14:textId="3041C559" w:rsidR="007D6617" w:rsidRPr="004F1AC3" w:rsidRDefault="00D8154E"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https://worldwidescience.org</w:t>
            </w:r>
          </w:p>
        </w:tc>
      </w:tr>
      <w:tr w:rsidR="007D6617" w:rsidRPr="004F1AC3" w14:paraId="560C20B5"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3FC4861B" w14:textId="33C4BE5D"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PaperBLAST</w:t>
            </w:r>
            <w:proofErr w:type="spellEnd"/>
          </w:p>
        </w:tc>
        <w:tc>
          <w:tcPr>
            <w:tcW w:w="7025" w:type="dxa"/>
            <w:vAlign w:val="center"/>
          </w:tcPr>
          <w:p w14:paraId="71599777" w14:textId="02C5EFBC" w:rsidR="007D6617" w:rsidRPr="004F1AC3" w:rsidRDefault="007B7091"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https://papers.genomics.lbl.gov/cgi-bin/litSearch.cgi</w:t>
            </w:r>
          </w:p>
        </w:tc>
      </w:tr>
      <w:tr w:rsidR="00EF09BB" w:rsidRPr="004F1AC3" w14:paraId="0440EDEF"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2CF328E0" w14:textId="171C2072" w:rsidR="00EF09BB" w:rsidRPr="004F1AC3" w:rsidRDefault="00E30066"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MonkeyLearn</w:t>
            </w:r>
            <w:proofErr w:type="spellEnd"/>
          </w:p>
        </w:tc>
        <w:tc>
          <w:tcPr>
            <w:tcW w:w="7025" w:type="dxa"/>
            <w:vAlign w:val="center"/>
          </w:tcPr>
          <w:p w14:paraId="0773E5BB" w14:textId="040FC205" w:rsidR="00EF09BB" w:rsidRPr="004F1AC3" w:rsidRDefault="00EF09BB"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MonkeyLearn.com</w:t>
            </w:r>
          </w:p>
        </w:tc>
      </w:tr>
      <w:tr w:rsidR="00EF09BB" w:rsidRPr="004F1AC3" w14:paraId="2DAA6452"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097C2DB9" w14:textId="184A1C29" w:rsidR="00EF09BB" w:rsidRPr="004F1AC3" w:rsidRDefault="00E30066"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TagCrowd</w:t>
            </w:r>
            <w:proofErr w:type="spellEnd"/>
          </w:p>
        </w:tc>
        <w:tc>
          <w:tcPr>
            <w:tcW w:w="7025" w:type="dxa"/>
            <w:vAlign w:val="center"/>
          </w:tcPr>
          <w:p w14:paraId="7BF2D38B" w14:textId="0757C965" w:rsidR="00EF09BB" w:rsidRPr="004F1AC3" w:rsidRDefault="00835D43"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 xml:space="preserve">TagCrowd.com  </w:t>
            </w:r>
          </w:p>
        </w:tc>
      </w:tr>
      <w:tr w:rsidR="007D6617" w:rsidRPr="004F1AC3" w14:paraId="310165FA"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0E8A72B5" w14:textId="09F87696"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PDB/RCSB</w:t>
            </w:r>
          </w:p>
        </w:tc>
        <w:tc>
          <w:tcPr>
            <w:tcW w:w="7025" w:type="dxa"/>
            <w:vAlign w:val="center"/>
          </w:tcPr>
          <w:p w14:paraId="705F3A01" w14:textId="4541B09C" w:rsidR="007D6617" w:rsidRPr="004F1AC3" w:rsidRDefault="000A4F54"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https://www.rcsb.org</w:t>
            </w:r>
          </w:p>
        </w:tc>
      </w:tr>
      <w:tr w:rsidR="007D6617" w:rsidRPr="004F1AC3" w14:paraId="255BF9C9"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656D2A8A" w14:textId="1EFCD1D3"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MetalPDB</w:t>
            </w:r>
            <w:proofErr w:type="spellEnd"/>
          </w:p>
        </w:tc>
        <w:tc>
          <w:tcPr>
            <w:tcW w:w="7025" w:type="dxa"/>
            <w:vAlign w:val="center"/>
          </w:tcPr>
          <w:p w14:paraId="2805E46C" w14:textId="3693848D" w:rsidR="007D6617" w:rsidRPr="004F1AC3" w:rsidRDefault="0096609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http://metalpdb.cerm.unifi.it</w:t>
            </w:r>
          </w:p>
        </w:tc>
      </w:tr>
      <w:tr w:rsidR="007D6617" w:rsidRPr="004F1AC3" w14:paraId="368DA640"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5A780816" w14:textId="155D1B4D"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DEG Database</w:t>
            </w:r>
          </w:p>
        </w:tc>
        <w:tc>
          <w:tcPr>
            <w:tcW w:w="7025" w:type="dxa"/>
            <w:vAlign w:val="center"/>
          </w:tcPr>
          <w:p w14:paraId="49DB07B0" w14:textId="0B399C9E"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http://www.essentialgene.org</w:t>
            </w:r>
          </w:p>
        </w:tc>
      </w:tr>
      <w:tr w:rsidR="007D6617" w:rsidRPr="004F1AC3" w14:paraId="04CCD6C7"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2C7C235D" w14:textId="49338322"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Ogee</w:t>
            </w:r>
          </w:p>
        </w:tc>
        <w:tc>
          <w:tcPr>
            <w:tcW w:w="7025" w:type="dxa"/>
            <w:vAlign w:val="center"/>
          </w:tcPr>
          <w:p w14:paraId="31656FFE" w14:textId="1B4E75F4"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https://v3.ogee.info/#/home</w:t>
            </w:r>
          </w:p>
        </w:tc>
      </w:tr>
      <w:tr w:rsidR="007D6617" w:rsidRPr="004F1AC3" w14:paraId="1751D143"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0E5FF596" w14:textId="0D9A3328"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Database of Predicted Essential Genes</w:t>
            </w:r>
          </w:p>
        </w:tc>
        <w:tc>
          <w:tcPr>
            <w:tcW w:w="7025" w:type="dxa"/>
            <w:vAlign w:val="center"/>
          </w:tcPr>
          <w:p w14:paraId="125D259B" w14:textId="2E3E1F6F"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http://tubic.org/pdeg/</w:t>
            </w:r>
          </w:p>
        </w:tc>
      </w:tr>
      <w:tr w:rsidR="007D6617" w:rsidRPr="004F1AC3" w14:paraId="7122FC8B"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1ACC4B3C" w14:textId="5C928B03"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OrthoInspector</w:t>
            </w:r>
            <w:proofErr w:type="spellEnd"/>
            <w:r w:rsidRPr="004F1AC3">
              <w:rPr>
                <w:rFonts w:ascii="Palatino Linotype" w:eastAsia="Times New Roman" w:hAnsi="Palatino Linotype" w:cs="Times New Roman"/>
                <w:caps w:val="0"/>
                <w:sz w:val="16"/>
                <w:szCs w:val="16"/>
              </w:rPr>
              <w:t xml:space="preserve"> 3.0</w:t>
            </w:r>
          </w:p>
        </w:tc>
        <w:tc>
          <w:tcPr>
            <w:tcW w:w="7025" w:type="dxa"/>
            <w:vAlign w:val="center"/>
          </w:tcPr>
          <w:p w14:paraId="2A6F003C" w14:textId="58EEBCAE"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lbgi.fr/orthoinspectorv3/</w:t>
            </w:r>
          </w:p>
        </w:tc>
      </w:tr>
      <w:tr w:rsidR="007D6617" w:rsidRPr="004F1AC3" w14:paraId="7B127A13"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6141088A" w14:textId="5D2AF916"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MAFFT</w:t>
            </w:r>
          </w:p>
        </w:tc>
        <w:tc>
          <w:tcPr>
            <w:tcW w:w="7025" w:type="dxa"/>
            <w:vAlign w:val="center"/>
          </w:tcPr>
          <w:p w14:paraId="16F17E52" w14:textId="307C871D"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https://mafft.cbrc.jp/alignment/server/</w:t>
            </w:r>
          </w:p>
        </w:tc>
      </w:tr>
      <w:tr w:rsidR="007D6617" w:rsidRPr="004F1AC3" w14:paraId="1652B9EF"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7E9B5434" w14:textId="0D36E198"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WebLogo</w:t>
            </w:r>
            <w:proofErr w:type="spellEnd"/>
            <w:r w:rsidRPr="004F1AC3">
              <w:rPr>
                <w:rFonts w:ascii="Palatino Linotype" w:eastAsia="Times New Roman" w:hAnsi="Palatino Linotype" w:cs="Times New Roman"/>
                <w:caps w:val="0"/>
                <w:sz w:val="16"/>
                <w:szCs w:val="16"/>
              </w:rPr>
              <w:t xml:space="preserve"> 3</w:t>
            </w:r>
          </w:p>
        </w:tc>
        <w:tc>
          <w:tcPr>
            <w:tcW w:w="7025" w:type="dxa"/>
            <w:vAlign w:val="center"/>
          </w:tcPr>
          <w:p w14:paraId="27FA4F8B" w14:textId="7DE1A460"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http://weblogo.threeplusone.com</w:t>
            </w:r>
          </w:p>
        </w:tc>
      </w:tr>
      <w:tr w:rsidR="007D6617" w:rsidRPr="004F1AC3" w14:paraId="5F1A92C8"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55E8C52A" w14:textId="72ADA3DF"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Inkscape</w:t>
            </w:r>
          </w:p>
        </w:tc>
        <w:tc>
          <w:tcPr>
            <w:tcW w:w="7025" w:type="dxa"/>
            <w:vAlign w:val="center"/>
          </w:tcPr>
          <w:p w14:paraId="5DE0B3D9" w14:textId="4153D24C"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https://inkscape.org</w:t>
            </w:r>
          </w:p>
        </w:tc>
      </w:tr>
      <w:tr w:rsidR="007D6617" w:rsidRPr="004F1AC3" w14:paraId="224D8A83"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05479C0F" w14:textId="4140CADA"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PhyloT</w:t>
            </w:r>
            <w:proofErr w:type="spellEnd"/>
          </w:p>
        </w:tc>
        <w:tc>
          <w:tcPr>
            <w:tcW w:w="7025" w:type="dxa"/>
            <w:vAlign w:val="center"/>
          </w:tcPr>
          <w:p w14:paraId="273A90D7" w14:textId="5AE2CDF6"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https://phylot.biobyte.de/</w:t>
            </w:r>
          </w:p>
        </w:tc>
      </w:tr>
      <w:tr w:rsidR="007D6617" w:rsidRPr="004F1AC3" w14:paraId="6DB4D7DB"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16864F5E" w14:textId="5025D9BE"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iToL</w:t>
            </w:r>
          </w:p>
        </w:tc>
        <w:tc>
          <w:tcPr>
            <w:tcW w:w="7025" w:type="dxa"/>
            <w:vAlign w:val="center"/>
          </w:tcPr>
          <w:p w14:paraId="399F99D9" w14:textId="76004C80"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https://itol.embl.de/</w:t>
            </w:r>
          </w:p>
        </w:tc>
      </w:tr>
      <w:tr w:rsidR="007D6617" w:rsidRPr="004F1AC3" w14:paraId="15CC7FCA"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7EF1C3E3" w14:textId="760F64E1"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MicrobesOnline</w:t>
            </w:r>
          </w:p>
        </w:tc>
        <w:tc>
          <w:tcPr>
            <w:tcW w:w="7025" w:type="dxa"/>
            <w:vAlign w:val="center"/>
          </w:tcPr>
          <w:p w14:paraId="1BF4D706" w14:textId="1A88BD7B"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http://www.microbesonline.org/</w:t>
            </w:r>
          </w:p>
        </w:tc>
      </w:tr>
      <w:tr w:rsidR="007D6617" w:rsidRPr="004F1AC3" w14:paraId="63D57F7E"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366E2547" w14:textId="71E7E0E2"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STRING</w:t>
            </w:r>
          </w:p>
        </w:tc>
        <w:tc>
          <w:tcPr>
            <w:tcW w:w="7025" w:type="dxa"/>
            <w:vAlign w:val="center"/>
          </w:tcPr>
          <w:p w14:paraId="3A98D65B" w14:textId="178B2F52"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https://string-db.org/cgi/input.pl</w:t>
            </w:r>
          </w:p>
        </w:tc>
      </w:tr>
      <w:tr w:rsidR="007D6617" w:rsidRPr="004F1AC3" w14:paraId="2C5DE035"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03E94D7D" w14:textId="38741D98"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EggNOG</w:t>
            </w:r>
          </w:p>
        </w:tc>
        <w:tc>
          <w:tcPr>
            <w:tcW w:w="7025" w:type="dxa"/>
            <w:vAlign w:val="center"/>
          </w:tcPr>
          <w:p w14:paraId="284E596D" w14:textId="09F758EA"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http://eggnog5.embl.de/#/app/home</w:t>
            </w:r>
          </w:p>
        </w:tc>
      </w:tr>
      <w:tr w:rsidR="007D6617" w:rsidRPr="004F1AC3" w14:paraId="4D61AEC3"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622DBF9A" w14:textId="6CA77A9D"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KEGG - SSDB</w:t>
            </w:r>
          </w:p>
        </w:tc>
        <w:tc>
          <w:tcPr>
            <w:tcW w:w="7025" w:type="dxa"/>
            <w:vAlign w:val="center"/>
          </w:tcPr>
          <w:p w14:paraId="101C61DF" w14:textId="61FF2005"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https://www.kegg.jp/kegg/ssdb/</w:t>
            </w:r>
          </w:p>
        </w:tc>
      </w:tr>
      <w:tr w:rsidR="007D6617" w:rsidRPr="004F1AC3" w14:paraId="40ED835D"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0DEADCF7" w14:textId="051E85F7"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Gene Context Tool (</w:t>
            </w:r>
            <w:proofErr w:type="spellStart"/>
            <w:r w:rsidRPr="004F1AC3">
              <w:rPr>
                <w:rFonts w:ascii="Palatino Linotype" w:eastAsia="Times New Roman" w:hAnsi="Palatino Linotype" w:cs="Times New Roman"/>
                <w:caps w:val="0"/>
                <w:sz w:val="16"/>
                <w:szCs w:val="16"/>
              </w:rPr>
              <w:t>GeConT</w:t>
            </w:r>
            <w:proofErr w:type="spellEnd"/>
            <w:r w:rsidRPr="004F1AC3">
              <w:rPr>
                <w:rFonts w:ascii="Palatino Linotype" w:eastAsia="Times New Roman" w:hAnsi="Palatino Linotype" w:cs="Times New Roman"/>
                <w:caps w:val="0"/>
                <w:sz w:val="16"/>
                <w:szCs w:val="16"/>
              </w:rPr>
              <w:t>) 3</w:t>
            </w:r>
          </w:p>
        </w:tc>
        <w:tc>
          <w:tcPr>
            <w:tcW w:w="7025" w:type="dxa"/>
            <w:vAlign w:val="center"/>
          </w:tcPr>
          <w:p w14:paraId="062BA29C" w14:textId="0CF7E0F7"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http://biocomputo.ibt.unam.mx:8080/GeConT/</w:t>
            </w:r>
          </w:p>
        </w:tc>
      </w:tr>
      <w:tr w:rsidR="007D6617" w:rsidRPr="004F1AC3" w14:paraId="7424D3CC"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2A84F107" w14:textId="2B3831EA"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CDD</w:t>
            </w:r>
          </w:p>
        </w:tc>
        <w:tc>
          <w:tcPr>
            <w:tcW w:w="7025" w:type="dxa"/>
            <w:vAlign w:val="center"/>
          </w:tcPr>
          <w:p w14:paraId="491F691E" w14:textId="63888BB5"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https://www.ncbi.nlm.nih.gov/cdd/</w:t>
            </w:r>
          </w:p>
        </w:tc>
      </w:tr>
      <w:tr w:rsidR="007D6617" w:rsidRPr="004F1AC3" w14:paraId="7777B14D"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77BA818B" w14:textId="097ADB9F"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PaperBLAST</w:t>
            </w:r>
            <w:proofErr w:type="spellEnd"/>
          </w:p>
        </w:tc>
        <w:tc>
          <w:tcPr>
            <w:tcW w:w="7025" w:type="dxa"/>
            <w:vAlign w:val="center"/>
          </w:tcPr>
          <w:p w14:paraId="4908A82F" w14:textId="3A15F98B"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https://papers.genomics.lbl.gov/cgi-bin/litSearch.cgi</w:t>
            </w:r>
          </w:p>
        </w:tc>
      </w:tr>
      <w:tr w:rsidR="007D6617" w:rsidRPr="004F1AC3" w14:paraId="3955B3EB"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39A08968" w14:textId="7133D6C3"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HHPred</w:t>
            </w:r>
            <w:proofErr w:type="spellEnd"/>
          </w:p>
        </w:tc>
        <w:tc>
          <w:tcPr>
            <w:tcW w:w="7025" w:type="dxa"/>
            <w:vAlign w:val="center"/>
          </w:tcPr>
          <w:p w14:paraId="5EC433CB" w14:textId="288DB20D"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https://toolkit.tuebingen.mpg.de/tools/hhpred</w:t>
            </w:r>
          </w:p>
        </w:tc>
      </w:tr>
      <w:tr w:rsidR="007D6617" w:rsidRPr="004F1AC3" w14:paraId="0D19F54A"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18741A27" w14:textId="02EBB3BA"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CATH/Gene3D</w:t>
            </w:r>
          </w:p>
        </w:tc>
        <w:tc>
          <w:tcPr>
            <w:tcW w:w="7025" w:type="dxa"/>
            <w:vAlign w:val="center"/>
          </w:tcPr>
          <w:p w14:paraId="391C012B" w14:textId="7EBF8E15"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http://www.cathdb.info/</w:t>
            </w:r>
          </w:p>
        </w:tc>
      </w:tr>
      <w:tr w:rsidR="007D6617" w:rsidRPr="004F1AC3" w14:paraId="2AADD3BD"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09D43FDE" w14:textId="7341B0F5"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BRENDA</w:t>
            </w:r>
          </w:p>
        </w:tc>
        <w:tc>
          <w:tcPr>
            <w:tcW w:w="7025" w:type="dxa"/>
            <w:vAlign w:val="center"/>
          </w:tcPr>
          <w:p w14:paraId="2EA2E2D8" w14:textId="1CD73FE7"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https://www.brenda-enzymes.org/</w:t>
            </w:r>
          </w:p>
        </w:tc>
      </w:tr>
      <w:tr w:rsidR="007D6617" w:rsidRPr="004F1AC3" w14:paraId="758D9844"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68BDBE47" w14:textId="63D98FC0"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UniProtKB</w:t>
            </w:r>
          </w:p>
        </w:tc>
        <w:tc>
          <w:tcPr>
            <w:tcW w:w="7025" w:type="dxa"/>
            <w:vAlign w:val="center"/>
          </w:tcPr>
          <w:p w14:paraId="52399A1C" w14:textId="6CE95AF5"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https://www.uniprot.org/</w:t>
            </w:r>
          </w:p>
        </w:tc>
      </w:tr>
      <w:tr w:rsidR="007D6617" w:rsidRPr="004F1AC3" w14:paraId="671C6109"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372C1579" w14:textId="5E2F51B8"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KEGG</w:t>
            </w:r>
          </w:p>
        </w:tc>
        <w:tc>
          <w:tcPr>
            <w:tcW w:w="7025" w:type="dxa"/>
            <w:vAlign w:val="center"/>
          </w:tcPr>
          <w:p w14:paraId="3140899E" w14:textId="21B14B7C"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https://www.kegg.jp/</w:t>
            </w:r>
          </w:p>
        </w:tc>
      </w:tr>
      <w:tr w:rsidR="007D6617" w:rsidRPr="004F1AC3" w14:paraId="7DBB8A94"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6BC3F0A0" w14:textId="5F9E4925"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PIR</w:t>
            </w:r>
          </w:p>
        </w:tc>
        <w:tc>
          <w:tcPr>
            <w:tcW w:w="7025" w:type="dxa"/>
            <w:vAlign w:val="center"/>
          </w:tcPr>
          <w:p w14:paraId="56F311D3" w14:textId="7F7CBE21"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https://proteininformationresource.org/</w:t>
            </w:r>
          </w:p>
        </w:tc>
      </w:tr>
      <w:tr w:rsidR="007D6617" w:rsidRPr="004F1AC3" w14:paraId="433BF324"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605F61D5" w14:textId="17B3731B"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InterPro</w:t>
            </w:r>
            <w:proofErr w:type="spellEnd"/>
          </w:p>
        </w:tc>
        <w:tc>
          <w:tcPr>
            <w:tcW w:w="7025" w:type="dxa"/>
            <w:vAlign w:val="center"/>
          </w:tcPr>
          <w:p w14:paraId="463900A5" w14:textId="15EA3D54"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https://www.ebi.ac.uk/interpro/</w:t>
            </w:r>
          </w:p>
        </w:tc>
      </w:tr>
      <w:tr w:rsidR="007D6617" w:rsidRPr="004F1AC3" w14:paraId="2B33E30E"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079BBC4A" w14:textId="7CA9AC78"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SMART</w:t>
            </w:r>
          </w:p>
        </w:tc>
        <w:tc>
          <w:tcPr>
            <w:tcW w:w="7025" w:type="dxa"/>
            <w:vAlign w:val="center"/>
          </w:tcPr>
          <w:p w14:paraId="7C932843" w14:textId="463ACFCC"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http://smart.embl-heidelberg.de/</w:t>
            </w:r>
          </w:p>
        </w:tc>
      </w:tr>
      <w:tr w:rsidR="007D6617" w:rsidRPr="004F1AC3" w14:paraId="18CC932D"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7713D550" w14:textId="693636DB"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Database of Clusters of Orthologous Genes</w:t>
            </w:r>
          </w:p>
        </w:tc>
        <w:tc>
          <w:tcPr>
            <w:tcW w:w="7025" w:type="dxa"/>
            <w:vAlign w:val="center"/>
          </w:tcPr>
          <w:p w14:paraId="4EEB5280" w14:textId="14642287"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https://www.ncbi.nlm.nih.gov/research/cog</w:t>
            </w:r>
          </w:p>
        </w:tc>
      </w:tr>
      <w:tr w:rsidR="007D6617" w:rsidRPr="004F1AC3" w14:paraId="4C4E1D45"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5BCD2A73" w14:textId="2F149984"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CoXPresDb</w:t>
            </w:r>
            <w:proofErr w:type="spellEnd"/>
          </w:p>
        </w:tc>
        <w:tc>
          <w:tcPr>
            <w:tcW w:w="7025" w:type="dxa"/>
            <w:vAlign w:val="center"/>
          </w:tcPr>
          <w:p w14:paraId="68E26F5E" w14:textId="4B4FF06E"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https://coxpresdb.jp/</w:t>
            </w:r>
          </w:p>
        </w:tc>
      </w:tr>
      <w:tr w:rsidR="007D6617" w:rsidRPr="004F1AC3" w14:paraId="59D85BA4"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26E5E7A4" w14:textId="75694A43" w:rsidR="007D6617" w:rsidRPr="004F1AC3" w:rsidRDefault="007D6617"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ProteomeHD</w:t>
            </w:r>
            <w:proofErr w:type="spellEnd"/>
          </w:p>
        </w:tc>
        <w:tc>
          <w:tcPr>
            <w:tcW w:w="7025" w:type="dxa"/>
            <w:vAlign w:val="center"/>
          </w:tcPr>
          <w:p w14:paraId="5CF43FFE" w14:textId="528D4289"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https://www.proteomehd.net/proteomehd</w:t>
            </w:r>
          </w:p>
        </w:tc>
      </w:tr>
      <w:tr w:rsidR="007D6617" w:rsidRPr="004F1AC3" w14:paraId="72C459AD"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4AC22E9B" w14:textId="1F866D1B" w:rsidR="007D6617" w:rsidRPr="004F1AC3" w:rsidRDefault="007D6617" w:rsidP="007E7E83">
            <w:pPr>
              <w:rPr>
                <w:rFonts w:ascii="Palatino Linotype" w:eastAsia="Times New Roman" w:hAnsi="Palatino Linotype" w:cs="Times New Roman"/>
                <w:caps w:val="0"/>
                <w:sz w:val="16"/>
                <w:szCs w:val="16"/>
              </w:rPr>
            </w:pPr>
            <w:proofErr w:type="gramStart"/>
            <w:r w:rsidRPr="004F1AC3">
              <w:rPr>
                <w:rFonts w:ascii="Palatino Linotype" w:eastAsia="Times New Roman" w:hAnsi="Palatino Linotype" w:cs="Times New Roman"/>
                <w:caps w:val="0"/>
                <w:sz w:val="16"/>
                <w:szCs w:val="16"/>
              </w:rPr>
              <w:t>g:Profiler</w:t>
            </w:r>
            <w:proofErr w:type="gramEnd"/>
            <w:r w:rsidRPr="004F1AC3">
              <w:rPr>
                <w:rFonts w:ascii="Palatino Linotype" w:eastAsia="Times New Roman" w:hAnsi="Palatino Linotype" w:cs="Times New Roman"/>
                <w:caps w:val="0"/>
                <w:sz w:val="16"/>
                <w:szCs w:val="16"/>
              </w:rPr>
              <w:t xml:space="preserve"> – g:GOSt</w:t>
            </w:r>
          </w:p>
        </w:tc>
        <w:tc>
          <w:tcPr>
            <w:tcW w:w="7025" w:type="dxa"/>
            <w:vAlign w:val="center"/>
          </w:tcPr>
          <w:p w14:paraId="1682CD99" w14:textId="0CFE2CBB"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https://biit.cs.ut.ee/gprofiler/gost</w:t>
            </w:r>
          </w:p>
        </w:tc>
      </w:tr>
      <w:tr w:rsidR="007D6617" w:rsidRPr="004F1AC3" w14:paraId="35D1C01E"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0C085B0B" w14:textId="6A26C7D0"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DAVID – Functional Annotation Clustering</w:t>
            </w:r>
          </w:p>
        </w:tc>
        <w:tc>
          <w:tcPr>
            <w:tcW w:w="7025" w:type="dxa"/>
            <w:vAlign w:val="center"/>
          </w:tcPr>
          <w:p w14:paraId="37997297" w14:textId="7D9AA4A9"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https://david.ncifcrf.gov/summary.jsp</w:t>
            </w:r>
          </w:p>
        </w:tc>
      </w:tr>
      <w:tr w:rsidR="007D6617" w:rsidRPr="004F1AC3" w14:paraId="6D34C3F3"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2A5417B6" w14:textId="2F4533D9"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HUGO Gene Nomenclature Committee, EBI</w:t>
            </w:r>
          </w:p>
        </w:tc>
        <w:tc>
          <w:tcPr>
            <w:tcW w:w="7025" w:type="dxa"/>
            <w:vAlign w:val="center"/>
          </w:tcPr>
          <w:p w14:paraId="771E79D4" w14:textId="0A64E793"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https://www.genenames.org/</w:t>
            </w:r>
          </w:p>
        </w:tc>
      </w:tr>
      <w:tr w:rsidR="007D6617" w:rsidRPr="004F1AC3" w14:paraId="0EE796F8"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34AB83BC" w14:textId="266E5B95"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SEO Scout</w:t>
            </w:r>
          </w:p>
        </w:tc>
        <w:tc>
          <w:tcPr>
            <w:tcW w:w="7025" w:type="dxa"/>
            <w:vAlign w:val="center"/>
          </w:tcPr>
          <w:p w14:paraId="32E99F76" w14:textId="522E0E5E"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textalyser.net/</w:t>
            </w:r>
            <w:proofErr w:type="gramStart"/>
            <w:r w:rsidRPr="004F1AC3">
              <w:rPr>
                <w:rFonts w:ascii="Palatino Linotype" w:eastAsia="Times New Roman" w:hAnsi="Palatino Linotype" w:cs="Times New Roman"/>
                <w:sz w:val="16"/>
                <w:szCs w:val="16"/>
              </w:rPr>
              <w:t xml:space="preserve">   (</w:t>
            </w:r>
            <w:proofErr w:type="gramEnd"/>
            <w:r w:rsidRPr="004F1AC3">
              <w:rPr>
                <w:rFonts w:ascii="Palatino Linotype" w:eastAsia="Times New Roman" w:hAnsi="Palatino Linotype" w:cs="Times New Roman"/>
                <w:sz w:val="16"/>
                <w:szCs w:val="16"/>
              </w:rPr>
              <w:t>https://seoscout.com/tools/keyword-analyzer)</w:t>
            </w:r>
          </w:p>
        </w:tc>
      </w:tr>
      <w:tr w:rsidR="007D6617" w:rsidRPr="004F1AC3" w14:paraId="20F33AFC"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4DE87A22" w14:textId="4D1969AF"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EMBOSS Needle</w:t>
            </w:r>
          </w:p>
        </w:tc>
        <w:tc>
          <w:tcPr>
            <w:tcW w:w="7025" w:type="dxa"/>
            <w:vAlign w:val="center"/>
          </w:tcPr>
          <w:p w14:paraId="6AA25592" w14:textId="628E4731" w:rsidR="007D6617" w:rsidRPr="004F1AC3" w:rsidRDefault="007D6617"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https://www.ebi.ac.uk/Tools/psa/emboss_needle</w:t>
            </w:r>
          </w:p>
        </w:tc>
      </w:tr>
      <w:tr w:rsidR="007D6617" w:rsidRPr="004F1AC3" w14:paraId="21032191"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6AFC2074" w14:textId="1CAA9EC1" w:rsidR="007D6617" w:rsidRPr="004F1AC3" w:rsidRDefault="007D6617"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EMBOSS Matcher</w:t>
            </w:r>
          </w:p>
        </w:tc>
        <w:tc>
          <w:tcPr>
            <w:tcW w:w="7025" w:type="dxa"/>
            <w:vAlign w:val="center"/>
          </w:tcPr>
          <w:p w14:paraId="6575F77A" w14:textId="156742F2" w:rsidR="007D6617" w:rsidRPr="004F1AC3" w:rsidRDefault="007D6617"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https://www.ebi.ac.uk/Tools/psa/emboss_matcher</w:t>
            </w:r>
          </w:p>
        </w:tc>
      </w:tr>
      <w:tr w:rsidR="00B61F29" w:rsidRPr="004F1AC3" w14:paraId="60A111A1" w14:textId="77777777" w:rsidTr="007D6617">
        <w:tc>
          <w:tcPr>
            <w:cnfStyle w:val="001000000000" w:firstRow="0" w:lastRow="0" w:firstColumn="1" w:lastColumn="0" w:oddVBand="0" w:evenVBand="0" w:oddHBand="0" w:evenHBand="0" w:firstRowFirstColumn="0" w:firstRowLastColumn="0" w:lastRowFirstColumn="0" w:lastRowLastColumn="0"/>
            <w:tcW w:w="3775" w:type="dxa"/>
            <w:vAlign w:val="center"/>
          </w:tcPr>
          <w:p w14:paraId="4AEBFBA6" w14:textId="710BE5B7" w:rsidR="00B61F29" w:rsidRPr="004F1AC3" w:rsidRDefault="00B61F29" w:rsidP="007E7E83">
            <w:pPr>
              <w:rPr>
                <w:rFonts w:ascii="Palatino Linotype" w:eastAsia="Times New Roman" w:hAnsi="Palatino Linotype" w:cs="Times New Roman"/>
                <w:caps w:val="0"/>
                <w:sz w:val="16"/>
                <w:szCs w:val="16"/>
              </w:rPr>
            </w:pPr>
            <w:proofErr w:type="spellStart"/>
            <w:r w:rsidRPr="004F1AC3">
              <w:rPr>
                <w:rFonts w:ascii="Palatino Linotype" w:eastAsia="Times New Roman" w:hAnsi="Palatino Linotype" w:cs="Times New Roman"/>
                <w:caps w:val="0"/>
                <w:sz w:val="16"/>
                <w:szCs w:val="16"/>
              </w:rPr>
              <w:t>Harmonizome</w:t>
            </w:r>
            <w:proofErr w:type="spellEnd"/>
          </w:p>
        </w:tc>
        <w:tc>
          <w:tcPr>
            <w:tcW w:w="7025" w:type="dxa"/>
            <w:vAlign w:val="center"/>
          </w:tcPr>
          <w:p w14:paraId="5A21E027" w14:textId="111DD2A0" w:rsidR="00B61F29" w:rsidRPr="004F1AC3" w:rsidRDefault="00BB60D3" w:rsidP="007E7E83">
            <w:pP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https://maayanlab.cloud/Harmonizome/</w:t>
            </w:r>
          </w:p>
        </w:tc>
      </w:tr>
      <w:tr w:rsidR="00B61F29" w:rsidRPr="004F1AC3" w14:paraId="7112AA44" w14:textId="77777777" w:rsidTr="007D66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75" w:type="dxa"/>
            <w:vAlign w:val="center"/>
          </w:tcPr>
          <w:p w14:paraId="6E8C949F" w14:textId="386A472F" w:rsidR="00B61F29" w:rsidRPr="004F1AC3" w:rsidRDefault="00B61F29" w:rsidP="007E7E83">
            <w:pPr>
              <w:rPr>
                <w:rFonts w:ascii="Palatino Linotype" w:eastAsia="Times New Roman" w:hAnsi="Palatino Linotype" w:cs="Times New Roman"/>
                <w:caps w:val="0"/>
                <w:sz w:val="16"/>
                <w:szCs w:val="16"/>
              </w:rPr>
            </w:pPr>
            <w:r w:rsidRPr="004F1AC3">
              <w:rPr>
                <w:rFonts w:ascii="Palatino Linotype" w:eastAsia="Times New Roman" w:hAnsi="Palatino Linotype" w:cs="Times New Roman"/>
                <w:caps w:val="0"/>
                <w:sz w:val="16"/>
                <w:szCs w:val="16"/>
              </w:rPr>
              <w:t>JGI-IMG/M</w:t>
            </w:r>
          </w:p>
        </w:tc>
        <w:tc>
          <w:tcPr>
            <w:tcW w:w="7025" w:type="dxa"/>
            <w:vAlign w:val="center"/>
          </w:tcPr>
          <w:p w14:paraId="222E9B90" w14:textId="502ECE60" w:rsidR="00B61F29" w:rsidRPr="004F1AC3" w:rsidRDefault="00BB60D3" w:rsidP="007E7E83">
            <w:pP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sz w:val="16"/>
                <w:szCs w:val="16"/>
              </w:rPr>
            </w:pPr>
            <w:r w:rsidRPr="004F1AC3">
              <w:rPr>
                <w:rFonts w:ascii="Palatino Linotype" w:eastAsia="Times New Roman" w:hAnsi="Palatino Linotype" w:cs="Times New Roman"/>
                <w:sz w:val="16"/>
                <w:szCs w:val="16"/>
              </w:rPr>
              <w:t>https://img.jgi.doe.gov</w:t>
            </w:r>
          </w:p>
        </w:tc>
      </w:tr>
    </w:tbl>
    <w:p w14:paraId="453F81DF" w14:textId="5EE9C9D1" w:rsidR="005612BC" w:rsidRPr="004F1AC3" w:rsidRDefault="005612BC" w:rsidP="0084611F">
      <w:pPr>
        <w:spacing w:before="24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Table S2.</w:t>
      </w:r>
      <w:r w:rsidRPr="004F1AC3">
        <w:rPr>
          <w:rFonts w:ascii="Palatino Linotype" w:eastAsia="Times New Roman" w:hAnsi="Palatino Linotype" w:cs="Times New Roman"/>
          <w:sz w:val="20"/>
          <w:szCs w:val="20"/>
        </w:rPr>
        <w:t xml:space="preserve"> </w:t>
      </w:r>
      <w:r w:rsidR="000A4494" w:rsidRPr="004F1AC3">
        <w:rPr>
          <w:rFonts w:ascii="Palatino Linotype" w:eastAsia="Times New Roman" w:hAnsi="Palatino Linotype" w:cs="Times New Roman"/>
          <w:sz w:val="20"/>
          <w:szCs w:val="20"/>
        </w:rPr>
        <w:t>Lists of strains and oligos used in growth assays.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9"/>
        <w:gridCol w:w="1046"/>
        <w:gridCol w:w="5711"/>
        <w:gridCol w:w="1374"/>
        <w:gridCol w:w="1760"/>
      </w:tblGrid>
      <w:tr w:rsidR="003C2E37" w14:paraId="44530FF8" w14:textId="256DDFAB" w:rsidTr="00FE3FAF">
        <w:tc>
          <w:tcPr>
            <w:tcW w:w="924" w:type="dxa"/>
            <w:tcBorders>
              <w:top w:val="double" w:sz="4" w:space="0" w:color="auto"/>
            </w:tcBorders>
            <w:vAlign w:val="bottom"/>
          </w:tcPr>
          <w:p w14:paraId="4E230BE3" w14:textId="097C945E" w:rsidR="002A267B" w:rsidRPr="004F1AC3" w:rsidRDefault="002A267B" w:rsidP="004F1AC3">
            <w:pPr>
              <w:spacing w:before="40" w:after="40"/>
              <w:rPr>
                <w:rFonts w:ascii="Palatino Linotype" w:eastAsia="Times New Roman" w:hAnsi="Palatino Linotype" w:cs="Times New Roman"/>
                <w:b/>
                <w:bCs/>
                <w:i/>
                <w:iCs/>
                <w:sz w:val="18"/>
                <w:szCs w:val="18"/>
              </w:rPr>
            </w:pPr>
            <w:r w:rsidRPr="004F1AC3">
              <w:rPr>
                <w:rFonts w:ascii="Palatino Linotype" w:eastAsia="Times New Roman" w:hAnsi="Palatino Linotype" w:cs="Times New Roman"/>
                <w:b/>
                <w:bCs/>
                <w:i/>
                <w:iCs/>
                <w:sz w:val="18"/>
                <w:szCs w:val="18"/>
              </w:rPr>
              <w:t>Strains</w:t>
            </w:r>
          </w:p>
        </w:tc>
        <w:tc>
          <w:tcPr>
            <w:tcW w:w="1063" w:type="dxa"/>
            <w:tcBorders>
              <w:top w:val="double" w:sz="4" w:space="0" w:color="auto"/>
            </w:tcBorders>
            <w:shd w:val="clear" w:color="auto" w:fill="F2F2F2" w:themeFill="background1" w:themeFillShade="F2"/>
            <w:vAlign w:val="bottom"/>
          </w:tcPr>
          <w:p w14:paraId="318BE3E6" w14:textId="18E08286" w:rsidR="002A267B" w:rsidRPr="004F1AC3" w:rsidRDefault="002A267B" w:rsidP="004F1AC3">
            <w:pPr>
              <w:spacing w:before="40" w:after="40"/>
              <w:rPr>
                <w:rFonts w:ascii="Palatino Linotype" w:eastAsia="Times New Roman" w:hAnsi="Palatino Linotype" w:cs="Times New Roman"/>
                <w:b/>
                <w:bCs/>
                <w:sz w:val="18"/>
                <w:szCs w:val="18"/>
              </w:rPr>
            </w:pPr>
            <w:r w:rsidRPr="004F1AC3">
              <w:rPr>
                <w:rFonts w:ascii="Palatino Linotype" w:eastAsia="Times New Roman" w:hAnsi="Palatino Linotype" w:cs="Times New Roman"/>
                <w:b/>
                <w:bCs/>
                <w:sz w:val="18"/>
                <w:szCs w:val="18"/>
              </w:rPr>
              <w:t>Name</w:t>
            </w:r>
          </w:p>
        </w:tc>
        <w:tc>
          <w:tcPr>
            <w:tcW w:w="5483" w:type="dxa"/>
            <w:tcBorders>
              <w:top w:val="double" w:sz="4" w:space="0" w:color="auto"/>
            </w:tcBorders>
            <w:shd w:val="clear" w:color="auto" w:fill="F2F2F2" w:themeFill="background1" w:themeFillShade="F2"/>
            <w:vAlign w:val="bottom"/>
          </w:tcPr>
          <w:p w14:paraId="5EB2BFA0" w14:textId="4678F00F" w:rsidR="002A267B" w:rsidRPr="004F1AC3" w:rsidRDefault="002A267B" w:rsidP="004F1AC3">
            <w:pPr>
              <w:spacing w:before="40" w:after="40"/>
              <w:rPr>
                <w:rFonts w:ascii="Palatino Linotype" w:eastAsia="Times New Roman" w:hAnsi="Palatino Linotype" w:cs="Times New Roman"/>
                <w:b/>
                <w:bCs/>
                <w:sz w:val="18"/>
                <w:szCs w:val="18"/>
              </w:rPr>
            </w:pPr>
            <w:r w:rsidRPr="004F1AC3">
              <w:rPr>
                <w:rFonts w:ascii="Palatino Linotype" w:eastAsia="Times New Roman" w:hAnsi="Palatino Linotype" w:cs="Times New Roman"/>
                <w:b/>
                <w:bCs/>
                <w:sz w:val="18"/>
                <w:szCs w:val="18"/>
              </w:rPr>
              <w:t>Genotype</w:t>
            </w:r>
          </w:p>
        </w:tc>
        <w:tc>
          <w:tcPr>
            <w:tcW w:w="1440" w:type="dxa"/>
            <w:tcBorders>
              <w:top w:val="double" w:sz="4" w:space="0" w:color="auto"/>
            </w:tcBorders>
            <w:shd w:val="clear" w:color="auto" w:fill="F2F2F2" w:themeFill="background1" w:themeFillShade="F2"/>
            <w:vAlign w:val="bottom"/>
          </w:tcPr>
          <w:p w14:paraId="0A6E4B7F" w14:textId="53CA441D" w:rsidR="002A267B" w:rsidRPr="004F1AC3" w:rsidRDefault="002A267B" w:rsidP="004F1AC3">
            <w:pPr>
              <w:spacing w:before="40" w:after="40"/>
              <w:rPr>
                <w:rFonts w:ascii="Palatino Linotype" w:eastAsia="Times New Roman" w:hAnsi="Palatino Linotype" w:cs="Times New Roman"/>
                <w:b/>
                <w:bCs/>
                <w:sz w:val="18"/>
                <w:szCs w:val="18"/>
              </w:rPr>
            </w:pPr>
            <w:r w:rsidRPr="004F1AC3">
              <w:rPr>
                <w:rFonts w:ascii="Palatino Linotype" w:eastAsia="Times New Roman" w:hAnsi="Palatino Linotype" w:cs="Times New Roman"/>
                <w:b/>
                <w:bCs/>
                <w:sz w:val="18"/>
                <w:szCs w:val="18"/>
              </w:rPr>
              <w:t>Plasmid</w:t>
            </w:r>
          </w:p>
        </w:tc>
        <w:tc>
          <w:tcPr>
            <w:tcW w:w="1880" w:type="dxa"/>
            <w:tcBorders>
              <w:top w:val="double" w:sz="4" w:space="0" w:color="auto"/>
            </w:tcBorders>
            <w:shd w:val="clear" w:color="auto" w:fill="F2F2F2" w:themeFill="background1" w:themeFillShade="F2"/>
            <w:vAlign w:val="bottom"/>
          </w:tcPr>
          <w:p w14:paraId="032A5B19" w14:textId="56EEC480" w:rsidR="002A267B" w:rsidRPr="004F1AC3" w:rsidRDefault="002A267B" w:rsidP="004F1AC3">
            <w:pPr>
              <w:spacing w:before="40" w:after="40"/>
              <w:rPr>
                <w:rFonts w:ascii="Palatino Linotype" w:eastAsia="Times New Roman" w:hAnsi="Palatino Linotype" w:cs="Times New Roman"/>
                <w:b/>
                <w:bCs/>
                <w:sz w:val="18"/>
                <w:szCs w:val="18"/>
              </w:rPr>
            </w:pPr>
            <w:r w:rsidRPr="004F1AC3">
              <w:rPr>
                <w:rFonts w:ascii="Palatino Linotype" w:eastAsia="Times New Roman" w:hAnsi="Palatino Linotype" w:cs="Times New Roman"/>
                <w:b/>
                <w:bCs/>
                <w:sz w:val="18"/>
                <w:szCs w:val="18"/>
              </w:rPr>
              <w:t>Note on Plasmid</w:t>
            </w:r>
          </w:p>
        </w:tc>
      </w:tr>
      <w:tr w:rsidR="003C2E37" w14:paraId="5BC7C0B0" w14:textId="4BA657BF" w:rsidTr="00FE3FAF">
        <w:tc>
          <w:tcPr>
            <w:tcW w:w="924" w:type="dxa"/>
            <w:vAlign w:val="center"/>
          </w:tcPr>
          <w:p w14:paraId="419865D9" w14:textId="77777777" w:rsidR="002A267B" w:rsidRPr="004F1AC3" w:rsidRDefault="002A267B" w:rsidP="004F1AC3">
            <w:pPr>
              <w:jc w:val="center"/>
              <w:rPr>
                <w:rFonts w:ascii="Palatino Linotype" w:eastAsia="Times New Roman" w:hAnsi="Palatino Linotype" w:cs="Times New Roman"/>
                <w:sz w:val="18"/>
                <w:szCs w:val="18"/>
              </w:rPr>
            </w:pPr>
          </w:p>
        </w:tc>
        <w:tc>
          <w:tcPr>
            <w:tcW w:w="1063" w:type="dxa"/>
            <w:vAlign w:val="center"/>
          </w:tcPr>
          <w:p w14:paraId="0E881DFC" w14:textId="355F802D" w:rsidR="002A267B" w:rsidRPr="004F1AC3" w:rsidRDefault="002A267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MG1655</w:t>
            </w:r>
          </w:p>
        </w:tc>
        <w:tc>
          <w:tcPr>
            <w:tcW w:w="5483" w:type="dxa"/>
            <w:vAlign w:val="center"/>
          </w:tcPr>
          <w:p w14:paraId="16F31275" w14:textId="734EBF8E" w:rsidR="002A267B" w:rsidRPr="004F1AC3" w:rsidRDefault="000625CE"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 xml:space="preserve">F- λ- </w:t>
            </w:r>
            <w:proofErr w:type="spellStart"/>
            <w:r w:rsidRPr="004F1AC3">
              <w:rPr>
                <w:rFonts w:ascii="Palatino Linotype" w:eastAsia="Times New Roman" w:hAnsi="Palatino Linotype" w:cs="Times New Roman"/>
                <w:sz w:val="18"/>
                <w:szCs w:val="18"/>
              </w:rPr>
              <w:t>ilvG</w:t>
            </w:r>
            <w:proofErr w:type="spellEnd"/>
            <w:r w:rsidRPr="004F1AC3">
              <w:rPr>
                <w:rFonts w:ascii="Palatino Linotype" w:eastAsia="Times New Roman" w:hAnsi="Palatino Linotype" w:cs="Times New Roman"/>
                <w:sz w:val="18"/>
                <w:szCs w:val="18"/>
              </w:rPr>
              <w:t>- rfb-50 rph-1</w:t>
            </w:r>
          </w:p>
        </w:tc>
        <w:tc>
          <w:tcPr>
            <w:tcW w:w="1440" w:type="dxa"/>
            <w:vAlign w:val="center"/>
          </w:tcPr>
          <w:p w14:paraId="0617D80B" w14:textId="133040F8" w:rsidR="002A267B" w:rsidRPr="004F1AC3" w:rsidRDefault="00041A2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none</w:t>
            </w:r>
          </w:p>
        </w:tc>
        <w:tc>
          <w:tcPr>
            <w:tcW w:w="1880" w:type="dxa"/>
            <w:vAlign w:val="center"/>
          </w:tcPr>
          <w:p w14:paraId="47812710" w14:textId="77777777" w:rsidR="002A267B" w:rsidRPr="004F1AC3" w:rsidRDefault="002A267B" w:rsidP="004F1AC3">
            <w:pPr>
              <w:rPr>
                <w:rFonts w:ascii="Palatino Linotype" w:eastAsia="Times New Roman" w:hAnsi="Palatino Linotype" w:cs="Times New Roman"/>
                <w:sz w:val="18"/>
                <w:szCs w:val="18"/>
              </w:rPr>
            </w:pPr>
          </w:p>
        </w:tc>
      </w:tr>
      <w:tr w:rsidR="003C2E37" w14:paraId="52F132FB" w14:textId="3225FEF1" w:rsidTr="00FE3FAF">
        <w:tc>
          <w:tcPr>
            <w:tcW w:w="924" w:type="dxa"/>
            <w:vAlign w:val="center"/>
          </w:tcPr>
          <w:p w14:paraId="1937FD9A" w14:textId="77777777" w:rsidR="002A267B" w:rsidRPr="004F1AC3" w:rsidRDefault="002A267B"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1408B25F" w14:textId="5F74F8AE" w:rsidR="002A267B" w:rsidRPr="004F1AC3" w:rsidRDefault="002A267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GJH1072</w:t>
            </w:r>
          </w:p>
        </w:tc>
        <w:tc>
          <w:tcPr>
            <w:tcW w:w="5483" w:type="dxa"/>
            <w:shd w:val="clear" w:color="auto" w:fill="F2F2F2" w:themeFill="background1" w:themeFillShade="F2"/>
            <w:vAlign w:val="center"/>
          </w:tcPr>
          <w:p w14:paraId="2CAFAD8C" w14:textId="16C14968" w:rsidR="002A267B" w:rsidRPr="004F1AC3" w:rsidRDefault="0073188F"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 xml:space="preserve">F- </w:t>
            </w:r>
            <w:proofErr w:type="spellStart"/>
            <w:r w:rsidRPr="004F1AC3">
              <w:rPr>
                <w:rFonts w:ascii="Palatino Linotype" w:eastAsia="Times New Roman" w:hAnsi="Palatino Linotype" w:cs="Times New Roman"/>
                <w:sz w:val="18"/>
                <w:szCs w:val="18"/>
              </w:rPr>
              <w:t>mrcA</w:t>
            </w:r>
            <w:proofErr w:type="spellEnd"/>
            <w:r w:rsidRPr="004F1AC3">
              <w:rPr>
                <w:rFonts w:ascii="Palatino Linotype" w:eastAsia="Times New Roman" w:hAnsi="Palatino Linotype" w:cs="Times New Roman"/>
                <w:sz w:val="18"/>
                <w:szCs w:val="18"/>
              </w:rPr>
              <w:t xml:space="preserve"> D(</w:t>
            </w:r>
            <w:proofErr w:type="spellStart"/>
            <w:r w:rsidRPr="004F1AC3">
              <w:rPr>
                <w:rFonts w:ascii="Palatino Linotype" w:eastAsia="Times New Roman" w:hAnsi="Palatino Linotype" w:cs="Times New Roman"/>
                <w:sz w:val="18"/>
                <w:szCs w:val="18"/>
              </w:rPr>
              <w:t>mrr-hsdRMS-mrcBC</w:t>
            </w:r>
            <w:proofErr w:type="spellEnd"/>
            <w:r w:rsidRPr="004F1AC3">
              <w:rPr>
                <w:rFonts w:ascii="Palatino Linotype" w:eastAsia="Times New Roman" w:hAnsi="Palatino Linotype" w:cs="Times New Roman"/>
                <w:sz w:val="18"/>
                <w:szCs w:val="18"/>
              </w:rPr>
              <w:t xml:space="preserve">) F80dlacZDM15 DlacX74 endA1 recA1 </w:t>
            </w:r>
            <w:proofErr w:type="gramStart"/>
            <w:r w:rsidRPr="004F1AC3">
              <w:rPr>
                <w:rFonts w:ascii="Palatino Linotype" w:eastAsia="Times New Roman" w:hAnsi="Palatino Linotype" w:cs="Times New Roman"/>
                <w:sz w:val="18"/>
                <w:szCs w:val="18"/>
              </w:rPr>
              <w:t>D(</w:t>
            </w:r>
            <w:proofErr w:type="spellStart"/>
            <w:proofErr w:type="gramEnd"/>
            <w:r w:rsidRPr="004F1AC3">
              <w:rPr>
                <w:rFonts w:ascii="Palatino Linotype" w:eastAsia="Times New Roman" w:hAnsi="Palatino Linotype" w:cs="Times New Roman"/>
                <w:sz w:val="18"/>
                <w:szCs w:val="18"/>
              </w:rPr>
              <w:t>ara</w:t>
            </w:r>
            <w:proofErr w:type="spellEnd"/>
            <w:r w:rsidRPr="004F1AC3">
              <w:rPr>
                <w:rFonts w:ascii="Palatino Linotype" w:eastAsia="Times New Roman" w:hAnsi="Palatino Linotype" w:cs="Times New Roman"/>
                <w:sz w:val="18"/>
                <w:szCs w:val="18"/>
              </w:rPr>
              <w:t xml:space="preserve">, leu)7697 araD139 </w:t>
            </w:r>
            <w:proofErr w:type="spellStart"/>
            <w:r w:rsidRPr="004F1AC3">
              <w:rPr>
                <w:rFonts w:ascii="Palatino Linotype" w:eastAsia="Times New Roman" w:hAnsi="Palatino Linotype" w:cs="Times New Roman"/>
                <w:sz w:val="18"/>
                <w:szCs w:val="18"/>
              </w:rPr>
              <w:t>galU</w:t>
            </w:r>
            <w:proofErr w:type="spellEnd"/>
            <w:r w:rsidRPr="004F1AC3">
              <w:rPr>
                <w:rFonts w:ascii="Palatino Linotype" w:eastAsia="Times New Roman" w:hAnsi="Palatino Linotype" w:cs="Times New Roman"/>
                <w:sz w:val="18"/>
                <w:szCs w:val="18"/>
              </w:rPr>
              <w:t xml:space="preserve"> </w:t>
            </w:r>
            <w:proofErr w:type="spellStart"/>
            <w:r w:rsidRPr="004F1AC3">
              <w:rPr>
                <w:rFonts w:ascii="Palatino Linotype" w:eastAsia="Times New Roman" w:hAnsi="Palatino Linotype" w:cs="Times New Roman"/>
                <w:sz w:val="18"/>
                <w:szCs w:val="18"/>
              </w:rPr>
              <w:t>galK</w:t>
            </w:r>
            <w:proofErr w:type="spellEnd"/>
            <w:r w:rsidRPr="004F1AC3">
              <w:rPr>
                <w:rFonts w:ascii="Palatino Linotype" w:eastAsia="Times New Roman" w:hAnsi="Palatino Linotype" w:cs="Times New Roman"/>
                <w:sz w:val="18"/>
                <w:szCs w:val="18"/>
              </w:rPr>
              <w:t xml:space="preserve"> </w:t>
            </w:r>
            <w:proofErr w:type="spellStart"/>
            <w:r w:rsidRPr="004F1AC3">
              <w:rPr>
                <w:rFonts w:ascii="Palatino Linotype" w:eastAsia="Times New Roman" w:hAnsi="Palatino Linotype" w:cs="Times New Roman"/>
                <w:sz w:val="18"/>
                <w:szCs w:val="18"/>
              </w:rPr>
              <w:t>nupG</w:t>
            </w:r>
            <w:proofErr w:type="spellEnd"/>
            <w:r w:rsidRPr="004F1AC3">
              <w:rPr>
                <w:rFonts w:ascii="Palatino Linotype" w:eastAsia="Times New Roman" w:hAnsi="Palatino Linotype" w:cs="Times New Roman"/>
                <w:sz w:val="18"/>
                <w:szCs w:val="18"/>
              </w:rPr>
              <w:t xml:space="preserve"> </w:t>
            </w:r>
            <w:proofErr w:type="spellStart"/>
            <w:r w:rsidRPr="004F1AC3">
              <w:rPr>
                <w:rFonts w:ascii="Palatino Linotype" w:eastAsia="Times New Roman" w:hAnsi="Palatino Linotype" w:cs="Times New Roman"/>
                <w:sz w:val="18"/>
                <w:szCs w:val="18"/>
              </w:rPr>
              <w:t>rpsL</w:t>
            </w:r>
            <w:proofErr w:type="spellEnd"/>
            <w:r w:rsidRPr="004F1AC3">
              <w:rPr>
                <w:rFonts w:ascii="Palatino Linotype" w:eastAsia="Times New Roman" w:hAnsi="Palatino Linotype" w:cs="Times New Roman"/>
                <w:sz w:val="18"/>
                <w:szCs w:val="18"/>
              </w:rPr>
              <w:t xml:space="preserve"> l T1R</w:t>
            </w:r>
          </w:p>
        </w:tc>
        <w:tc>
          <w:tcPr>
            <w:tcW w:w="1440" w:type="dxa"/>
            <w:shd w:val="clear" w:color="auto" w:fill="F2F2F2" w:themeFill="background1" w:themeFillShade="F2"/>
            <w:vAlign w:val="center"/>
          </w:tcPr>
          <w:p w14:paraId="6AA18ED3" w14:textId="5078699F" w:rsidR="002A267B" w:rsidRPr="004F1AC3" w:rsidRDefault="004B6CB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pBAD24</w:t>
            </w:r>
          </w:p>
        </w:tc>
        <w:tc>
          <w:tcPr>
            <w:tcW w:w="1880" w:type="dxa"/>
            <w:shd w:val="clear" w:color="auto" w:fill="F2F2F2" w:themeFill="background1" w:themeFillShade="F2"/>
            <w:vAlign w:val="center"/>
          </w:tcPr>
          <w:p w14:paraId="76B22C74" w14:textId="77777777" w:rsidR="002A267B" w:rsidRPr="004F1AC3" w:rsidRDefault="002A267B" w:rsidP="004F1AC3">
            <w:pPr>
              <w:rPr>
                <w:rFonts w:ascii="Palatino Linotype" w:eastAsia="Times New Roman" w:hAnsi="Palatino Linotype" w:cs="Times New Roman"/>
                <w:sz w:val="18"/>
                <w:szCs w:val="18"/>
              </w:rPr>
            </w:pPr>
          </w:p>
        </w:tc>
      </w:tr>
      <w:tr w:rsidR="003C2E37" w14:paraId="3F5B0EF6" w14:textId="47ABC0BA" w:rsidTr="00FE3FAF">
        <w:tc>
          <w:tcPr>
            <w:tcW w:w="924" w:type="dxa"/>
            <w:vAlign w:val="center"/>
          </w:tcPr>
          <w:p w14:paraId="0A3DAA78" w14:textId="77777777" w:rsidR="002A267B" w:rsidRPr="004F1AC3" w:rsidRDefault="002A267B" w:rsidP="004F1AC3">
            <w:pPr>
              <w:jc w:val="center"/>
              <w:rPr>
                <w:rFonts w:ascii="Palatino Linotype" w:eastAsia="Times New Roman" w:hAnsi="Palatino Linotype" w:cs="Times New Roman"/>
                <w:sz w:val="18"/>
                <w:szCs w:val="18"/>
              </w:rPr>
            </w:pPr>
          </w:p>
        </w:tc>
        <w:tc>
          <w:tcPr>
            <w:tcW w:w="1063" w:type="dxa"/>
            <w:vAlign w:val="center"/>
          </w:tcPr>
          <w:p w14:paraId="7AC1648E" w14:textId="21125D19" w:rsidR="002A267B" w:rsidRPr="004F1AC3" w:rsidRDefault="002A267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GJH1358</w:t>
            </w:r>
          </w:p>
        </w:tc>
        <w:tc>
          <w:tcPr>
            <w:tcW w:w="5483" w:type="dxa"/>
            <w:vAlign w:val="center"/>
          </w:tcPr>
          <w:p w14:paraId="683B86CE" w14:textId="790AF99D" w:rsidR="002A267B" w:rsidRPr="004F1AC3" w:rsidRDefault="00E834A7"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 xml:space="preserve">F- </w:t>
            </w:r>
            <w:proofErr w:type="spellStart"/>
            <w:r w:rsidRPr="004F1AC3">
              <w:rPr>
                <w:rFonts w:ascii="Palatino Linotype" w:eastAsia="Times New Roman" w:hAnsi="Palatino Linotype" w:cs="Times New Roman"/>
                <w:sz w:val="18"/>
                <w:szCs w:val="18"/>
              </w:rPr>
              <w:t>mrcA</w:t>
            </w:r>
            <w:proofErr w:type="spellEnd"/>
            <w:r w:rsidRPr="004F1AC3">
              <w:rPr>
                <w:rFonts w:ascii="Palatino Linotype" w:eastAsia="Times New Roman" w:hAnsi="Palatino Linotype" w:cs="Times New Roman"/>
                <w:sz w:val="18"/>
                <w:szCs w:val="18"/>
              </w:rPr>
              <w:t xml:space="preserve"> D(</w:t>
            </w:r>
            <w:proofErr w:type="spellStart"/>
            <w:r w:rsidRPr="004F1AC3">
              <w:rPr>
                <w:rFonts w:ascii="Palatino Linotype" w:eastAsia="Times New Roman" w:hAnsi="Palatino Linotype" w:cs="Times New Roman"/>
                <w:sz w:val="18"/>
                <w:szCs w:val="18"/>
              </w:rPr>
              <w:t>mrr-hsdRMS-mrcBC</w:t>
            </w:r>
            <w:proofErr w:type="spellEnd"/>
            <w:r w:rsidRPr="004F1AC3">
              <w:rPr>
                <w:rFonts w:ascii="Palatino Linotype" w:eastAsia="Times New Roman" w:hAnsi="Palatino Linotype" w:cs="Times New Roman"/>
                <w:sz w:val="18"/>
                <w:szCs w:val="18"/>
              </w:rPr>
              <w:t xml:space="preserve">) F80dlacZDM15 DlacX74 endA1 recA1 </w:t>
            </w:r>
            <w:proofErr w:type="gramStart"/>
            <w:r w:rsidRPr="004F1AC3">
              <w:rPr>
                <w:rFonts w:ascii="Palatino Linotype" w:eastAsia="Times New Roman" w:hAnsi="Palatino Linotype" w:cs="Times New Roman"/>
                <w:sz w:val="18"/>
                <w:szCs w:val="18"/>
              </w:rPr>
              <w:t>D(</w:t>
            </w:r>
            <w:proofErr w:type="spellStart"/>
            <w:proofErr w:type="gramEnd"/>
            <w:r w:rsidRPr="004F1AC3">
              <w:rPr>
                <w:rFonts w:ascii="Palatino Linotype" w:eastAsia="Times New Roman" w:hAnsi="Palatino Linotype" w:cs="Times New Roman"/>
                <w:sz w:val="18"/>
                <w:szCs w:val="18"/>
              </w:rPr>
              <w:t>ara</w:t>
            </w:r>
            <w:proofErr w:type="spellEnd"/>
            <w:r w:rsidRPr="004F1AC3">
              <w:rPr>
                <w:rFonts w:ascii="Palatino Linotype" w:eastAsia="Times New Roman" w:hAnsi="Palatino Linotype" w:cs="Times New Roman"/>
                <w:sz w:val="18"/>
                <w:szCs w:val="18"/>
              </w:rPr>
              <w:t xml:space="preserve">, leu)7697 araD139 </w:t>
            </w:r>
            <w:proofErr w:type="spellStart"/>
            <w:r w:rsidRPr="004F1AC3">
              <w:rPr>
                <w:rFonts w:ascii="Palatino Linotype" w:eastAsia="Times New Roman" w:hAnsi="Palatino Linotype" w:cs="Times New Roman"/>
                <w:sz w:val="18"/>
                <w:szCs w:val="18"/>
              </w:rPr>
              <w:t>galU</w:t>
            </w:r>
            <w:proofErr w:type="spellEnd"/>
            <w:r w:rsidRPr="004F1AC3">
              <w:rPr>
                <w:rFonts w:ascii="Palatino Linotype" w:eastAsia="Times New Roman" w:hAnsi="Palatino Linotype" w:cs="Times New Roman"/>
                <w:sz w:val="18"/>
                <w:szCs w:val="18"/>
              </w:rPr>
              <w:t xml:space="preserve"> </w:t>
            </w:r>
            <w:proofErr w:type="spellStart"/>
            <w:r w:rsidRPr="004F1AC3">
              <w:rPr>
                <w:rFonts w:ascii="Palatino Linotype" w:eastAsia="Times New Roman" w:hAnsi="Palatino Linotype" w:cs="Times New Roman"/>
                <w:sz w:val="18"/>
                <w:szCs w:val="18"/>
              </w:rPr>
              <w:t>galK</w:t>
            </w:r>
            <w:proofErr w:type="spellEnd"/>
            <w:r w:rsidRPr="004F1AC3">
              <w:rPr>
                <w:rFonts w:ascii="Palatino Linotype" w:eastAsia="Times New Roman" w:hAnsi="Palatino Linotype" w:cs="Times New Roman"/>
                <w:sz w:val="18"/>
                <w:szCs w:val="18"/>
              </w:rPr>
              <w:t xml:space="preserve"> </w:t>
            </w:r>
            <w:proofErr w:type="spellStart"/>
            <w:r w:rsidRPr="004F1AC3">
              <w:rPr>
                <w:rFonts w:ascii="Palatino Linotype" w:eastAsia="Times New Roman" w:hAnsi="Palatino Linotype" w:cs="Times New Roman"/>
                <w:sz w:val="18"/>
                <w:szCs w:val="18"/>
              </w:rPr>
              <w:t>nupG</w:t>
            </w:r>
            <w:proofErr w:type="spellEnd"/>
            <w:r w:rsidRPr="004F1AC3">
              <w:rPr>
                <w:rFonts w:ascii="Palatino Linotype" w:eastAsia="Times New Roman" w:hAnsi="Palatino Linotype" w:cs="Times New Roman"/>
                <w:sz w:val="18"/>
                <w:szCs w:val="18"/>
              </w:rPr>
              <w:t xml:space="preserve"> </w:t>
            </w:r>
            <w:proofErr w:type="spellStart"/>
            <w:r w:rsidRPr="004F1AC3">
              <w:rPr>
                <w:rFonts w:ascii="Palatino Linotype" w:eastAsia="Times New Roman" w:hAnsi="Palatino Linotype" w:cs="Times New Roman"/>
                <w:sz w:val="18"/>
                <w:szCs w:val="18"/>
              </w:rPr>
              <w:t>rpsL</w:t>
            </w:r>
            <w:proofErr w:type="spellEnd"/>
            <w:r w:rsidRPr="004F1AC3">
              <w:rPr>
                <w:rFonts w:ascii="Palatino Linotype" w:eastAsia="Times New Roman" w:hAnsi="Palatino Linotype" w:cs="Times New Roman"/>
                <w:sz w:val="18"/>
                <w:szCs w:val="18"/>
              </w:rPr>
              <w:t xml:space="preserve"> l T1R</w:t>
            </w:r>
          </w:p>
        </w:tc>
        <w:tc>
          <w:tcPr>
            <w:tcW w:w="1440" w:type="dxa"/>
            <w:vAlign w:val="center"/>
          </w:tcPr>
          <w:p w14:paraId="4EAF8A57" w14:textId="0E1C2239" w:rsidR="002A267B" w:rsidRPr="004F1AC3" w:rsidRDefault="004B6CB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pGH50</w:t>
            </w:r>
          </w:p>
        </w:tc>
        <w:tc>
          <w:tcPr>
            <w:tcW w:w="1880" w:type="dxa"/>
            <w:vAlign w:val="center"/>
          </w:tcPr>
          <w:p w14:paraId="230D87F3" w14:textId="2A2D330C" w:rsidR="002A267B" w:rsidRPr="004F1AC3" w:rsidRDefault="003B087D"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ybgI in pBAD24</w:t>
            </w:r>
          </w:p>
        </w:tc>
      </w:tr>
      <w:tr w:rsidR="003C2E37" w14:paraId="6CD6E8A9" w14:textId="09AA69FE" w:rsidTr="00FE3FAF">
        <w:tc>
          <w:tcPr>
            <w:tcW w:w="924" w:type="dxa"/>
            <w:vAlign w:val="center"/>
          </w:tcPr>
          <w:p w14:paraId="2359C7AA" w14:textId="77777777" w:rsidR="002A267B" w:rsidRPr="004F1AC3" w:rsidRDefault="002A267B"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464D857F" w14:textId="61E6382D" w:rsidR="002A267B" w:rsidRPr="004F1AC3" w:rsidRDefault="002A267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w:t>
            </w:r>
            <w:r w:rsidR="008716CD" w:rsidRPr="004F1AC3">
              <w:rPr>
                <w:rFonts w:ascii="Palatino Linotype" w:eastAsia="Times New Roman" w:hAnsi="Palatino Linotype" w:cs="Times New Roman"/>
                <w:sz w:val="18"/>
                <w:szCs w:val="18"/>
              </w:rPr>
              <w:t>1132</w:t>
            </w:r>
          </w:p>
        </w:tc>
        <w:tc>
          <w:tcPr>
            <w:tcW w:w="5483" w:type="dxa"/>
            <w:shd w:val="clear" w:color="auto" w:fill="F2F2F2" w:themeFill="background1" w:themeFillShade="F2"/>
            <w:vAlign w:val="center"/>
          </w:tcPr>
          <w:p w14:paraId="27073094" w14:textId="2EACFB23" w:rsidR="002A267B" w:rsidRPr="004F1AC3" w:rsidRDefault="000C4405"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MG1655</w:t>
            </w:r>
          </w:p>
        </w:tc>
        <w:tc>
          <w:tcPr>
            <w:tcW w:w="1440" w:type="dxa"/>
            <w:shd w:val="clear" w:color="auto" w:fill="F2F2F2" w:themeFill="background1" w:themeFillShade="F2"/>
            <w:vAlign w:val="center"/>
          </w:tcPr>
          <w:p w14:paraId="59DF76A1" w14:textId="7E7E83CD" w:rsidR="002A267B" w:rsidRPr="004F1AC3" w:rsidRDefault="004B6CB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pBAD24</w:t>
            </w:r>
          </w:p>
        </w:tc>
        <w:tc>
          <w:tcPr>
            <w:tcW w:w="1880" w:type="dxa"/>
            <w:shd w:val="clear" w:color="auto" w:fill="F2F2F2" w:themeFill="background1" w:themeFillShade="F2"/>
            <w:vAlign w:val="center"/>
          </w:tcPr>
          <w:p w14:paraId="69B0E201" w14:textId="77777777" w:rsidR="002A267B" w:rsidRPr="004F1AC3" w:rsidRDefault="002A267B" w:rsidP="004F1AC3">
            <w:pPr>
              <w:rPr>
                <w:rFonts w:ascii="Palatino Linotype" w:eastAsia="Times New Roman" w:hAnsi="Palatino Linotype" w:cs="Times New Roman"/>
                <w:sz w:val="18"/>
                <w:szCs w:val="18"/>
              </w:rPr>
            </w:pPr>
          </w:p>
        </w:tc>
      </w:tr>
      <w:tr w:rsidR="003C2E37" w14:paraId="6B4CE45F" w14:textId="7A8AB058" w:rsidTr="00FE3FAF">
        <w:tc>
          <w:tcPr>
            <w:tcW w:w="924" w:type="dxa"/>
            <w:vAlign w:val="center"/>
          </w:tcPr>
          <w:p w14:paraId="0BA883FF" w14:textId="77777777" w:rsidR="002A267B" w:rsidRPr="004F1AC3" w:rsidRDefault="002A267B" w:rsidP="004F1AC3">
            <w:pPr>
              <w:jc w:val="center"/>
              <w:rPr>
                <w:rFonts w:ascii="Palatino Linotype" w:eastAsia="Times New Roman" w:hAnsi="Palatino Linotype" w:cs="Times New Roman"/>
                <w:sz w:val="18"/>
                <w:szCs w:val="18"/>
              </w:rPr>
            </w:pPr>
          </w:p>
        </w:tc>
        <w:tc>
          <w:tcPr>
            <w:tcW w:w="1063" w:type="dxa"/>
            <w:vAlign w:val="center"/>
          </w:tcPr>
          <w:p w14:paraId="5ADC96FD" w14:textId="517633C2" w:rsidR="002A267B" w:rsidRPr="004F1AC3" w:rsidRDefault="008716CD"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GJH1227</w:t>
            </w:r>
          </w:p>
        </w:tc>
        <w:tc>
          <w:tcPr>
            <w:tcW w:w="5483" w:type="dxa"/>
            <w:vAlign w:val="center"/>
          </w:tcPr>
          <w:p w14:paraId="5B996171" w14:textId="558C6147" w:rsidR="002A267B" w:rsidRPr="004F1AC3" w:rsidRDefault="000C4405"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 xml:space="preserve">MG1655 </w:t>
            </w:r>
            <w:proofErr w:type="gramStart"/>
            <w:r w:rsidRPr="004F1AC3">
              <w:rPr>
                <w:rFonts w:ascii="Palatino Linotype" w:eastAsia="Times New Roman" w:hAnsi="Palatino Linotype" w:cs="Times New Roman"/>
                <w:sz w:val="18"/>
                <w:szCs w:val="18"/>
              </w:rPr>
              <w:t>folE::</w:t>
            </w:r>
            <w:proofErr w:type="spellStart"/>
            <w:proofErr w:type="gramEnd"/>
            <w:r w:rsidRPr="004F1AC3">
              <w:rPr>
                <w:rFonts w:ascii="Palatino Linotype" w:eastAsia="Times New Roman" w:hAnsi="Palatino Linotype" w:cs="Times New Roman"/>
                <w:sz w:val="18"/>
                <w:szCs w:val="18"/>
              </w:rPr>
              <w:t>kanR</w:t>
            </w:r>
            <w:proofErr w:type="spellEnd"/>
          </w:p>
        </w:tc>
        <w:tc>
          <w:tcPr>
            <w:tcW w:w="1440" w:type="dxa"/>
            <w:vAlign w:val="center"/>
          </w:tcPr>
          <w:p w14:paraId="263C1DB8" w14:textId="5FF39295" w:rsidR="002A267B" w:rsidRPr="004F1AC3" w:rsidRDefault="004B6CB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none</w:t>
            </w:r>
          </w:p>
        </w:tc>
        <w:tc>
          <w:tcPr>
            <w:tcW w:w="1880" w:type="dxa"/>
            <w:vAlign w:val="center"/>
          </w:tcPr>
          <w:p w14:paraId="359C18C1" w14:textId="77777777" w:rsidR="002A267B" w:rsidRPr="004F1AC3" w:rsidRDefault="002A267B" w:rsidP="004F1AC3">
            <w:pPr>
              <w:rPr>
                <w:rFonts w:ascii="Palatino Linotype" w:eastAsia="Times New Roman" w:hAnsi="Palatino Linotype" w:cs="Times New Roman"/>
                <w:sz w:val="18"/>
                <w:szCs w:val="18"/>
              </w:rPr>
            </w:pPr>
          </w:p>
        </w:tc>
      </w:tr>
      <w:tr w:rsidR="00425B9A" w14:paraId="0E96C851" w14:textId="77777777" w:rsidTr="00FE3FAF">
        <w:tc>
          <w:tcPr>
            <w:tcW w:w="924" w:type="dxa"/>
            <w:vAlign w:val="center"/>
          </w:tcPr>
          <w:p w14:paraId="71B3119B" w14:textId="77777777" w:rsidR="008716CD" w:rsidRPr="004F1AC3" w:rsidRDefault="008716CD"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7DB75659" w14:textId="32E5BBFD" w:rsidR="008716CD" w:rsidRPr="004F1AC3" w:rsidRDefault="008716CD"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GJH1289</w:t>
            </w:r>
          </w:p>
        </w:tc>
        <w:tc>
          <w:tcPr>
            <w:tcW w:w="5483" w:type="dxa"/>
            <w:shd w:val="clear" w:color="auto" w:fill="F2F2F2" w:themeFill="background1" w:themeFillShade="F2"/>
            <w:vAlign w:val="center"/>
          </w:tcPr>
          <w:p w14:paraId="7D789C06" w14:textId="32A4DE7C" w:rsidR="008716CD" w:rsidRPr="004F1AC3" w:rsidRDefault="000C4405"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GJH1227</w:t>
            </w:r>
          </w:p>
        </w:tc>
        <w:tc>
          <w:tcPr>
            <w:tcW w:w="1440" w:type="dxa"/>
            <w:shd w:val="clear" w:color="auto" w:fill="F2F2F2" w:themeFill="background1" w:themeFillShade="F2"/>
            <w:vAlign w:val="center"/>
          </w:tcPr>
          <w:p w14:paraId="17069096" w14:textId="1E426CA0" w:rsidR="008716CD" w:rsidRPr="004F1AC3" w:rsidRDefault="004B6CB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pBAD24</w:t>
            </w:r>
          </w:p>
        </w:tc>
        <w:tc>
          <w:tcPr>
            <w:tcW w:w="1880" w:type="dxa"/>
            <w:shd w:val="clear" w:color="auto" w:fill="F2F2F2" w:themeFill="background1" w:themeFillShade="F2"/>
            <w:vAlign w:val="center"/>
          </w:tcPr>
          <w:p w14:paraId="71E58E73" w14:textId="77777777" w:rsidR="008716CD" w:rsidRPr="004F1AC3" w:rsidRDefault="008716CD" w:rsidP="004F1AC3">
            <w:pPr>
              <w:rPr>
                <w:rFonts w:ascii="Palatino Linotype" w:eastAsia="Times New Roman" w:hAnsi="Palatino Linotype" w:cs="Times New Roman"/>
                <w:sz w:val="18"/>
                <w:szCs w:val="18"/>
              </w:rPr>
            </w:pPr>
          </w:p>
        </w:tc>
      </w:tr>
      <w:tr w:rsidR="00425B9A" w14:paraId="650395B6" w14:textId="77777777" w:rsidTr="00FE3FAF">
        <w:tc>
          <w:tcPr>
            <w:tcW w:w="924" w:type="dxa"/>
            <w:vAlign w:val="center"/>
          </w:tcPr>
          <w:p w14:paraId="49E82BA5" w14:textId="77777777" w:rsidR="008716CD" w:rsidRPr="004F1AC3" w:rsidRDefault="008716CD" w:rsidP="004F1AC3">
            <w:pPr>
              <w:jc w:val="center"/>
              <w:rPr>
                <w:rFonts w:ascii="Palatino Linotype" w:eastAsia="Times New Roman" w:hAnsi="Palatino Linotype" w:cs="Times New Roman"/>
                <w:sz w:val="18"/>
                <w:szCs w:val="18"/>
              </w:rPr>
            </w:pPr>
          </w:p>
        </w:tc>
        <w:tc>
          <w:tcPr>
            <w:tcW w:w="1063" w:type="dxa"/>
            <w:vAlign w:val="center"/>
          </w:tcPr>
          <w:p w14:paraId="6ADF3939" w14:textId="64DFC2E4" w:rsidR="008716CD" w:rsidRPr="004F1AC3" w:rsidRDefault="008716CD"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GJH1361</w:t>
            </w:r>
          </w:p>
        </w:tc>
        <w:tc>
          <w:tcPr>
            <w:tcW w:w="5483" w:type="dxa"/>
            <w:vAlign w:val="center"/>
          </w:tcPr>
          <w:p w14:paraId="10A32936" w14:textId="24445F12" w:rsidR="008716CD" w:rsidRPr="004F1AC3" w:rsidRDefault="009142CA"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 xml:space="preserve">MG1655 </w:t>
            </w:r>
            <w:proofErr w:type="gramStart"/>
            <w:r w:rsidRPr="004F1AC3">
              <w:rPr>
                <w:rFonts w:ascii="Palatino Linotype" w:eastAsia="Times New Roman" w:hAnsi="Palatino Linotype" w:cs="Times New Roman"/>
                <w:sz w:val="18"/>
                <w:szCs w:val="18"/>
              </w:rPr>
              <w:t>ybgI::</w:t>
            </w:r>
            <w:proofErr w:type="spellStart"/>
            <w:proofErr w:type="gramEnd"/>
            <w:r w:rsidRPr="004F1AC3">
              <w:rPr>
                <w:rFonts w:ascii="Palatino Linotype" w:eastAsia="Times New Roman" w:hAnsi="Palatino Linotype" w:cs="Times New Roman"/>
                <w:sz w:val="18"/>
                <w:szCs w:val="18"/>
              </w:rPr>
              <w:t>kanR</w:t>
            </w:r>
            <w:proofErr w:type="spellEnd"/>
          </w:p>
        </w:tc>
        <w:tc>
          <w:tcPr>
            <w:tcW w:w="1440" w:type="dxa"/>
            <w:vAlign w:val="center"/>
          </w:tcPr>
          <w:p w14:paraId="5E70A680" w14:textId="5D6724D3" w:rsidR="008716CD" w:rsidRPr="004F1AC3" w:rsidRDefault="004B6CBB"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none</w:t>
            </w:r>
          </w:p>
        </w:tc>
        <w:tc>
          <w:tcPr>
            <w:tcW w:w="1880" w:type="dxa"/>
            <w:vAlign w:val="center"/>
          </w:tcPr>
          <w:p w14:paraId="22B06AF2" w14:textId="77777777" w:rsidR="008716CD" w:rsidRPr="004F1AC3" w:rsidRDefault="008716CD" w:rsidP="004F1AC3">
            <w:pPr>
              <w:rPr>
                <w:rFonts w:ascii="Palatino Linotype" w:eastAsia="Times New Roman" w:hAnsi="Palatino Linotype" w:cs="Times New Roman"/>
                <w:sz w:val="18"/>
                <w:szCs w:val="18"/>
              </w:rPr>
            </w:pPr>
          </w:p>
        </w:tc>
      </w:tr>
      <w:tr w:rsidR="00425B9A" w14:paraId="02181CBC" w14:textId="77777777" w:rsidTr="00FE3FAF">
        <w:tc>
          <w:tcPr>
            <w:tcW w:w="924" w:type="dxa"/>
            <w:vAlign w:val="center"/>
          </w:tcPr>
          <w:p w14:paraId="5962DD65" w14:textId="77777777" w:rsidR="008716CD" w:rsidRPr="004F1AC3" w:rsidRDefault="008716CD"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40D4538B" w14:textId="5E932FB2" w:rsidR="008716CD" w:rsidRPr="004F1AC3" w:rsidRDefault="008716CD"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GJH1408</w:t>
            </w:r>
          </w:p>
        </w:tc>
        <w:tc>
          <w:tcPr>
            <w:tcW w:w="5483" w:type="dxa"/>
            <w:shd w:val="clear" w:color="auto" w:fill="F2F2F2" w:themeFill="background1" w:themeFillShade="F2"/>
            <w:vAlign w:val="center"/>
          </w:tcPr>
          <w:p w14:paraId="2C95CBE5" w14:textId="545FC5E9" w:rsidR="008716CD" w:rsidRPr="004F1AC3" w:rsidRDefault="009142CA"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GJH1227</w:t>
            </w:r>
          </w:p>
        </w:tc>
        <w:tc>
          <w:tcPr>
            <w:tcW w:w="1440" w:type="dxa"/>
            <w:shd w:val="clear" w:color="auto" w:fill="F2F2F2" w:themeFill="background1" w:themeFillShade="F2"/>
            <w:vAlign w:val="center"/>
          </w:tcPr>
          <w:p w14:paraId="09BBE636" w14:textId="18446331" w:rsidR="008716CD" w:rsidRPr="004F1AC3" w:rsidRDefault="008868F0"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pGH50</w:t>
            </w:r>
          </w:p>
        </w:tc>
        <w:tc>
          <w:tcPr>
            <w:tcW w:w="1880" w:type="dxa"/>
            <w:shd w:val="clear" w:color="auto" w:fill="F2F2F2" w:themeFill="background1" w:themeFillShade="F2"/>
            <w:vAlign w:val="center"/>
          </w:tcPr>
          <w:p w14:paraId="087B6D2D" w14:textId="352A3737" w:rsidR="008716CD" w:rsidRPr="004F1AC3" w:rsidRDefault="006145C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ybgI in pBAD24</w:t>
            </w:r>
          </w:p>
        </w:tc>
      </w:tr>
      <w:tr w:rsidR="00425B9A" w14:paraId="3A1F9E92" w14:textId="77777777" w:rsidTr="00FE3FAF">
        <w:tc>
          <w:tcPr>
            <w:tcW w:w="924" w:type="dxa"/>
            <w:vAlign w:val="center"/>
          </w:tcPr>
          <w:p w14:paraId="3E623925" w14:textId="77777777" w:rsidR="008716CD" w:rsidRPr="004F1AC3" w:rsidRDefault="008716CD" w:rsidP="004F1AC3">
            <w:pPr>
              <w:jc w:val="center"/>
              <w:rPr>
                <w:rFonts w:ascii="Palatino Linotype" w:eastAsia="Times New Roman" w:hAnsi="Palatino Linotype" w:cs="Times New Roman"/>
                <w:sz w:val="18"/>
                <w:szCs w:val="18"/>
              </w:rPr>
            </w:pPr>
          </w:p>
        </w:tc>
        <w:tc>
          <w:tcPr>
            <w:tcW w:w="1063" w:type="dxa"/>
            <w:vAlign w:val="center"/>
          </w:tcPr>
          <w:p w14:paraId="5937115D" w14:textId="630638A8" w:rsidR="008716CD" w:rsidRPr="004F1AC3" w:rsidRDefault="008716CD"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w:t>
            </w:r>
            <w:r w:rsidR="00DF4362" w:rsidRPr="004F1AC3">
              <w:rPr>
                <w:rFonts w:ascii="Palatino Linotype" w:eastAsia="Times New Roman" w:hAnsi="Palatino Linotype" w:cs="Times New Roman"/>
                <w:sz w:val="18"/>
                <w:szCs w:val="18"/>
              </w:rPr>
              <w:t>2042</w:t>
            </w:r>
          </w:p>
        </w:tc>
        <w:tc>
          <w:tcPr>
            <w:tcW w:w="5483" w:type="dxa"/>
            <w:vAlign w:val="center"/>
          </w:tcPr>
          <w:p w14:paraId="30A1FD38" w14:textId="06AF0E93" w:rsidR="008716CD" w:rsidRPr="004F1AC3" w:rsidRDefault="009142CA"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MG1655</w:t>
            </w:r>
          </w:p>
        </w:tc>
        <w:tc>
          <w:tcPr>
            <w:tcW w:w="1440" w:type="dxa"/>
            <w:vAlign w:val="center"/>
          </w:tcPr>
          <w:p w14:paraId="517C1E6A" w14:textId="1B14E28A" w:rsidR="008716CD" w:rsidRPr="004F1AC3" w:rsidRDefault="008868F0"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pGH50</w:t>
            </w:r>
          </w:p>
        </w:tc>
        <w:tc>
          <w:tcPr>
            <w:tcW w:w="1880" w:type="dxa"/>
            <w:vAlign w:val="center"/>
          </w:tcPr>
          <w:p w14:paraId="21A7B6E1" w14:textId="527F1859" w:rsidR="008716CD" w:rsidRPr="004F1AC3" w:rsidRDefault="006145C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ybgI in pBAD24</w:t>
            </w:r>
          </w:p>
        </w:tc>
      </w:tr>
      <w:tr w:rsidR="00425B9A" w14:paraId="3FB281CD" w14:textId="77777777" w:rsidTr="00FE3FAF">
        <w:tc>
          <w:tcPr>
            <w:tcW w:w="924" w:type="dxa"/>
            <w:vAlign w:val="center"/>
          </w:tcPr>
          <w:p w14:paraId="0A5A5467" w14:textId="77777777" w:rsidR="008716CD" w:rsidRPr="004F1AC3" w:rsidRDefault="008716CD"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4664A518" w14:textId="4B44ACBF" w:rsidR="008716CD" w:rsidRPr="004F1AC3" w:rsidRDefault="00DF436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GJH2435</w:t>
            </w:r>
          </w:p>
        </w:tc>
        <w:tc>
          <w:tcPr>
            <w:tcW w:w="5483" w:type="dxa"/>
            <w:shd w:val="clear" w:color="auto" w:fill="F2F2F2" w:themeFill="background1" w:themeFillShade="F2"/>
            <w:vAlign w:val="center"/>
          </w:tcPr>
          <w:p w14:paraId="1E1E73F8" w14:textId="3C2A8033" w:rsidR="008716CD" w:rsidRPr="004F1AC3" w:rsidRDefault="009142CA"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 xml:space="preserve">MG1655 </w:t>
            </w:r>
            <w:proofErr w:type="gramStart"/>
            <w:r w:rsidRPr="004F1AC3">
              <w:rPr>
                <w:rFonts w:ascii="Palatino Linotype" w:eastAsia="Times New Roman" w:hAnsi="Palatino Linotype" w:cs="Times New Roman"/>
                <w:sz w:val="18"/>
                <w:szCs w:val="18"/>
              </w:rPr>
              <w:t>ybgI::</w:t>
            </w:r>
            <w:proofErr w:type="gramEnd"/>
            <w:r w:rsidRPr="004F1AC3">
              <w:rPr>
                <w:rFonts w:ascii="Palatino Linotype" w:eastAsia="Times New Roman" w:hAnsi="Palatino Linotype" w:cs="Times New Roman"/>
                <w:sz w:val="18"/>
                <w:szCs w:val="18"/>
              </w:rPr>
              <w:t>FRT</w:t>
            </w:r>
          </w:p>
        </w:tc>
        <w:tc>
          <w:tcPr>
            <w:tcW w:w="1440" w:type="dxa"/>
            <w:shd w:val="clear" w:color="auto" w:fill="F2F2F2" w:themeFill="background1" w:themeFillShade="F2"/>
            <w:vAlign w:val="center"/>
          </w:tcPr>
          <w:p w14:paraId="1153BA4D" w14:textId="37851A5C" w:rsidR="008716CD" w:rsidRPr="004F1AC3" w:rsidRDefault="008868F0"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none</w:t>
            </w:r>
          </w:p>
        </w:tc>
        <w:tc>
          <w:tcPr>
            <w:tcW w:w="1880" w:type="dxa"/>
            <w:shd w:val="clear" w:color="auto" w:fill="F2F2F2" w:themeFill="background1" w:themeFillShade="F2"/>
            <w:vAlign w:val="center"/>
          </w:tcPr>
          <w:p w14:paraId="541EE135" w14:textId="77777777" w:rsidR="008716CD" w:rsidRPr="004F1AC3" w:rsidRDefault="008716CD" w:rsidP="004F1AC3">
            <w:pPr>
              <w:rPr>
                <w:rFonts w:ascii="Palatino Linotype" w:eastAsia="Times New Roman" w:hAnsi="Palatino Linotype" w:cs="Times New Roman"/>
                <w:sz w:val="18"/>
                <w:szCs w:val="18"/>
              </w:rPr>
            </w:pPr>
          </w:p>
        </w:tc>
      </w:tr>
      <w:tr w:rsidR="00425B9A" w14:paraId="7223820F" w14:textId="77777777" w:rsidTr="00FE3FAF">
        <w:tc>
          <w:tcPr>
            <w:tcW w:w="924" w:type="dxa"/>
            <w:vAlign w:val="center"/>
          </w:tcPr>
          <w:p w14:paraId="647EC59D" w14:textId="77777777" w:rsidR="008716CD" w:rsidRPr="004F1AC3" w:rsidRDefault="008716CD" w:rsidP="004F1AC3">
            <w:pPr>
              <w:jc w:val="center"/>
              <w:rPr>
                <w:rFonts w:ascii="Palatino Linotype" w:eastAsia="Times New Roman" w:hAnsi="Palatino Linotype" w:cs="Times New Roman"/>
                <w:sz w:val="18"/>
                <w:szCs w:val="18"/>
              </w:rPr>
            </w:pPr>
          </w:p>
        </w:tc>
        <w:tc>
          <w:tcPr>
            <w:tcW w:w="1063" w:type="dxa"/>
            <w:vAlign w:val="center"/>
          </w:tcPr>
          <w:p w14:paraId="6E7001D5" w14:textId="4DDB124A" w:rsidR="008716CD" w:rsidRPr="004F1AC3" w:rsidRDefault="00DF436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GJH2438</w:t>
            </w:r>
          </w:p>
        </w:tc>
        <w:tc>
          <w:tcPr>
            <w:tcW w:w="5483" w:type="dxa"/>
            <w:vAlign w:val="center"/>
          </w:tcPr>
          <w:p w14:paraId="5A033480" w14:textId="27A613FA" w:rsidR="008716CD" w:rsidRPr="004F1AC3" w:rsidRDefault="009142CA"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 xml:space="preserve">MG1655 </w:t>
            </w:r>
            <w:proofErr w:type="gramStart"/>
            <w:r w:rsidRPr="004F1AC3">
              <w:rPr>
                <w:rFonts w:ascii="Palatino Linotype" w:eastAsia="Times New Roman" w:hAnsi="Palatino Linotype" w:cs="Times New Roman"/>
                <w:sz w:val="18"/>
                <w:szCs w:val="18"/>
              </w:rPr>
              <w:t>ybgI::</w:t>
            </w:r>
            <w:proofErr w:type="gramEnd"/>
            <w:r w:rsidRPr="004F1AC3">
              <w:rPr>
                <w:rFonts w:ascii="Palatino Linotype" w:eastAsia="Times New Roman" w:hAnsi="Palatino Linotype" w:cs="Times New Roman"/>
                <w:sz w:val="18"/>
                <w:szCs w:val="18"/>
              </w:rPr>
              <w:t>FRT folE::</w:t>
            </w:r>
            <w:proofErr w:type="spellStart"/>
            <w:r w:rsidRPr="004F1AC3">
              <w:rPr>
                <w:rFonts w:ascii="Palatino Linotype" w:eastAsia="Times New Roman" w:hAnsi="Palatino Linotype" w:cs="Times New Roman"/>
                <w:sz w:val="18"/>
                <w:szCs w:val="18"/>
              </w:rPr>
              <w:t>kanR</w:t>
            </w:r>
            <w:proofErr w:type="spellEnd"/>
          </w:p>
        </w:tc>
        <w:tc>
          <w:tcPr>
            <w:tcW w:w="1440" w:type="dxa"/>
            <w:vAlign w:val="center"/>
          </w:tcPr>
          <w:p w14:paraId="4801F089" w14:textId="08511C75" w:rsidR="008716CD" w:rsidRPr="004F1AC3" w:rsidRDefault="008868F0"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none</w:t>
            </w:r>
          </w:p>
        </w:tc>
        <w:tc>
          <w:tcPr>
            <w:tcW w:w="1880" w:type="dxa"/>
            <w:vAlign w:val="center"/>
          </w:tcPr>
          <w:p w14:paraId="0D75900A" w14:textId="77777777" w:rsidR="008716CD" w:rsidRPr="004F1AC3" w:rsidRDefault="008716CD" w:rsidP="004F1AC3">
            <w:pPr>
              <w:rPr>
                <w:rFonts w:ascii="Palatino Linotype" w:eastAsia="Times New Roman" w:hAnsi="Palatino Linotype" w:cs="Times New Roman"/>
                <w:sz w:val="18"/>
                <w:szCs w:val="18"/>
              </w:rPr>
            </w:pPr>
          </w:p>
        </w:tc>
      </w:tr>
      <w:tr w:rsidR="00425B9A" w14:paraId="450244D8" w14:textId="77777777" w:rsidTr="00FE3FAF">
        <w:tc>
          <w:tcPr>
            <w:tcW w:w="924" w:type="dxa"/>
            <w:vAlign w:val="center"/>
          </w:tcPr>
          <w:p w14:paraId="5FF43900" w14:textId="77777777" w:rsidR="008716CD" w:rsidRPr="004F1AC3" w:rsidRDefault="008716CD"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373B93A3" w14:textId="7A4672BB" w:rsidR="008716CD" w:rsidRPr="004F1AC3" w:rsidRDefault="00DF436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GJH2441</w:t>
            </w:r>
          </w:p>
        </w:tc>
        <w:tc>
          <w:tcPr>
            <w:tcW w:w="5483" w:type="dxa"/>
            <w:shd w:val="clear" w:color="auto" w:fill="F2F2F2" w:themeFill="background1" w:themeFillShade="F2"/>
            <w:vAlign w:val="center"/>
          </w:tcPr>
          <w:p w14:paraId="039B9781" w14:textId="53DF1E93" w:rsidR="008716CD" w:rsidRPr="004F1AC3" w:rsidRDefault="00080564"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GJH1361</w:t>
            </w:r>
          </w:p>
        </w:tc>
        <w:tc>
          <w:tcPr>
            <w:tcW w:w="1440" w:type="dxa"/>
            <w:shd w:val="clear" w:color="auto" w:fill="F2F2F2" w:themeFill="background1" w:themeFillShade="F2"/>
            <w:vAlign w:val="center"/>
          </w:tcPr>
          <w:p w14:paraId="030FE7B0" w14:textId="657B60A0" w:rsidR="008716CD" w:rsidRPr="004F1AC3" w:rsidRDefault="00687A60"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pBAD24</w:t>
            </w:r>
          </w:p>
        </w:tc>
        <w:tc>
          <w:tcPr>
            <w:tcW w:w="1880" w:type="dxa"/>
            <w:shd w:val="clear" w:color="auto" w:fill="F2F2F2" w:themeFill="background1" w:themeFillShade="F2"/>
            <w:vAlign w:val="center"/>
          </w:tcPr>
          <w:p w14:paraId="14380AC8" w14:textId="77777777" w:rsidR="008716CD" w:rsidRPr="004F1AC3" w:rsidRDefault="008716CD" w:rsidP="004F1AC3">
            <w:pPr>
              <w:rPr>
                <w:rFonts w:ascii="Palatino Linotype" w:eastAsia="Times New Roman" w:hAnsi="Palatino Linotype" w:cs="Times New Roman"/>
                <w:sz w:val="18"/>
                <w:szCs w:val="18"/>
              </w:rPr>
            </w:pPr>
          </w:p>
        </w:tc>
      </w:tr>
      <w:tr w:rsidR="00425B9A" w14:paraId="5F4B47A5" w14:textId="77777777" w:rsidTr="00FE3FAF">
        <w:tc>
          <w:tcPr>
            <w:tcW w:w="924" w:type="dxa"/>
            <w:vAlign w:val="center"/>
          </w:tcPr>
          <w:p w14:paraId="6B386F1F" w14:textId="77777777" w:rsidR="008716CD" w:rsidRPr="004F1AC3" w:rsidRDefault="008716CD" w:rsidP="004F1AC3">
            <w:pPr>
              <w:jc w:val="center"/>
              <w:rPr>
                <w:rFonts w:ascii="Palatino Linotype" w:eastAsia="Times New Roman" w:hAnsi="Palatino Linotype" w:cs="Times New Roman"/>
                <w:sz w:val="18"/>
                <w:szCs w:val="18"/>
              </w:rPr>
            </w:pPr>
          </w:p>
        </w:tc>
        <w:tc>
          <w:tcPr>
            <w:tcW w:w="1063" w:type="dxa"/>
            <w:vAlign w:val="center"/>
          </w:tcPr>
          <w:p w14:paraId="6F0BEF65" w14:textId="33029AF2" w:rsidR="008716CD" w:rsidRPr="004F1AC3" w:rsidRDefault="00DF436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GJH2444</w:t>
            </w:r>
          </w:p>
        </w:tc>
        <w:tc>
          <w:tcPr>
            <w:tcW w:w="5483" w:type="dxa"/>
            <w:vAlign w:val="center"/>
          </w:tcPr>
          <w:p w14:paraId="37EBEEB4" w14:textId="7C15001A" w:rsidR="008716CD" w:rsidRPr="004F1AC3" w:rsidRDefault="00080564"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GJH1361</w:t>
            </w:r>
          </w:p>
        </w:tc>
        <w:tc>
          <w:tcPr>
            <w:tcW w:w="1440" w:type="dxa"/>
            <w:vAlign w:val="center"/>
          </w:tcPr>
          <w:p w14:paraId="7131305A" w14:textId="53B22F15" w:rsidR="008716CD" w:rsidRPr="004F1AC3" w:rsidRDefault="000A3CA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pGH50</w:t>
            </w:r>
          </w:p>
        </w:tc>
        <w:tc>
          <w:tcPr>
            <w:tcW w:w="1880" w:type="dxa"/>
            <w:vAlign w:val="center"/>
          </w:tcPr>
          <w:p w14:paraId="0718D90C" w14:textId="4764A7D2" w:rsidR="008716CD" w:rsidRPr="004F1AC3" w:rsidRDefault="006145C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ybgI in pBAD24</w:t>
            </w:r>
          </w:p>
        </w:tc>
      </w:tr>
      <w:tr w:rsidR="00425B9A" w14:paraId="5FC373CE" w14:textId="77777777" w:rsidTr="00FE3FAF">
        <w:tc>
          <w:tcPr>
            <w:tcW w:w="924" w:type="dxa"/>
            <w:vAlign w:val="center"/>
          </w:tcPr>
          <w:p w14:paraId="5E40BE2B" w14:textId="77777777" w:rsidR="00DF4362" w:rsidRPr="004F1AC3" w:rsidRDefault="00DF4362"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74CC5E0C" w14:textId="1438E7BB" w:rsidR="00DF4362" w:rsidRPr="004F1AC3" w:rsidRDefault="00DF436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w:t>
            </w:r>
            <w:r w:rsidR="009F3C19" w:rsidRPr="004F1AC3">
              <w:rPr>
                <w:rFonts w:ascii="Palatino Linotype" w:eastAsia="Times New Roman" w:hAnsi="Palatino Linotype" w:cs="Times New Roman"/>
                <w:sz w:val="18"/>
                <w:szCs w:val="18"/>
              </w:rPr>
              <w:t>2447</w:t>
            </w:r>
          </w:p>
        </w:tc>
        <w:tc>
          <w:tcPr>
            <w:tcW w:w="5483" w:type="dxa"/>
            <w:shd w:val="clear" w:color="auto" w:fill="F2F2F2" w:themeFill="background1" w:themeFillShade="F2"/>
            <w:vAlign w:val="center"/>
          </w:tcPr>
          <w:p w14:paraId="5F40D7D0" w14:textId="2C318319" w:rsidR="00DF4362" w:rsidRPr="004F1AC3" w:rsidRDefault="00080564"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GJH2438</w:t>
            </w:r>
          </w:p>
        </w:tc>
        <w:tc>
          <w:tcPr>
            <w:tcW w:w="1440" w:type="dxa"/>
            <w:shd w:val="clear" w:color="auto" w:fill="F2F2F2" w:themeFill="background1" w:themeFillShade="F2"/>
            <w:vAlign w:val="center"/>
          </w:tcPr>
          <w:p w14:paraId="55A41E4D" w14:textId="1C5753DF" w:rsidR="00DF4362" w:rsidRPr="004F1AC3" w:rsidRDefault="000A3CA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pBAD24</w:t>
            </w:r>
          </w:p>
        </w:tc>
        <w:tc>
          <w:tcPr>
            <w:tcW w:w="1880" w:type="dxa"/>
            <w:shd w:val="clear" w:color="auto" w:fill="F2F2F2" w:themeFill="background1" w:themeFillShade="F2"/>
            <w:vAlign w:val="center"/>
          </w:tcPr>
          <w:p w14:paraId="142B64B7" w14:textId="77777777" w:rsidR="00DF4362" w:rsidRPr="004F1AC3" w:rsidRDefault="00DF4362" w:rsidP="004F1AC3">
            <w:pPr>
              <w:rPr>
                <w:rFonts w:ascii="Palatino Linotype" w:eastAsia="Times New Roman" w:hAnsi="Palatino Linotype" w:cs="Times New Roman"/>
                <w:sz w:val="18"/>
                <w:szCs w:val="18"/>
              </w:rPr>
            </w:pPr>
          </w:p>
        </w:tc>
      </w:tr>
      <w:tr w:rsidR="00425B9A" w14:paraId="154E4088" w14:textId="77777777" w:rsidTr="00FE3FAF">
        <w:tc>
          <w:tcPr>
            <w:tcW w:w="924" w:type="dxa"/>
            <w:vAlign w:val="center"/>
          </w:tcPr>
          <w:p w14:paraId="5842CABB" w14:textId="77777777" w:rsidR="00DF4362" w:rsidRPr="004F1AC3" w:rsidRDefault="00DF4362" w:rsidP="004F1AC3">
            <w:pPr>
              <w:jc w:val="center"/>
              <w:rPr>
                <w:rFonts w:ascii="Palatino Linotype" w:eastAsia="Times New Roman" w:hAnsi="Palatino Linotype" w:cs="Times New Roman"/>
                <w:sz w:val="18"/>
                <w:szCs w:val="18"/>
              </w:rPr>
            </w:pPr>
          </w:p>
        </w:tc>
        <w:tc>
          <w:tcPr>
            <w:tcW w:w="1063" w:type="dxa"/>
            <w:vAlign w:val="center"/>
          </w:tcPr>
          <w:p w14:paraId="15685B8E" w14:textId="57CFC0E9" w:rsidR="00DF4362" w:rsidRPr="004F1AC3" w:rsidRDefault="009F3C19"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GJH2450</w:t>
            </w:r>
          </w:p>
        </w:tc>
        <w:tc>
          <w:tcPr>
            <w:tcW w:w="5483" w:type="dxa"/>
            <w:vAlign w:val="center"/>
          </w:tcPr>
          <w:p w14:paraId="5F8D051D" w14:textId="7D9D16A7" w:rsidR="00DF4362" w:rsidRPr="004F1AC3" w:rsidRDefault="00080564"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GJH2438</w:t>
            </w:r>
          </w:p>
        </w:tc>
        <w:tc>
          <w:tcPr>
            <w:tcW w:w="1440" w:type="dxa"/>
            <w:vAlign w:val="center"/>
          </w:tcPr>
          <w:p w14:paraId="400A2205" w14:textId="6215069C" w:rsidR="00DF4362" w:rsidRPr="004F1AC3" w:rsidRDefault="000A3CA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pGH50</w:t>
            </w:r>
          </w:p>
        </w:tc>
        <w:tc>
          <w:tcPr>
            <w:tcW w:w="1880" w:type="dxa"/>
            <w:vAlign w:val="center"/>
          </w:tcPr>
          <w:p w14:paraId="5FC7F6A7" w14:textId="7696F9B2" w:rsidR="00DF4362" w:rsidRPr="004F1AC3" w:rsidRDefault="006145C2"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ybgI in pBAD24</w:t>
            </w:r>
          </w:p>
        </w:tc>
      </w:tr>
      <w:tr w:rsidR="00425B9A" w14:paraId="2F28F6BF" w14:textId="77777777" w:rsidTr="00FE3FAF">
        <w:tc>
          <w:tcPr>
            <w:tcW w:w="924" w:type="dxa"/>
            <w:vAlign w:val="center"/>
          </w:tcPr>
          <w:p w14:paraId="1123D9D7" w14:textId="77777777" w:rsidR="009F3C19" w:rsidRPr="004F1AC3" w:rsidRDefault="009F3C19"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2768D603" w14:textId="65F95792" w:rsidR="009F3C19" w:rsidRPr="004F1AC3" w:rsidRDefault="009F3C19"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GJH2453</w:t>
            </w:r>
          </w:p>
        </w:tc>
        <w:tc>
          <w:tcPr>
            <w:tcW w:w="5483" w:type="dxa"/>
            <w:shd w:val="clear" w:color="auto" w:fill="F2F2F2" w:themeFill="background1" w:themeFillShade="F2"/>
            <w:vAlign w:val="center"/>
          </w:tcPr>
          <w:p w14:paraId="7BE700CF" w14:textId="4341E265" w:rsidR="009F3C19" w:rsidRPr="004F1AC3" w:rsidRDefault="00080564"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F– Φ80lacZΔM15 Δ(</w:t>
            </w:r>
            <w:proofErr w:type="spellStart"/>
            <w:r w:rsidRPr="004F1AC3">
              <w:rPr>
                <w:rFonts w:ascii="Palatino Linotype" w:eastAsia="Times New Roman" w:hAnsi="Palatino Linotype" w:cs="Times New Roman"/>
                <w:sz w:val="18"/>
                <w:szCs w:val="18"/>
              </w:rPr>
              <w:t>lacZYA-argF</w:t>
            </w:r>
            <w:proofErr w:type="spellEnd"/>
            <w:r w:rsidRPr="004F1AC3">
              <w:rPr>
                <w:rFonts w:ascii="Palatino Linotype" w:eastAsia="Times New Roman" w:hAnsi="Palatino Linotype" w:cs="Times New Roman"/>
                <w:sz w:val="18"/>
                <w:szCs w:val="18"/>
              </w:rPr>
              <w:t>) U169 recA1 endA1 hsdR17 (</w:t>
            </w:r>
            <w:proofErr w:type="spellStart"/>
            <w:r w:rsidRPr="004F1AC3">
              <w:rPr>
                <w:rFonts w:ascii="Palatino Linotype" w:eastAsia="Times New Roman" w:hAnsi="Palatino Linotype" w:cs="Times New Roman"/>
                <w:sz w:val="18"/>
                <w:szCs w:val="18"/>
              </w:rPr>
              <w:t>rK</w:t>
            </w:r>
            <w:proofErr w:type="spellEnd"/>
            <w:r w:rsidRPr="004F1AC3">
              <w:rPr>
                <w:rFonts w:ascii="Palatino Linotype" w:eastAsia="Times New Roman" w:hAnsi="Palatino Linotype" w:cs="Times New Roman"/>
                <w:sz w:val="18"/>
                <w:szCs w:val="18"/>
              </w:rPr>
              <w:t xml:space="preserve">–, </w:t>
            </w:r>
            <w:proofErr w:type="spellStart"/>
            <w:r w:rsidRPr="004F1AC3">
              <w:rPr>
                <w:rFonts w:ascii="Palatino Linotype" w:eastAsia="Times New Roman" w:hAnsi="Palatino Linotype" w:cs="Times New Roman"/>
                <w:sz w:val="18"/>
                <w:szCs w:val="18"/>
              </w:rPr>
              <w:t>mK</w:t>
            </w:r>
            <w:proofErr w:type="spellEnd"/>
            <w:r w:rsidRPr="004F1AC3">
              <w:rPr>
                <w:rFonts w:ascii="Palatino Linotype" w:eastAsia="Times New Roman" w:hAnsi="Palatino Linotype" w:cs="Times New Roman"/>
                <w:sz w:val="18"/>
                <w:szCs w:val="18"/>
              </w:rPr>
              <w:t xml:space="preserve">+) </w:t>
            </w:r>
            <w:proofErr w:type="spellStart"/>
            <w:r w:rsidRPr="004F1AC3">
              <w:rPr>
                <w:rFonts w:ascii="Palatino Linotype" w:eastAsia="Times New Roman" w:hAnsi="Palatino Linotype" w:cs="Times New Roman"/>
                <w:sz w:val="18"/>
                <w:szCs w:val="18"/>
              </w:rPr>
              <w:t>phoA</w:t>
            </w:r>
            <w:proofErr w:type="spellEnd"/>
            <w:r w:rsidRPr="004F1AC3">
              <w:rPr>
                <w:rFonts w:ascii="Palatino Linotype" w:eastAsia="Times New Roman" w:hAnsi="Palatino Linotype" w:cs="Times New Roman"/>
                <w:sz w:val="18"/>
                <w:szCs w:val="18"/>
              </w:rPr>
              <w:t xml:space="preserve"> supE44 λ– thi-1 gyrA96 relA1</w:t>
            </w:r>
          </w:p>
        </w:tc>
        <w:tc>
          <w:tcPr>
            <w:tcW w:w="1440" w:type="dxa"/>
            <w:shd w:val="clear" w:color="auto" w:fill="F2F2F2" w:themeFill="background1" w:themeFillShade="F2"/>
            <w:vAlign w:val="center"/>
          </w:tcPr>
          <w:p w14:paraId="68170F97" w14:textId="152EF44A" w:rsidR="009F3C19" w:rsidRPr="004F1AC3" w:rsidRDefault="000A3CA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pGH101</w:t>
            </w:r>
          </w:p>
        </w:tc>
        <w:tc>
          <w:tcPr>
            <w:tcW w:w="1880" w:type="dxa"/>
            <w:shd w:val="clear" w:color="auto" w:fill="F2F2F2" w:themeFill="background1" w:themeFillShade="F2"/>
            <w:vAlign w:val="center"/>
          </w:tcPr>
          <w:p w14:paraId="57BE0093" w14:textId="3E8C0570" w:rsidR="009F3C19" w:rsidRPr="004F1AC3" w:rsidRDefault="003C2E37"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folE in pBAD24</w:t>
            </w:r>
          </w:p>
        </w:tc>
      </w:tr>
      <w:tr w:rsidR="00425B9A" w14:paraId="7EAD7271" w14:textId="77777777" w:rsidTr="00FE3FAF">
        <w:tc>
          <w:tcPr>
            <w:tcW w:w="924" w:type="dxa"/>
            <w:vAlign w:val="center"/>
          </w:tcPr>
          <w:p w14:paraId="55961D64" w14:textId="77777777" w:rsidR="009F3C19" w:rsidRPr="004F1AC3" w:rsidRDefault="009F3C19" w:rsidP="004F1AC3">
            <w:pPr>
              <w:jc w:val="center"/>
              <w:rPr>
                <w:rFonts w:ascii="Palatino Linotype" w:eastAsia="Times New Roman" w:hAnsi="Palatino Linotype" w:cs="Times New Roman"/>
                <w:sz w:val="18"/>
                <w:szCs w:val="18"/>
              </w:rPr>
            </w:pPr>
          </w:p>
        </w:tc>
        <w:tc>
          <w:tcPr>
            <w:tcW w:w="1063" w:type="dxa"/>
            <w:vAlign w:val="center"/>
          </w:tcPr>
          <w:p w14:paraId="7AF26083" w14:textId="44C611ED" w:rsidR="009F3C19" w:rsidRPr="004F1AC3" w:rsidRDefault="00E25809"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GJH2454</w:t>
            </w:r>
          </w:p>
        </w:tc>
        <w:tc>
          <w:tcPr>
            <w:tcW w:w="5483" w:type="dxa"/>
            <w:vAlign w:val="center"/>
          </w:tcPr>
          <w:p w14:paraId="3F6D83F7" w14:textId="58824E8F" w:rsidR="009F3C19" w:rsidRPr="004F1AC3" w:rsidRDefault="00080564"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MG1655</w:t>
            </w:r>
          </w:p>
        </w:tc>
        <w:tc>
          <w:tcPr>
            <w:tcW w:w="1440" w:type="dxa"/>
            <w:vAlign w:val="center"/>
          </w:tcPr>
          <w:p w14:paraId="676C76AA" w14:textId="7D8BD2AF" w:rsidR="009F3C19" w:rsidRPr="004F1AC3" w:rsidRDefault="000A3CA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pGH101</w:t>
            </w:r>
          </w:p>
        </w:tc>
        <w:tc>
          <w:tcPr>
            <w:tcW w:w="1880" w:type="dxa"/>
            <w:vAlign w:val="center"/>
          </w:tcPr>
          <w:p w14:paraId="47115317" w14:textId="41C53AF0" w:rsidR="009F3C19" w:rsidRPr="004F1AC3" w:rsidRDefault="003C2E37"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folE in pBAD24</w:t>
            </w:r>
          </w:p>
        </w:tc>
      </w:tr>
      <w:tr w:rsidR="00425B9A" w14:paraId="2B3467C3" w14:textId="77777777" w:rsidTr="00FE3FAF">
        <w:tc>
          <w:tcPr>
            <w:tcW w:w="924" w:type="dxa"/>
            <w:vAlign w:val="center"/>
          </w:tcPr>
          <w:p w14:paraId="3F6E5697" w14:textId="77777777" w:rsidR="00E25809" w:rsidRPr="004F1AC3" w:rsidRDefault="00E25809"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06FCA48B" w14:textId="6A1F052B" w:rsidR="00E25809" w:rsidRPr="004F1AC3" w:rsidRDefault="00E25809"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GJH2457</w:t>
            </w:r>
          </w:p>
        </w:tc>
        <w:tc>
          <w:tcPr>
            <w:tcW w:w="5483" w:type="dxa"/>
            <w:shd w:val="clear" w:color="auto" w:fill="F2F2F2" w:themeFill="background1" w:themeFillShade="F2"/>
            <w:vAlign w:val="center"/>
          </w:tcPr>
          <w:p w14:paraId="25411920" w14:textId="6EA7FDDB" w:rsidR="00E25809" w:rsidRPr="004F1AC3" w:rsidRDefault="00041A22"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GJH1361</w:t>
            </w:r>
          </w:p>
        </w:tc>
        <w:tc>
          <w:tcPr>
            <w:tcW w:w="1440" w:type="dxa"/>
            <w:shd w:val="clear" w:color="auto" w:fill="F2F2F2" w:themeFill="background1" w:themeFillShade="F2"/>
            <w:vAlign w:val="center"/>
          </w:tcPr>
          <w:p w14:paraId="4D6DB60B" w14:textId="3C16EBB8" w:rsidR="00E25809" w:rsidRPr="004F1AC3" w:rsidRDefault="000A3CA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pGH101</w:t>
            </w:r>
          </w:p>
        </w:tc>
        <w:tc>
          <w:tcPr>
            <w:tcW w:w="1880" w:type="dxa"/>
            <w:shd w:val="clear" w:color="auto" w:fill="F2F2F2" w:themeFill="background1" w:themeFillShade="F2"/>
            <w:vAlign w:val="center"/>
          </w:tcPr>
          <w:p w14:paraId="04EDA089" w14:textId="30E4E6CD" w:rsidR="00E25809" w:rsidRPr="004F1AC3" w:rsidRDefault="003C2E37"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folE in pBAD24</w:t>
            </w:r>
          </w:p>
        </w:tc>
      </w:tr>
      <w:tr w:rsidR="00425B9A" w14:paraId="7B758C70" w14:textId="77777777" w:rsidTr="00FE3FAF">
        <w:tc>
          <w:tcPr>
            <w:tcW w:w="924" w:type="dxa"/>
            <w:vAlign w:val="center"/>
          </w:tcPr>
          <w:p w14:paraId="54577B31" w14:textId="77777777" w:rsidR="00E25809" w:rsidRPr="004F1AC3" w:rsidRDefault="00E25809" w:rsidP="004F1AC3">
            <w:pPr>
              <w:jc w:val="center"/>
              <w:rPr>
                <w:rFonts w:ascii="Palatino Linotype" w:eastAsia="Times New Roman" w:hAnsi="Palatino Linotype" w:cs="Times New Roman"/>
                <w:sz w:val="18"/>
                <w:szCs w:val="18"/>
              </w:rPr>
            </w:pPr>
          </w:p>
        </w:tc>
        <w:tc>
          <w:tcPr>
            <w:tcW w:w="1063" w:type="dxa"/>
            <w:vAlign w:val="center"/>
          </w:tcPr>
          <w:p w14:paraId="3B1DE8BC" w14:textId="5636D552" w:rsidR="00E25809" w:rsidRPr="004F1AC3" w:rsidRDefault="00E25809"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w:t>
            </w:r>
            <w:r w:rsidR="00530666" w:rsidRPr="004F1AC3">
              <w:rPr>
                <w:rFonts w:ascii="Palatino Linotype" w:eastAsia="Times New Roman" w:hAnsi="Palatino Linotype" w:cs="Times New Roman"/>
                <w:sz w:val="18"/>
                <w:szCs w:val="18"/>
              </w:rPr>
              <w:t>2460</w:t>
            </w:r>
          </w:p>
        </w:tc>
        <w:tc>
          <w:tcPr>
            <w:tcW w:w="5483" w:type="dxa"/>
            <w:vAlign w:val="center"/>
          </w:tcPr>
          <w:p w14:paraId="05763749" w14:textId="332815E8" w:rsidR="00E25809" w:rsidRPr="004F1AC3" w:rsidRDefault="00041A22"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GJH1227</w:t>
            </w:r>
          </w:p>
        </w:tc>
        <w:tc>
          <w:tcPr>
            <w:tcW w:w="1440" w:type="dxa"/>
            <w:vAlign w:val="center"/>
          </w:tcPr>
          <w:p w14:paraId="2333ADD5" w14:textId="14AD9C98" w:rsidR="00E25809" w:rsidRPr="004F1AC3" w:rsidRDefault="003B087D"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pGH101</w:t>
            </w:r>
          </w:p>
        </w:tc>
        <w:tc>
          <w:tcPr>
            <w:tcW w:w="1880" w:type="dxa"/>
            <w:vAlign w:val="center"/>
          </w:tcPr>
          <w:p w14:paraId="10A094B5" w14:textId="03609260" w:rsidR="00E25809" w:rsidRPr="004F1AC3" w:rsidRDefault="003C2E37"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folE in pBAD24</w:t>
            </w:r>
          </w:p>
        </w:tc>
      </w:tr>
      <w:tr w:rsidR="00425B9A" w14:paraId="6C5B3B24" w14:textId="77777777" w:rsidTr="00FE3FAF">
        <w:tc>
          <w:tcPr>
            <w:tcW w:w="924" w:type="dxa"/>
            <w:vAlign w:val="center"/>
          </w:tcPr>
          <w:p w14:paraId="2C6B5581" w14:textId="77777777" w:rsidR="00E25809" w:rsidRPr="004F1AC3" w:rsidRDefault="00E25809" w:rsidP="004F1AC3">
            <w:pPr>
              <w:jc w:val="cente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2CBC0B22" w14:textId="0C9B0432" w:rsidR="00E25809" w:rsidRPr="004F1AC3" w:rsidRDefault="00530666"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GJH2463</w:t>
            </w:r>
          </w:p>
        </w:tc>
        <w:tc>
          <w:tcPr>
            <w:tcW w:w="5483" w:type="dxa"/>
            <w:shd w:val="clear" w:color="auto" w:fill="F2F2F2" w:themeFill="background1" w:themeFillShade="F2"/>
            <w:vAlign w:val="center"/>
          </w:tcPr>
          <w:p w14:paraId="4503E5F4" w14:textId="0F73DF06" w:rsidR="00E25809" w:rsidRPr="004F1AC3" w:rsidRDefault="00041A22" w:rsidP="004F1AC3">
            <w:pPr>
              <w:jc w:val="cente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GJH2438</w:t>
            </w:r>
          </w:p>
        </w:tc>
        <w:tc>
          <w:tcPr>
            <w:tcW w:w="1440" w:type="dxa"/>
            <w:shd w:val="clear" w:color="auto" w:fill="F2F2F2" w:themeFill="background1" w:themeFillShade="F2"/>
            <w:vAlign w:val="center"/>
          </w:tcPr>
          <w:p w14:paraId="419989DF" w14:textId="0DB4FF68" w:rsidR="00E25809" w:rsidRPr="004F1AC3" w:rsidRDefault="003B087D"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pGH101</w:t>
            </w:r>
          </w:p>
        </w:tc>
        <w:tc>
          <w:tcPr>
            <w:tcW w:w="1880" w:type="dxa"/>
            <w:shd w:val="clear" w:color="auto" w:fill="F2F2F2" w:themeFill="background1" w:themeFillShade="F2"/>
            <w:vAlign w:val="center"/>
          </w:tcPr>
          <w:p w14:paraId="3A4B0DBF" w14:textId="4833B853" w:rsidR="00E25809" w:rsidRPr="004F1AC3" w:rsidRDefault="003C2E37"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folE in pBAD24</w:t>
            </w:r>
          </w:p>
        </w:tc>
      </w:tr>
      <w:tr w:rsidR="00425B9A" w14:paraId="0B1C6035" w14:textId="77777777" w:rsidTr="00FE3FAF">
        <w:tc>
          <w:tcPr>
            <w:tcW w:w="924" w:type="dxa"/>
            <w:tcBorders>
              <w:bottom w:val="double" w:sz="4" w:space="0" w:color="auto"/>
            </w:tcBorders>
            <w:vAlign w:val="center"/>
          </w:tcPr>
          <w:p w14:paraId="20B3DEBC" w14:textId="77777777" w:rsidR="003B0448" w:rsidRPr="004F1AC3" w:rsidRDefault="003B0448" w:rsidP="004F1AC3">
            <w:pPr>
              <w:jc w:val="center"/>
              <w:rPr>
                <w:rFonts w:ascii="Palatino Linotype" w:eastAsia="Times New Roman" w:hAnsi="Palatino Linotype" w:cs="Times New Roman"/>
                <w:b/>
                <w:bCs/>
                <w:sz w:val="18"/>
                <w:szCs w:val="18"/>
              </w:rPr>
            </w:pPr>
          </w:p>
        </w:tc>
        <w:tc>
          <w:tcPr>
            <w:tcW w:w="1063" w:type="dxa"/>
            <w:tcBorders>
              <w:bottom w:val="double" w:sz="4" w:space="0" w:color="auto"/>
            </w:tcBorders>
            <w:vAlign w:val="center"/>
          </w:tcPr>
          <w:p w14:paraId="2F748792" w14:textId="77777777" w:rsidR="003B0448" w:rsidRPr="004F1AC3" w:rsidRDefault="003B0448" w:rsidP="004F1AC3">
            <w:pPr>
              <w:rPr>
                <w:rFonts w:ascii="Palatino Linotype" w:eastAsia="Times New Roman" w:hAnsi="Palatino Linotype" w:cs="Times New Roman"/>
                <w:b/>
                <w:bCs/>
                <w:sz w:val="18"/>
                <w:szCs w:val="18"/>
              </w:rPr>
            </w:pPr>
          </w:p>
        </w:tc>
        <w:tc>
          <w:tcPr>
            <w:tcW w:w="5483" w:type="dxa"/>
            <w:tcBorders>
              <w:bottom w:val="double" w:sz="4" w:space="0" w:color="auto"/>
            </w:tcBorders>
            <w:vAlign w:val="center"/>
          </w:tcPr>
          <w:p w14:paraId="2481CB80" w14:textId="77777777" w:rsidR="003B0448" w:rsidRPr="004F1AC3" w:rsidRDefault="003B0448" w:rsidP="004F1AC3">
            <w:pPr>
              <w:rPr>
                <w:rFonts w:ascii="Palatino Linotype" w:eastAsia="Times New Roman" w:hAnsi="Palatino Linotype" w:cs="Times New Roman"/>
                <w:b/>
                <w:bCs/>
                <w:sz w:val="18"/>
                <w:szCs w:val="18"/>
              </w:rPr>
            </w:pPr>
          </w:p>
        </w:tc>
        <w:tc>
          <w:tcPr>
            <w:tcW w:w="1440" w:type="dxa"/>
            <w:tcBorders>
              <w:bottom w:val="double" w:sz="4" w:space="0" w:color="auto"/>
            </w:tcBorders>
            <w:vAlign w:val="center"/>
          </w:tcPr>
          <w:p w14:paraId="2268B0B6" w14:textId="77777777" w:rsidR="003B0448" w:rsidRPr="004F1AC3" w:rsidRDefault="003B0448" w:rsidP="004F1AC3">
            <w:pPr>
              <w:rPr>
                <w:rFonts w:ascii="Palatino Linotype" w:eastAsia="Times New Roman" w:hAnsi="Palatino Linotype" w:cs="Times New Roman"/>
                <w:b/>
                <w:bCs/>
                <w:sz w:val="18"/>
                <w:szCs w:val="18"/>
              </w:rPr>
            </w:pPr>
          </w:p>
        </w:tc>
        <w:tc>
          <w:tcPr>
            <w:tcW w:w="1880" w:type="dxa"/>
            <w:tcBorders>
              <w:bottom w:val="double" w:sz="4" w:space="0" w:color="auto"/>
            </w:tcBorders>
            <w:vAlign w:val="center"/>
          </w:tcPr>
          <w:p w14:paraId="25500D56" w14:textId="77777777" w:rsidR="003B0448" w:rsidRPr="004F1AC3" w:rsidRDefault="003B0448" w:rsidP="004F1AC3">
            <w:pPr>
              <w:rPr>
                <w:rFonts w:ascii="Palatino Linotype" w:eastAsia="Times New Roman" w:hAnsi="Palatino Linotype" w:cs="Times New Roman"/>
                <w:sz w:val="18"/>
                <w:szCs w:val="18"/>
              </w:rPr>
            </w:pPr>
          </w:p>
        </w:tc>
      </w:tr>
      <w:tr w:rsidR="00FE3FAF" w14:paraId="414646B9" w14:textId="291D3863" w:rsidTr="00FE3FAF">
        <w:tc>
          <w:tcPr>
            <w:tcW w:w="924" w:type="dxa"/>
            <w:tcBorders>
              <w:top w:val="double" w:sz="4" w:space="0" w:color="auto"/>
            </w:tcBorders>
            <w:vAlign w:val="bottom"/>
          </w:tcPr>
          <w:p w14:paraId="7FE20A1E" w14:textId="3B3CB979" w:rsidR="00FE3FAF" w:rsidRPr="004F1AC3" w:rsidRDefault="00FE3FAF" w:rsidP="004F1AC3">
            <w:pPr>
              <w:spacing w:before="40" w:after="40"/>
              <w:rPr>
                <w:rFonts w:ascii="Palatino Linotype" w:eastAsia="Times New Roman" w:hAnsi="Palatino Linotype" w:cs="Times New Roman"/>
                <w:b/>
                <w:bCs/>
                <w:i/>
                <w:iCs/>
                <w:sz w:val="18"/>
                <w:szCs w:val="18"/>
              </w:rPr>
            </w:pPr>
            <w:r w:rsidRPr="004F1AC3">
              <w:rPr>
                <w:rFonts w:ascii="Palatino Linotype" w:eastAsia="Times New Roman" w:hAnsi="Palatino Linotype" w:cs="Times New Roman"/>
                <w:b/>
                <w:bCs/>
                <w:i/>
                <w:iCs/>
                <w:sz w:val="18"/>
                <w:szCs w:val="18"/>
              </w:rPr>
              <w:t>Oligos</w:t>
            </w:r>
          </w:p>
        </w:tc>
        <w:tc>
          <w:tcPr>
            <w:tcW w:w="1063" w:type="dxa"/>
            <w:tcBorders>
              <w:top w:val="double" w:sz="4" w:space="0" w:color="auto"/>
            </w:tcBorders>
            <w:shd w:val="clear" w:color="auto" w:fill="F2F2F2" w:themeFill="background1" w:themeFillShade="F2"/>
            <w:vAlign w:val="bottom"/>
          </w:tcPr>
          <w:p w14:paraId="1DAB199C" w14:textId="1061B3AB" w:rsidR="00FE3FAF" w:rsidRPr="004F1AC3" w:rsidRDefault="00FE3FAF" w:rsidP="004F1AC3">
            <w:pPr>
              <w:spacing w:before="40" w:after="40"/>
              <w:rPr>
                <w:rFonts w:ascii="Palatino Linotype" w:eastAsia="Times New Roman" w:hAnsi="Palatino Linotype" w:cs="Times New Roman"/>
                <w:b/>
                <w:bCs/>
                <w:sz w:val="18"/>
                <w:szCs w:val="18"/>
              </w:rPr>
            </w:pPr>
            <w:r w:rsidRPr="004F1AC3">
              <w:rPr>
                <w:rFonts w:ascii="Palatino Linotype" w:eastAsia="Times New Roman" w:hAnsi="Palatino Linotype" w:cs="Times New Roman"/>
                <w:b/>
                <w:bCs/>
                <w:sz w:val="18"/>
                <w:szCs w:val="18"/>
              </w:rPr>
              <w:t>Name</w:t>
            </w:r>
          </w:p>
        </w:tc>
        <w:tc>
          <w:tcPr>
            <w:tcW w:w="5483" w:type="dxa"/>
            <w:tcBorders>
              <w:top w:val="double" w:sz="4" w:space="0" w:color="auto"/>
            </w:tcBorders>
            <w:shd w:val="clear" w:color="auto" w:fill="F2F2F2" w:themeFill="background1" w:themeFillShade="F2"/>
            <w:vAlign w:val="bottom"/>
          </w:tcPr>
          <w:p w14:paraId="48024120" w14:textId="75B0A3A8" w:rsidR="00FE3FAF" w:rsidRPr="004F1AC3" w:rsidRDefault="00FE3FAF" w:rsidP="004F1AC3">
            <w:pPr>
              <w:spacing w:before="40" w:after="40"/>
              <w:rPr>
                <w:rFonts w:ascii="Palatino Linotype" w:eastAsia="Times New Roman" w:hAnsi="Palatino Linotype" w:cs="Times New Roman"/>
                <w:b/>
                <w:bCs/>
                <w:sz w:val="18"/>
                <w:szCs w:val="18"/>
              </w:rPr>
            </w:pPr>
            <w:r w:rsidRPr="004F1AC3">
              <w:rPr>
                <w:rFonts w:ascii="Palatino Linotype" w:eastAsia="Times New Roman" w:hAnsi="Palatino Linotype" w:cs="Times New Roman"/>
                <w:b/>
                <w:bCs/>
                <w:sz w:val="18"/>
                <w:szCs w:val="18"/>
              </w:rPr>
              <w:t>Sequence</w:t>
            </w:r>
          </w:p>
        </w:tc>
        <w:tc>
          <w:tcPr>
            <w:tcW w:w="3320" w:type="dxa"/>
            <w:gridSpan w:val="2"/>
            <w:tcBorders>
              <w:top w:val="double" w:sz="4" w:space="0" w:color="auto"/>
            </w:tcBorders>
            <w:shd w:val="clear" w:color="auto" w:fill="F2F2F2" w:themeFill="background1" w:themeFillShade="F2"/>
            <w:vAlign w:val="bottom"/>
          </w:tcPr>
          <w:p w14:paraId="6108FD16" w14:textId="6FB74E93" w:rsidR="00FE3FAF" w:rsidRPr="004F1AC3" w:rsidRDefault="00FE3FAF" w:rsidP="004F1AC3">
            <w:pPr>
              <w:spacing w:before="40" w:after="40"/>
              <w:rPr>
                <w:rFonts w:ascii="Palatino Linotype" w:eastAsia="Times New Roman" w:hAnsi="Palatino Linotype" w:cs="Times New Roman"/>
                <w:sz w:val="18"/>
                <w:szCs w:val="18"/>
              </w:rPr>
            </w:pPr>
            <w:r w:rsidRPr="004F1AC3">
              <w:rPr>
                <w:rFonts w:ascii="Palatino Linotype" w:eastAsia="Times New Roman" w:hAnsi="Palatino Linotype" w:cs="Times New Roman"/>
                <w:b/>
                <w:bCs/>
                <w:sz w:val="18"/>
                <w:szCs w:val="18"/>
              </w:rPr>
              <w:t>Description</w:t>
            </w:r>
          </w:p>
        </w:tc>
      </w:tr>
      <w:tr w:rsidR="00FF62F4" w14:paraId="24CA49C2" w14:textId="089C85A2" w:rsidTr="00F80A55">
        <w:tc>
          <w:tcPr>
            <w:tcW w:w="924" w:type="dxa"/>
          </w:tcPr>
          <w:p w14:paraId="4709482F" w14:textId="77777777" w:rsidR="00FF62F4" w:rsidRPr="004F1AC3" w:rsidRDefault="00FF62F4" w:rsidP="004F1AC3">
            <w:pPr>
              <w:rPr>
                <w:rFonts w:ascii="Palatino Linotype" w:eastAsia="Times New Roman" w:hAnsi="Palatino Linotype" w:cs="Times New Roman"/>
                <w:sz w:val="18"/>
                <w:szCs w:val="18"/>
              </w:rPr>
            </w:pPr>
          </w:p>
        </w:tc>
        <w:tc>
          <w:tcPr>
            <w:tcW w:w="1063" w:type="dxa"/>
            <w:vAlign w:val="center"/>
          </w:tcPr>
          <w:p w14:paraId="4A2311EF" w14:textId="7758BAB6"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GO285</w:t>
            </w:r>
          </w:p>
        </w:tc>
        <w:tc>
          <w:tcPr>
            <w:tcW w:w="5483" w:type="dxa"/>
            <w:vAlign w:val="center"/>
          </w:tcPr>
          <w:p w14:paraId="3E73D604" w14:textId="7492A6FE"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GCACGCCATGGAAAACACCGAACTGGAAC</w:t>
            </w:r>
          </w:p>
        </w:tc>
        <w:tc>
          <w:tcPr>
            <w:tcW w:w="3320" w:type="dxa"/>
            <w:gridSpan w:val="2"/>
            <w:vAlign w:val="center"/>
          </w:tcPr>
          <w:p w14:paraId="77BF422F" w14:textId="27E0C0A4" w:rsidR="00FF62F4" w:rsidRPr="004F1AC3" w:rsidRDefault="00FF62F4" w:rsidP="004F1AC3">
            <w:pPr>
              <w:rPr>
                <w:rFonts w:ascii="Palatino Linotype" w:eastAsia="Times New Roman" w:hAnsi="Palatino Linotype" w:cs="Times New Roman"/>
                <w:sz w:val="18"/>
                <w:szCs w:val="18"/>
              </w:rPr>
            </w:pPr>
            <w:proofErr w:type="spellStart"/>
            <w:r w:rsidRPr="004F1AC3">
              <w:rPr>
                <w:rFonts w:ascii="Palatino Linotype" w:eastAsia="Times New Roman" w:hAnsi="Palatino Linotype" w:cs="Times New Roman"/>
                <w:sz w:val="18"/>
                <w:szCs w:val="18"/>
              </w:rPr>
              <w:t>NcoI</w:t>
            </w:r>
            <w:proofErr w:type="spellEnd"/>
            <w:r w:rsidRPr="004F1AC3">
              <w:rPr>
                <w:rFonts w:ascii="Palatino Linotype" w:eastAsia="Times New Roman" w:hAnsi="Palatino Linotype" w:cs="Times New Roman"/>
                <w:sz w:val="18"/>
                <w:szCs w:val="18"/>
              </w:rPr>
              <w:t xml:space="preserve"> + start of ybgI E. coli</w:t>
            </w:r>
          </w:p>
        </w:tc>
      </w:tr>
      <w:tr w:rsidR="00FF62F4" w14:paraId="256FE60D" w14:textId="13A11B95" w:rsidTr="00FE3FAF">
        <w:tc>
          <w:tcPr>
            <w:tcW w:w="924" w:type="dxa"/>
          </w:tcPr>
          <w:p w14:paraId="37D32332" w14:textId="77777777" w:rsidR="00FF62F4" w:rsidRPr="004F1AC3" w:rsidRDefault="00FF62F4" w:rsidP="004F1AC3">
            <w:pP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39F9FA19" w14:textId="1319EB16"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GO286</w:t>
            </w:r>
          </w:p>
        </w:tc>
        <w:tc>
          <w:tcPr>
            <w:tcW w:w="5483" w:type="dxa"/>
            <w:shd w:val="clear" w:color="auto" w:fill="F2F2F2" w:themeFill="background1" w:themeFillShade="F2"/>
            <w:vAlign w:val="center"/>
          </w:tcPr>
          <w:p w14:paraId="45FC6F1E" w14:textId="09B1BE42"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GCACGCCTGCAGGTTATGCAGGATTAGGAATATCAATAAAGG</w:t>
            </w:r>
          </w:p>
        </w:tc>
        <w:tc>
          <w:tcPr>
            <w:tcW w:w="3320" w:type="dxa"/>
            <w:gridSpan w:val="2"/>
            <w:shd w:val="clear" w:color="auto" w:fill="F2F2F2" w:themeFill="background1" w:themeFillShade="F2"/>
            <w:vAlign w:val="center"/>
          </w:tcPr>
          <w:p w14:paraId="26ABD722" w14:textId="31BE3052" w:rsidR="00FF62F4" w:rsidRPr="004F1AC3" w:rsidRDefault="00555FDF" w:rsidP="004F1AC3">
            <w:pPr>
              <w:rPr>
                <w:rFonts w:ascii="Palatino Linotype" w:eastAsia="Times New Roman" w:hAnsi="Palatino Linotype" w:cs="Times New Roman"/>
                <w:sz w:val="18"/>
                <w:szCs w:val="18"/>
              </w:rPr>
            </w:pPr>
            <w:proofErr w:type="spellStart"/>
            <w:r w:rsidRPr="004F1AC3">
              <w:rPr>
                <w:rFonts w:ascii="Palatino Linotype" w:eastAsia="Times New Roman" w:hAnsi="Palatino Linotype" w:cs="Times New Roman"/>
                <w:sz w:val="18"/>
                <w:szCs w:val="18"/>
              </w:rPr>
              <w:t>SbfI</w:t>
            </w:r>
            <w:proofErr w:type="spellEnd"/>
            <w:r w:rsidRPr="004F1AC3">
              <w:rPr>
                <w:rFonts w:ascii="Palatino Linotype" w:eastAsia="Times New Roman" w:hAnsi="Palatino Linotype" w:cs="Times New Roman"/>
                <w:sz w:val="18"/>
                <w:szCs w:val="18"/>
              </w:rPr>
              <w:t xml:space="preserve"> + end of ybgI E. coli</w:t>
            </w:r>
          </w:p>
        </w:tc>
      </w:tr>
      <w:tr w:rsidR="00FF62F4" w14:paraId="152C3DB5" w14:textId="1408B60D" w:rsidTr="00F80A55">
        <w:tc>
          <w:tcPr>
            <w:tcW w:w="924" w:type="dxa"/>
          </w:tcPr>
          <w:p w14:paraId="234DC178" w14:textId="77777777" w:rsidR="00FF62F4" w:rsidRPr="004F1AC3" w:rsidRDefault="00FF62F4" w:rsidP="004F1AC3">
            <w:pPr>
              <w:rPr>
                <w:rFonts w:ascii="Palatino Linotype" w:eastAsia="Times New Roman" w:hAnsi="Palatino Linotype" w:cs="Times New Roman"/>
                <w:sz w:val="18"/>
                <w:szCs w:val="18"/>
              </w:rPr>
            </w:pPr>
          </w:p>
        </w:tc>
        <w:tc>
          <w:tcPr>
            <w:tcW w:w="1063" w:type="dxa"/>
            <w:vAlign w:val="center"/>
          </w:tcPr>
          <w:p w14:paraId="7903CE3D" w14:textId="57B80F24"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GO434</w:t>
            </w:r>
          </w:p>
        </w:tc>
        <w:tc>
          <w:tcPr>
            <w:tcW w:w="5483" w:type="dxa"/>
            <w:vAlign w:val="center"/>
          </w:tcPr>
          <w:p w14:paraId="220BFC76" w14:textId="47083A15"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GCACGCCATGGCATCACTCAGTAAAGAAG</w:t>
            </w:r>
          </w:p>
        </w:tc>
        <w:tc>
          <w:tcPr>
            <w:tcW w:w="3320" w:type="dxa"/>
            <w:gridSpan w:val="2"/>
            <w:vAlign w:val="center"/>
          </w:tcPr>
          <w:p w14:paraId="2D3CC3D3" w14:textId="0C45CD85" w:rsidR="00FF62F4" w:rsidRPr="004F1AC3" w:rsidRDefault="00555FDF" w:rsidP="004F1AC3">
            <w:pPr>
              <w:rPr>
                <w:rFonts w:ascii="Palatino Linotype" w:eastAsia="Times New Roman" w:hAnsi="Palatino Linotype" w:cs="Times New Roman"/>
                <w:sz w:val="18"/>
                <w:szCs w:val="18"/>
              </w:rPr>
            </w:pPr>
            <w:proofErr w:type="spellStart"/>
            <w:r w:rsidRPr="004F1AC3">
              <w:rPr>
                <w:rFonts w:ascii="Palatino Linotype" w:eastAsia="Times New Roman" w:hAnsi="Palatino Linotype" w:cs="Times New Roman"/>
                <w:sz w:val="18"/>
                <w:szCs w:val="18"/>
              </w:rPr>
              <w:t>NcoI</w:t>
            </w:r>
            <w:proofErr w:type="spellEnd"/>
            <w:r w:rsidRPr="004F1AC3">
              <w:rPr>
                <w:rFonts w:ascii="Palatino Linotype" w:eastAsia="Times New Roman" w:hAnsi="Palatino Linotype" w:cs="Times New Roman"/>
                <w:sz w:val="18"/>
                <w:szCs w:val="18"/>
              </w:rPr>
              <w:t xml:space="preserve"> + start of folE E. coli</w:t>
            </w:r>
          </w:p>
        </w:tc>
      </w:tr>
      <w:tr w:rsidR="00FF62F4" w14:paraId="6E147991" w14:textId="77777777" w:rsidTr="00FE3FAF">
        <w:tc>
          <w:tcPr>
            <w:tcW w:w="924" w:type="dxa"/>
          </w:tcPr>
          <w:p w14:paraId="19D37C14" w14:textId="77777777" w:rsidR="00FF62F4" w:rsidRPr="004F1AC3" w:rsidRDefault="00FF62F4" w:rsidP="004F1AC3">
            <w:pP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614BBA05" w14:textId="49277CEC"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GO435</w:t>
            </w:r>
          </w:p>
        </w:tc>
        <w:tc>
          <w:tcPr>
            <w:tcW w:w="5483" w:type="dxa"/>
            <w:shd w:val="clear" w:color="auto" w:fill="F2F2F2" w:themeFill="background1" w:themeFillShade="F2"/>
            <w:vAlign w:val="center"/>
          </w:tcPr>
          <w:p w14:paraId="312C38D8" w14:textId="3CE06431"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GCACGCCTGCAGGTCAGTTGTGATGACGCACAG</w:t>
            </w:r>
          </w:p>
        </w:tc>
        <w:tc>
          <w:tcPr>
            <w:tcW w:w="3320" w:type="dxa"/>
            <w:gridSpan w:val="2"/>
            <w:shd w:val="clear" w:color="auto" w:fill="F2F2F2" w:themeFill="background1" w:themeFillShade="F2"/>
            <w:vAlign w:val="center"/>
          </w:tcPr>
          <w:p w14:paraId="387EA88A" w14:textId="6898126B" w:rsidR="00FF62F4" w:rsidRPr="004F1AC3" w:rsidRDefault="00555FDF" w:rsidP="004F1AC3">
            <w:pPr>
              <w:rPr>
                <w:rFonts w:ascii="Palatino Linotype" w:eastAsia="Times New Roman" w:hAnsi="Palatino Linotype" w:cs="Times New Roman"/>
                <w:sz w:val="18"/>
                <w:szCs w:val="18"/>
              </w:rPr>
            </w:pPr>
            <w:proofErr w:type="spellStart"/>
            <w:r w:rsidRPr="004F1AC3">
              <w:rPr>
                <w:rFonts w:ascii="Palatino Linotype" w:eastAsia="Times New Roman" w:hAnsi="Palatino Linotype" w:cs="Times New Roman"/>
                <w:sz w:val="18"/>
                <w:szCs w:val="18"/>
              </w:rPr>
              <w:t>SbfI</w:t>
            </w:r>
            <w:proofErr w:type="spellEnd"/>
            <w:r w:rsidRPr="004F1AC3">
              <w:rPr>
                <w:rFonts w:ascii="Palatino Linotype" w:eastAsia="Times New Roman" w:hAnsi="Palatino Linotype" w:cs="Times New Roman"/>
                <w:sz w:val="18"/>
                <w:szCs w:val="18"/>
              </w:rPr>
              <w:t xml:space="preserve"> + end of folE E. coli</w:t>
            </w:r>
          </w:p>
        </w:tc>
      </w:tr>
      <w:tr w:rsidR="00FF62F4" w14:paraId="3A77F9CC" w14:textId="77777777" w:rsidTr="00F80A55">
        <w:tc>
          <w:tcPr>
            <w:tcW w:w="924" w:type="dxa"/>
          </w:tcPr>
          <w:p w14:paraId="7B1DA487" w14:textId="77777777" w:rsidR="00FF62F4" w:rsidRPr="004F1AC3" w:rsidRDefault="00FF62F4" w:rsidP="004F1AC3">
            <w:pPr>
              <w:rPr>
                <w:rFonts w:ascii="Palatino Linotype" w:eastAsia="Times New Roman" w:hAnsi="Palatino Linotype" w:cs="Times New Roman"/>
                <w:sz w:val="18"/>
                <w:szCs w:val="18"/>
              </w:rPr>
            </w:pPr>
          </w:p>
        </w:tc>
        <w:tc>
          <w:tcPr>
            <w:tcW w:w="1063" w:type="dxa"/>
            <w:vAlign w:val="center"/>
          </w:tcPr>
          <w:p w14:paraId="3B3DBF23" w14:textId="45CB92ED"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GO563</w:t>
            </w:r>
          </w:p>
        </w:tc>
        <w:tc>
          <w:tcPr>
            <w:tcW w:w="5483" w:type="dxa"/>
            <w:vAlign w:val="center"/>
          </w:tcPr>
          <w:p w14:paraId="4ADA715D" w14:textId="3739C443"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ACTGGCGAGGTAACGCTATG</w:t>
            </w:r>
          </w:p>
        </w:tc>
        <w:tc>
          <w:tcPr>
            <w:tcW w:w="3320" w:type="dxa"/>
            <w:gridSpan w:val="2"/>
            <w:vAlign w:val="center"/>
          </w:tcPr>
          <w:p w14:paraId="4821243C" w14:textId="79A10880" w:rsidR="00FF62F4"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verification ybgI deletion forward external</w:t>
            </w:r>
          </w:p>
        </w:tc>
      </w:tr>
      <w:tr w:rsidR="00FF62F4" w14:paraId="250FCDF8" w14:textId="77777777" w:rsidTr="00FE3FAF">
        <w:tc>
          <w:tcPr>
            <w:tcW w:w="924" w:type="dxa"/>
          </w:tcPr>
          <w:p w14:paraId="7EFE585A" w14:textId="77777777" w:rsidR="00FF62F4" w:rsidRPr="004F1AC3" w:rsidRDefault="00FF62F4" w:rsidP="004F1AC3">
            <w:pP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7E90793D" w14:textId="4AB40B0F"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GO564</w:t>
            </w:r>
          </w:p>
        </w:tc>
        <w:tc>
          <w:tcPr>
            <w:tcW w:w="5483" w:type="dxa"/>
            <w:shd w:val="clear" w:color="auto" w:fill="F2F2F2" w:themeFill="background1" w:themeFillShade="F2"/>
            <w:vAlign w:val="center"/>
          </w:tcPr>
          <w:p w14:paraId="078825CE" w14:textId="53E97953" w:rsidR="00FF62F4" w:rsidRPr="004F1AC3" w:rsidRDefault="00FF62F4"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CCACATTCGGCATATCCACC</w:t>
            </w:r>
          </w:p>
        </w:tc>
        <w:tc>
          <w:tcPr>
            <w:tcW w:w="3320" w:type="dxa"/>
            <w:gridSpan w:val="2"/>
            <w:shd w:val="clear" w:color="auto" w:fill="F2F2F2" w:themeFill="background1" w:themeFillShade="F2"/>
            <w:vAlign w:val="center"/>
          </w:tcPr>
          <w:p w14:paraId="7978A99C" w14:textId="1C1A9ECF" w:rsidR="00FF62F4"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verification ybgI deletion reverse external</w:t>
            </w:r>
          </w:p>
        </w:tc>
      </w:tr>
      <w:tr w:rsidR="00555FDF" w14:paraId="3480B3FF" w14:textId="77777777" w:rsidTr="00F80A55">
        <w:tc>
          <w:tcPr>
            <w:tcW w:w="924" w:type="dxa"/>
          </w:tcPr>
          <w:p w14:paraId="1DAAAEB6" w14:textId="77777777" w:rsidR="00555FDF" w:rsidRPr="004F1AC3" w:rsidRDefault="00555FDF" w:rsidP="004F1AC3">
            <w:pPr>
              <w:rPr>
                <w:rFonts w:ascii="Palatino Linotype" w:eastAsia="Times New Roman" w:hAnsi="Palatino Linotype" w:cs="Times New Roman"/>
                <w:sz w:val="18"/>
                <w:szCs w:val="18"/>
              </w:rPr>
            </w:pPr>
          </w:p>
        </w:tc>
        <w:tc>
          <w:tcPr>
            <w:tcW w:w="1063" w:type="dxa"/>
            <w:vAlign w:val="center"/>
          </w:tcPr>
          <w:p w14:paraId="37FD3CA2" w14:textId="55F55128" w:rsidR="00555FDF"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GO565</w:t>
            </w:r>
          </w:p>
        </w:tc>
        <w:tc>
          <w:tcPr>
            <w:tcW w:w="5483" w:type="dxa"/>
            <w:vAlign w:val="center"/>
          </w:tcPr>
          <w:p w14:paraId="090BD564" w14:textId="1689CD35" w:rsidR="00555FDF"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TGCAGGTGGAAGGCAAAGAG</w:t>
            </w:r>
          </w:p>
        </w:tc>
        <w:tc>
          <w:tcPr>
            <w:tcW w:w="3320" w:type="dxa"/>
            <w:gridSpan w:val="2"/>
            <w:vAlign w:val="center"/>
          </w:tcPr>
          <w:p w14:paraId="53746CD9" w14:textId="1BC4A76F" w:rsidR="00555FDF"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verification ybgI deletion reverse external</w:t>
            </w:r>
          </w:p>
        </w:tc>
      </w:tr>
      <w:tr w:rsidR="00555FDF" w14:paraId="48030F86" w14:textId="77777777" w:rsidTr="00FE3FAF">
        <w:tc>
          <w:tcPr>
            <w:tcW w:w="924" w:type="dxa"/>
          </w:tcPr>
          <w:p w14:paraId="36CF9740" w14:textId="77777777" w:rsidR="00555FDF" w:rsidRPr="004F1AC3" w:rsidRDefault="00555FDF" w:rsidP="004F1AC3">
            <w:pP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54EA4186" w14:textId="6661306A" w:rsidR="00555FDF"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GO566</w:t>
            </w:r>
          </w:p>
        </w:tc>
        <w:tc>
          <w:tcPr>
            <w:tcW w:w="5483" w:type="dxa"/>
            <w:shd w:val="clear" w:color="auto" w:fill="F2F2F2" w:themeFill="background1" w:themeFillShade="F2"/>
            <w:vAlign w:val="center"/>
          </w:tcPr>
          <w:p w14:paraId="39E09243" w14:textId="0DB25D9F" w:rsidR="00555FDF"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GCGAATACCACCACGTTCAG</w:t>
            </w:r>
          </w:p>
        </w:tc>
        <w:tc>
          <w:tcPr>
            <w:tcW w:w="3320" w:type="dxa"/>
            <w:gridSpan w:val="2"/>
            <w:shd w:val="clear" w:color="auto" w:fill="F2F2F2" w:themeFill="background1" w:themeFillShade="F2"/>
            <w:vAlign w:val="center"/>
          </w:tcPr>
          <w:p w14:paraId="041F8377" w14:textId="38F3A711" w:rsidR="00555FDF"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verification ybgI deletion reverse external</w:t>
            </w:r>
          </w:p>
        </w:tc>
      </w:tr>
      <w:tr w:rsidR="00555FDF" w14:paraId="3D1131F6" w14:textId="77777777" w:rsidTr="00F80A55">
        <w:tc>
          <w:tcPr>
            <w:tcW w:w="924" w:type="dxa"/>
          </w:tcPr>
          <w:p w14:paraId="02351826" w14:textId="77777777" w:rsidR="00555FDF" w:rsidRPr="004F1AC3" w:rsidRDefault="00555FDF" w:rsidP="004F1AC3">
            <w:pPr>
              <w:rPr>
                <w:rFonts w:ascii="Palatino Linotype" w:eastAsia="Times New Roman" w:hAnsi="Palatino Linotype" w:cs="Times New Roman"/>
                <w:sz w:val="18"/>
                <w:szCs w:val="18"/>
              </w:rPr>
            </w:pPr>
          </w:p>
        </w:tc>
        <w:tc>
          <w:tcPr>
            <w:tcW w:w="1063" w:type="dxa"/>
            <w:vAlign w:val="center"/>
          </w:tcPr>
          <w:p w14:paraId="49EC22FA" w14:textId="688F5D08" w:rsidR="00555FDF"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GO567</w:t>
            </w:r>
          </w:p>
        </w:tc>
        <w:tc>
          <w:tcPr>
            <w:tcW w:w="5483" w:type="dxa"/>
            <w:vAlign w:val="center"/>
          </w:tcPr>
          <w:p w14:paraId="03069B01" w14:textId="605791B8" w:rsidR="00555FDF" w:rsidRPr="004F1AC3" w:rsidRDefault="00555FDF"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ATGCGTGGCTCCTTGTTGTG</w:t>
            </w:r>
          </w:p>
        </w:tc>
        <w:tc>
          <w:tcPr>
            <w:tcW w:w="3320" w:type="dxa"/>
            <w:gridSpan w:val="2"/>
            <w:vAlign w:val="center"/>
          </w:tcPr>
          <w:p w14:paraId="3F1C55B7" w14:textId="01C2AF56" w:rsidR="00555FDF"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verification folE deletion forward external</w:t>
            </w:r>
          </w:p>
        </w:tc>
      </w:tr>
      <w:tr w:rsidR="00F80A55" w14:paraId="5EF84FAE" w14:textId="77777777" w:rsidTr="00FE3FAF">
        <w:tc>
          <w:tcPr>
            <w:tcW w:w="924" w:type="dxa"/>
          </w:tcPr>
          <w:p w14:paraId="1D8F2C31" w14:textId="77777777" w:rsidR="00F80A55" w:rsidRPr="004F1AC3" w:rsidRDefault="00F80A55" w:rsidP="004F1AC3">
            <w:pPr>
              <w:rPr>
                <w:rFonts w:ascii="Palatino Linotype" w:eastAsia="Times New Roman" w:hAnsi="Palatino Linotype" w:cs="Times New Roman"/>
                <w:sz w:val="18"/>
                <w:szCs w:val="18"/>
              </w:rPr>
            </w:pPr>
          </w:p>
        </w:tc>
        <w:tc>
          <w:tcPr>
            <w:tcW w:w="1063" w:type="dxa"/>
            <w:shd w:val="clear" w:color="auto" w:fill="F2F2F2" w:themeFill="background1" w:themeFillShade="F2"/>
            <w:vAlign w:val="center"/>
          </w:tcPr>
          <w:p w14:paraId="189F1883" w14:textId="086724A0" w:rsidR="00F80A55"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GO568</w:t>
            </w:r>
          </w:p>
        </w:tc>
        <w:tc>
          <w:tcPr>
            <w:tcW w:w="5483" w:type="dxa"/>
            <w:shd w:val="clear" w:color="auto" w:fill="F2F2F2" w:themeFill="background1" w:themeFillShade="F2"/>
            <w:vAlign w:val="center"/>
          </w:tcPr>
          <w:p w14:paraId="2A7C22B9" w14:textId="605B84D3" w:rsidR="00F80A55"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GCCGATGAGATCAAGAAATGC</w:t>
            </w:r>
          </w:p>
        </w:tc>
        <w:tc>
          <w:tcPr>
            <w:tcW w:w="3320" w:type="dxa"/>
            <w:gridSpan w:val="2"/>
            <w:shd w:val="clear" w:color="auto" w:fill="F2F2F2" w:themeFill="background1" w:themeFillShade="F2"/>
            <w:vAlign w:val="center"/>
          </w:tcPr>
          <w:p w14:paraId="590CE69F" w14:textId="1C0930B4" w:rsidR="00F80A55"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verification folE deletion forward external</w:t>
            </w:r>
          </w:p>
        </w:tc>
      </w:tr>
      <w:tr w:rsidR="00F80A55" w14:paraId="4CB4F42C" w14:textId="77777777" w:rsidTr="00AB1C98">
        <w:tc>
          <w:tcPr>
            <w:tcW w:w="924" w:type="dxa"/>
          </w:tcPr>
          <w:p w14:paraId="2E8573E2" w14:textId="77777777" w:rsidR="00F80A55" w:rsidRPr="004F1AC3" w:rsidRDefault="00F80A55" w:rsidP="004F1AC3">
            <w:pPr>
              <w:rPr>
                <w:rFonts w:ascii="Palatino Linotype" w:eastAsia="Times New Roman" w:hAnsi="Palatino Linotype" w:cs="Times New Roman"/>
                <w:sz w:val="18"/>
                <w:szCs w:val="18"/>
              </w:rPr>
            </w:pPr>
          </w:p>
        </w:tc>
        <w:tc>
          <w:tcPr>
            <w:tcW w:w="1063" w:type="dxa"/>
            <w:vAlign w:val="center"/>
          </w:tcPr>
          <w:p w14:paraId="50BB75F3" w14:textId="7022EEF4" w:rsidR="00F80A55"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GO569</w:t>
            </w:r>
          </w:p>
        </w:tc>
        <w:tc>
          <w:tcPr>
            <w:tcW w:w="5483" w:type="dxa"/>
            <w:vAlign w:val="center"/>
          </w:tcPr>
          <w:p w14:paraId="42A8C4BE" w14:textId="44D84AAD" w:rsidR="00F80A55"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ATCTCGACCTGGCTGATGAC</w:t>
            </w:r>
          </w:p>
        </w:tc>
        <w:tc>
          <w:tcPr>
            <w:tcW w:w="3320" w:type="dxa"/>
            <w:gridSpan w:val="2"/>
            <w:vAlign w:val="center"/>
          </w:tcPr>
          <w:p w14:paraId="45E065FA" w14:textId="0D26D828" w:rsidR="00F80A55"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verification folE deletion forward external</w:t>
            </w:r>
          </w:p>
        </w:tc>
      </w:tr>
      <w:tr w:rsidR="00F80A55" w14:paraId="6D01B609" w14:textId="77777777" w:rsidTr="00FE3FAF">
        <w:tc>
          <w:tcPr>
            <w:tcW w:w="924" w:type="dxa"/>
            <w:tcBorders>
              <w:bottom w:val="double" w:sz="4" w:space="0" w:color="auto"/>
            </w:tcBorders>
          </w:tcPr>
          <w:p w14:paraId="390F65F3" w14:textId="77777777" w:rsidR="00F80A55" w:rsidRPr="004F1AC3" w:rsidRDefault="00F80A55" w:rsidP="004F1AC3">
            <w:pPr>
              <w:rPr>
                <w:rFonts w:ascii="Palatino Linotype" w:eastAsia="Times New Roman" w:hAnsi="Palatino Linotype" w:cs="Times New Roman"/>
                <w:sz w:val="18"/>
                <w:szCs w:val="18"/>
              </w:rPr>
            </w:pPr>
          </w:p>
        </w:tc>
        <w:tc>
          <w:tcPr>
            <w:tcW w:w="1063" w:type="dxa"/>
            <w:tcBorders>
              <w:bottom w:val="double" w:sz="4" w:space="0" w:color="auto"/>
            </w:tcBorders>
            <w:shd w:val="clear" w:color="auto" w:fill="F2F2F2" w:themeFill="background1" w:themeFillShade="F2"/>
            <w:vAlign w:val="center"/>
          </w:tcPr>
          <w:p w14:paraId="1EC6E130" w14:textId="5BE86A32" w:rsidR="00F80A55"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GO570</w:t>
            </w:r>
          </w:p>
        </w:tc>
        <w:tc>
          <w:tcPr>
            <w:tcW w:w="5483" w:type="dxa"/>
            <w:tcBorders>
              <w:bottom w:val="double" w:sz="4" w:space="0" w:color="auto"/>
            </w:tcBorders>
            <w:shd w:val="clear" w:color="auto" w:fill="F2F2F2" w:themeFill="background1" w:themeFillShade="F2"/>
            <w:vAlign w:val="center"/>
          </w:tcPr>
          <w:p w14:paraId="4EB9B3F8" w14:textId="2CC6D804" w:rsidR="00F80A55"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CAATCCACCAAGAGAGGTCG</w:t>
            </w:r>
          </w:p>
        </w:tc>
        <w:tc>
          <w:tcPr>
            <w:tcW w:w="3320" w:type="dxa"/>
            <w:gridSpan w:val="2"/>
            <w:tcBorders>
              <w:bottom w:val="double" w:sz="4" w:space="0" w:color="auto"/>
            </w:tcBorders>
            <w:shd w:val="clear" w:color="auto" w:fill="F2F2F2" w:themeFill="background1" w:themeFillShade="F2"/>
            <w:vAlign w:val="center"/>
          </w:tcPr>
          <w:p w14:paraId="61FE1F40" w14:textId="79C89623" w:rsidR="00F80A55" w:rsidRPr="004F1AC3" w:rsidRDefault="00F80A55" w:rsidP="004F1AC3">
            <w:pPr>
              <w:rPr>
                <w:rFonts w:ascii="Palatino Linotype" w:eastAsia="Times New Roman" w:hAnsi="Palatino Linotype" w:cs="Times New Roman"/>
                <w:sz w:val="18"/>
                <w:szCs w:val="18"/>
              </w:rPr>
            </w:pPr>
            <w:r w:rsidRPr="004F1AC3">
              <w:rPr>
                <w:rFonts w:ascii="Palatino Linotype" w:eastAsia="Times New Roman" w:hAnsi="Palatino Linotype" w:cs="Times New Roman"/>
                <w:sz w:val="18"/>
                <w:szCs w:val="18"/>
              </w:rPr>
              <w:t>verification folE deletion forward external</w:t>
            </w:r>
          </w:p>
        </w:tc>
      </w:tr>
    </w:tbl>
    <w:p w14:paraId="10B0C3D7" w14:textId="0C0B27B2" w:rsidR="004757F4" w:rsidRPr="004F1AC3" w:rsidRDefault="0004107C" w:rsidP="0084611F">
      <w:pPr>
        <w:spacing w:before="240" w:after="60" w:line="240" w:lineRule="auto"/>
        <w:jc w:val="both"/>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Table S</w:t>
      </w:r>
      <w:r w:rsidR="0030279C" w:rsidRPr="004F1AC3">
        <w:rPr>
          <w:rFonts w:ascii="Palatino Linotype" w:eastAsia="Times New Roman" w:hAnsi="Palatino Linotype" w:cs="Times New Roman"/>
          <w:b/>
          <w:bCs/>
          <w:sz w:val="20"/>
          <w:szCs w:val="20"/>
        </w:rPr>
        <w:t>3</w:t>
      </w:r>
      <w:r w:rsidRPr="004F1AC3">
        <w:rPr>
          <w:rFonts w:ascii="Palatino Linotype" w:eastAsia="Times New Roman" w:hAnsi="Palatino Linotype" w:cs="Times New Roman"/>
          <w:b/>
          <w:bCs/>
          <w:sz w:val="20"/>
          <w:szCs w:val="20"/>
        </w:rPr>
        <w:t xml:space="preserve">. </w:t>
      </w:r>
      <w:r w:rsidR="00FD1F21" w:rsidRPr="004F1AC3">
        <w:rPr>
          <w:rFonts w:ascii="Palatino Linotype" w:hAnsi="Palatino Linotype" w:cs="Times New Roman"/>
          <w:sz w:val="20"/>
          <w:szCs w:val="20"/>
        </w:rPr>
        <w:t>All f</w:t>
      </w:r>
      <w:r w:rsidR="00BB69FC" w:rsidRPr="004F1AC3">
        <w:rPr>
          <w:rFonts w:ascii="Palatino Linotype" w:hAnsi="Palatino Linotype" w:cs="Times New Roman"/>
          <w:sz w:val="20"/>
          <w:szCs w:val="20"/>
        </w:rPr>
        <w:t>ocal and non-focal publications</w:t>
      </w:r>
      <w:r w:rsidR="00FD1F21" w:rsidRPr="004F1AC3">
        <w:rPr>
          <w:rFonts w:ascii="Palatino Linotype" w:hAnsi="Palatino Linotype" w:cs="Times New Roman"/>
          <w:sz w:val="20"/>
          <w:szCs w:val="20"/>
        </w:rPr>
        <w:t xml:space="preserve"> collected through comprehensive literature review and data capture process</w:t>
      </w:r>
      <w:r w:rsidR="00D75CF9" w:rsidRPr="004F1AC3">
        <w:rPr>
          <w:rFonts w:ascii="Palatino Linotype" w:hAnsi="Palatino Linotype" w:cs="Times New Roman"/>
          <w:sz w:val="20"/>
          <w:szCs w:val="20"/>
        </w:rPr>
        <w:t xml:space="preserve"> of the DUF34 protein family</w:t>
      </w:r>
      <w:r w:rsidR="00206021" w:rsidRPr="004F1AC3">
        <w:rPr>
          <w:rFonts w:ascii="Palatino Linotype" w:hAnsi="Palatino Linotype" w:cs="Times New Roman"/>
          <w:sz w:val="20"/>
          <w:szCs w:val="20"/>
        </w:rPr>
        <w:t>.</w:t>
      </w:r>
      <w:r w:rsidR="00BB69FC" w:rsidRPr="004F1AC3">
        <w:rPr>
          <w:rFonts w:ascii="Palatino Linotype" w:hAnsi="Palatino Linotype" w:cs="Times New Roman"/>
          <w:sz w:val="20"/>
          <w:szCs w:val="20"/>
        </w:rPr>
        <w:t xml:space="preserve"> </w:t>
      </w:r>
      <w:r w:rsidR="00206021" w:rsidRPr="004F1AC3">
        <w:rPr>
          <w:rFonts w:ascii="Palatino Linotype" w:hAnsi="Palatino Linotype" w:cs="Times New Roman"/>
          <w:sz w:val="20"/>
          <w:szCs w:val="20"/>
        </w:rPr>
        <w:t>Includes each publicati</w:t>
      </w:r>
      <w:r w:rsidR="00D75CF9" w:rsidRPr="004F1AC3">
        <w:rPr>
          <w:rFonts w:ascii="Palatino Linotype" w:hAnsi="Palatino Linotype" w:cs="Times New Roman"/>
          <w:sz w:val="20"/>
          <w:szCs w:val="20"/>
        </w:rPr>
        <w:t xml:space="preserve">on’s functional implications/associations </w:t>
      </w:r>
      <w:r w:rsidR="00FF4159" w:rsidRPr="004F1AC3">
        <w:rPr>
          <w:rFonts w:ascii="Palatino Linotype" w:hAnsi="Palatino Linotype" w:cs="Times New Roman"/>
          <w:sz w:val="20"/>
          <w:szCs w:val="20"/>
        </w:rPr>
        <w:t>for</w:t>
      </w:r>
      <w:r w:rsidR="00D75CF9" w:rsidRPr="004F1AC3">
        <w:rPr>
          <w:rFonts w:ascii="Palatino Linotype" w:hAnsi="Palatino Linotype" w:cs="Times New Roman"/>
          <w:sz w:val="20"/>
          <w:szCs w:val="20"/>
        </w:rPr>
        <w:t xml:space="preserve"> </w:t>
      </w:r>
      <w:r w:rsidR="00E76A19" w:rsidRPr="004F1AC3">
        <w:rPr>
          <w:rFonts w:ascii="Palatino Linotype" w:hAnsi="Palatino Linotype" w:cs="Times New Roman"/>
          <w:sz w:val="20"/>
          <w:szCs w:val="20"/>
        </w:rPr>
        <w:t>DUF34 family members</w:t>
      </w:r>
      <w:r w:rsidR="00BB69FC" w:rsidRPr="004F1AC3">
        <w:rPr>
          <w:rFonts w:ascii="Palatino Linotype" w:hAnsi="Palatino Linotype" w:cs="Times New Roman"/>
          <w:sz w:val="20"/>
          <w:szCs w:val="20"/>
        </w:rPr>
        <w:t>.</w:t>
      </w:r>
      <w:r w:rsidR="00744FCD" w:rsidRPr="004F1AC3">
        <w:rPr>
          <w:rFonts w:ascii="Palatino Linotype" w:hAnsi="Palatino Linotype" w:cs="Times New Roman"/>
          <w:sz w:val="20"/>
          <w:szCs w:val="20"/>
        </w:rPr>
        <w:t xml:space="preserve"> </w:t>
      </w:r>
      <w:r w:rsidR="00FD1F21" w:rsidRPr="004F1AC3">
        <w:rPr>
          <w:rFonts w:ascii="Palatino Linotype" w:hAnsi="Palatino Linotype" w:cs="Times New Roman"/>
          <w:sz w:val="20"/>
          <w:szCs w:val="20"/>
        </w:rPr>
        <w:t>See Supplemental References section for cited literature.</w:t>
      </w:r>
    </w:p>
    <w:tbl>
      <w:tblPr>
        <w:tblW w:w="10944" w:type="dxa"/>
        <w:tblLayout w:type="fixed"/>
        <w:tblLook w:val="04A0" w:firstRow="1" w:lastRow="0" w:firstColumn="1" w:lastColumn="0" w:noHBand="0" w:noVBand="1"/>
      </w:tblPr>
      <w:tblGrid>
        <w:gridCol w:w="1890"/>
        <w:gridCol w:w="1800"/>
        <w:gridCol w:w="5400"/>
        <w:gridCol w:w="22"/>
        <w:gridCol w:w="698"/>
        <w:gridCol w:w="139"/>
        <w:gridCol w:w="995"/>
      </w:tblGrid>
      <w:tr w:rsidR="00FD1F21" w:rsidRPr="007417AF" w14:paraId="77169E36" w14:textId="77777777" w:rsidTr="00BD45DD">
        <w:tc>
          <w:tcPr>
            <w:tcW w:w="1890" w:type="dxa"/>
            <w:tcBorders>
              <w:top w:val="single" w:sz="4" w:space="0" w:color="auto"/>
              <w:bottom w:val="single" w:sz="4" w:space="0" w:color="auto"/>
            </w:tcBorders>
            <w:shd w:val="clear" w:color="auto" w:fill="E7E6E6" w:themeFill="background2"/>
            <w:hideMark/>
          </w:tcPr>
          <w:p w14:paraId="5FAC495A" w14:textId="77777777" w:rsidR="00FD1F21" w:rsidRPr="006152F1" w:rsidRDefault="00FD1F21" w:rsidP="00E50B05">
            <w:pPr>
              <w:spacing w:after="0" w:line="240" w:lineRule="auto"/>
              <w:rPr>
                <w:rFonts w:ascii="Palatino Linotype" w:eastAsia="Times New Roman" w:hAnsi="Palatino Linotype" w:cs="Arial"/>
                <w:b/>
                <w:bCs/>
                <w:caps/>
                <w:sz w:val="16"/>
                <w:szCs w:val="16"/>
              </w:rPr>
            </w:pPr>
            <w:r w:rsidRPr="006152F1">
              <w:rPr>
                <w:rFonts w:ascii="Palatino Linotype" w:eastAsia="Times New Roman" w:hAnsi="Palatino Linotype" w:cs="Arial"/>
                <w:b/>
                <w:bCs/>
                <w:caps/>
                <w:sz w:val="16"/>
                <w:szCs w:val="16"/>
              </w:rPr>
              <w:t>Name</w:t>
            </w:r>
          </w:p>
        </w:tc>
        <w:tc>
          <w:tcPr>
            <w:tcW w:w="1800" w:type="dxa"/>
            <w:tcBorders>
              <w:top w:val="single" w:sz="4" w:space="0" w:color="auto"/>
              <w:bottom w:val="single" w:sz="4" w:space="0" w:color="auto"/>
            </w:tcBorders>
            <w:shd w:val="clear" w:color="auto" w:fill="E7E6E6" w:themeFill="background2"/>
            <w:hideMark/>
          </w:tcPr>
          <w:p w14:paraId="6F86F5E8" w14:textId="77777777" w:rsidR="00FD1F21" w:rsidRPr="006152F1" w:rsidRDefault="00FD1F21" w:rsidP="00E50B05">
            <w:pPr>
              <w:spacing w:after="0" w:line="240" w:lineRule="auto"/>
              <w:rPr>
                <w:rFonts w:ascii="Palatino Linotype" w:eastAsia="Times New Roman" w:hAnsi="Palatino Linotype" w:cs="Arial"/>
                <w:b/>
                <w:bCs/>
                <w:caps/>
                <w:sz w:val="16"/>
                <w:szCs w:val="16"/>
              </w:rPr>
            </w:pPr>
            <w:r w:rsidRPr="006152F1">
              <w:rPr>
                <w:rFonts w:ascii="Palatino Linotype" w:eastAsia="Times New Roman" w:hAnsi="Palatino Linotype" w:cs="Arial"/>
                <w:b/>
                <w:bCs/>
                <w:caps/>
                <w:sz w:val="16"/>
                <w:szCs w:val="16"/>
              </w:rPr>
              <w:t>Organisms</w:t>
            </w:r>
          </w:p>
        </w:tc>
        <w:tc>
          <w:tcPr>
            <w:tcW w:w="5400" w:type="dxa"/>
            <w:tcBorders>
              <w:top w:val="single" w:sz="4" w:space="0" w:color="auto"/>
              <w:bottom w:val="single" w:sz="4" w:space="0" w:color="auto"/>
            </w:tcBorders>
            <w:shd w:val="clear" w:color="auto" w:fill="E7E6E6" w:themeFill="background2"/>
            <w:hideMark/>
          </w:tcPr>
          <w:p w14:paraId="2794BAEC" w14:textId="77777777" w:rsidR="00FD1F21" w:rsidRPr="006152F1" w:rsidRDefault="00FD1F21" w:rsidP="00E50B05">
            <w:pPr>
              <w:spacing w:after="0" w:line="240" w:lineRule="auto"/>
              <w:rPr>
                <w:rFonts w:ascii="Palatino Linotype" w:eastAsia="Times New Roman" w:hAnsi="Palatino Linotype" w:cs="Arial"/>
                <w:b/>
                <w:bCs/>
                <w:caps/>
                <w:sz w:val="16"/>
                <w:szCs w:val="16"/>
              </w:rPr>
            </w:pPr>
            <w:r w:rsidRPr="006152F1">
              <w:rPr>
                <w:rFonts w:ascii="Palatino Linotype" w:eastAsia="Times New Roman" w:hAnsi="Palatino Linotype" w:cs="Arial"/>
                <w:b/>
                <w:bCs/>
                <w:caps/>
                <w:sz w:val="16"/>
                <w:szCs w:val="16"/>
              </w:rPr>
              <w:t>Phenotype, Biological Relevance</w:t>
            </w:r>
          </w:p>
        </w:tc>
        <w:tc>
          <w:tcPr>
            <w:tcW w:w="720" w:type="dxa"/>
            <w:gridSpan w:val="2"/>
            <w:tcBorders>
              <w:top w:val="single" w:sz="4" w:space="0" w:color="auto"/>
              <w:bottom w:val="single" w:sz="4" w:space="0" w:color="auto"/>
            </w:tcBorders>
            <w:shd w:val="clear" w:color="auto" w:fill="E7E6E6" w:themeFill="background2"/>
            <w:hideMark/>
          </w:tcPr>
          <w:p w14:paraId="0FD3AA1B" w14:textId="77777777" w:rsidR="00FD1F21" w:rsidRPr="006152F1" w:rsidRDefault="00FD1F21" w:rsidP="00E50B05">
            <w:pPr>
              <w:spacing w:after="0" w:line="240" w:lineRule="auto"/>
              <w:rPr>
                <w:rFonts w:ascii="Palatino Linotype" w:eastAsia="Times New Roman" w:hAnsi="Palatino Linotype" w:cs="Arial"/>
                <w:b/>
                <w:bCs/>
                <w:caps/>
                <w:sz w:val="16"/>
                <w:szCs w:val="16"/>
              </w:rPr>
            </w:pPr>
            <w:r w:rsidRPr="006152F1">
              <w:rPr>
                <w:rFonts w:ascii="Palatino Linotype" w:eastAsia="Times New Roman" w:hAnsi="Palatino Linotype" w:cs="Arial"/>
                <w:b/>
                <w:bCs/>
                <w:caps/>
                <w:sz w:val="16"/>
                <w:szCs w:val="16"/>
              </w:rPr>
              <w:t>Ref</w:t>
            </w:r>
          </w:p>
        </w:tc>
        <w:tc>
          <w:tcPr>
            <w:tcW w:w="1134" w:type="dxa"/>
            <w:gridSpan w:val="2"/>
            <w:tcBorders>
              <w:top w:val="single" w:sz="4" w:space="0" w:color="auto"/>
              <w:bottom w:val="single" w:sz="4" w:space="0" w:color="auto"/>
            </w:tcBorders>
            <w:shd w:val="clear" w:color="auto" w:fill="E7E6E6" w:themeFill="background2"/>
          </w:tcPr>
          <w:p w14:paraId="46319464" w14:textId="0FF7CD79" w:rsidR="00FD1F21" w:rsidRPr="006152F1" w:rsidRDefault="004B010F" w:rsidP="00E50B05">
            <w:pPr>
              <w:spacing w:after="0" w:line="240" w:lineRule="auto"/>
              <w:rPr>
                <w:rFonts w:ascii="Palatino Linotype" w:eastAsia="Times New Roman" w:hAnsi="Palatino Linotype" w:cs="Arial"/>
                <w:b/>
                <w:bCs/>
                <w:caps/>
                <w:sz w:val="16"/>
                <w:szCs w:val="16"/>
              </w:rPr>
            </w:pPr>
            <w:r w:rsidRPr="006152F1">
              <w:rPr>
                <w:rFonts w:ascii="Palatino Linotype" w:eastAsia="Times New Roman" w:hAnsi="Palatino Linotype" w:cs="Arial"/>
                <w:b/>
                <w:bCs/>
                <w:caps/>
                <w:sz w:val="16"/>
                <w:szCs w:val="16"/>
              </w:rPr>
              <w:t>FOCAL</w:t>
            </w:r>
          </w:p>
        </w:tc>
      </w:tr>
      <w:tr w:rsidR="00FD1F21" w14:paraId="7D028EC8" w14:textId="77777777" w:rsidTr="00BD45DD">
        <w:tc>
          <w:tcPr>
            <w:tcW w:w="1890" w:type="dxa"/>
            <w:tcBorders>
              <w:top w:val="single" w:sz="4" w:space="0" w:color="auto"/>
              <w:bottom w:val="single" w:sz="4" w:space="0" w:color="A6A6A6" w:themeColor="background1" w:themeShade="A6"/>
            </w:tcBorders>
          </w:tcPr>
          <w:p w14:paraId="39C06E4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MIMI_R836</w:t>
            </w:r>
          </w:p>
        </w:tc>
        <w:tc>
          <w:tcPr>
            <w:tcW w:w="1800" w:type="dxa"/>
            <w:tcBorders>
              <w:top w:val="single" w:sz="4" w:space="0" w:color="auto"/>
              <w:bottom w:val="single" w:sz="4" w:space="0" w:color="A6A6A6" w:themeColor="background1" w:themeShade="A6"/>
            </w:tcBorders>
          </w:tcPr>
          <w:p w14:paraId="2654ADBC"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Acanthamoeba </w:t>
            </w:r>
            <w:proofErr w:type="spellStart"/>
            <w:r w:rsidRPr="006152F1">
              <w:rPr>
                <w:rFonts w:ascii="Palatino Linotype" w:eastAsia="Times New Roman" w:hAnsi="Palatino Linotype" w:cs="Arial"/>
                <w:i/>
                <w:sz w:val="16"/>
                <w:szCs w:val="16"/>
              </w:rPr>
              <w:t>polyphaga</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mimivirus</w:t>
            </w:r>
            <w:proofErr w:type="spellEnd"/>
          </w:p>
        </w:tc>
        <w:tc>
          <w:tcPr>
            <w:tcW w:w="5422" w:type="dxa"/>
            <w:gridSpan w:val="2"/>
            <w:tcBorders>
              <w:top w:val="single" w:sz="4" w:space="0" w:color="auto"/>
              <w:bottom w:val="single" w:sz="4" w:space="0" w:color="A6A6A6" w:themeColor="background1" w:themeShade="A6"/>
            </w:tcBorders>
          </w:tcPr>
          <w:p w14:paraId="1999C164"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(COG3323) ORF acquired by </w:t>
            </w:r>
            <w:proofErr w:type="spellStart"/>
            <w:r w:rsidRPr="006152F1">
              <w:rPr>
                <w:rFonts w:ascii="Palatino Linotype" w:eastAsia="Times New Roman" w:hAnsi="Palatino Linotype" w:cs="Arial"/>
                <w:sz w:val="16"/>
                <w:szCs w:val="16"/>
              </w:rPr>
              <w:t>Mimivirus</w:t>
            </w:r>
            <w:proofErr w:type="spellEnd"/>
            <w:r w:rsidRPr="006152F1">
              <w:rPr>
                <w:rFonts w:ascii="Palatino Linotype" w:eastAsia="Times New Roman" w:hAnsi="Palatino Linotype" w:cs="Arial"/>
                <w:sz w:val="16"/>
                <w:szCs w:val="16"/>
              </w:rPr>
              <w:t xml:space="preserve"> from bacteria via horizontal gene transmission; ORF is shared exclusively with bacteria (not </w:t>
            </w:r>
            <w:proofErr w:type="spellStart"/>
            <w:r w:rsidRPr="006152F1">
              <w:rPr>
                <w:rFonts w:ascii="Palatino Linotype" w:eastAsia="Times New Roman" w:hAnsi="Palatino Linotype" w:cs="Arial"/>
                <w:sz w:val="16"/>
                <w:szCs w:val="16"/>
              </w:rPr>
              <w:t>eukaryota</w:t>
            </w:r>
            <w:proofErr w:type="spellEnd"/>
            <w:r w:rsidRPr="006152F1">
              <w:rPr>
                <w:rFonts w:ascii="Palatino Linotype" w:eastAsia="Times New Roman" w:hAnsi="Palatino Linotype" w:cs="Arial"/>
                <w:sz w:val="16"/>
                <w:szCs w:val="16"/>
              </w:rPr>
              <w:t xml:space="preserve"> or archaea) </w:t>
            </w:r>
          </w:p>
        </w:tc>
        <w:tc>
          <w:tcPr>
            <w:tcW w:w="837" w:type="dxa"/>
            <w:gridSpan w:val="2"/>
            <w:tcBorders>
              <w:top w:val="single" w:sz="4" w:space="0" w:color="auto"/>
              <w:bottom w:val="single" w:sz="4" w:space="0" w:color="A6A6A6" w:themeColor="background1" w:themeShade="A6"/>
            </w:tcBorders>
          </w:tcPr>
          <w:p w14:paraId="3A9CE6BB" w14:textId="626F9EDF"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D410AC">
              <w:rPr>
                <w:rFonts w:ascii="Palatino Linotype" w:eastAsia="Times New Roman" w:hAnsi="Palatino Linotype" w:cs="Arial"/>
                <w:noProof/>
                <w:sz w:val="16"/>
                <w:szCs w:val="16"/>
              </w:rPr>
              <w:instrText>ADDIN CSL_CITATION {"citationItems":[{"id":"ITEM-1","itemData":{"DOI":"10.1186/1471-2148-8-12","ISSN":"1471-2148","PMID":"18205905","abstract":"Background. Although capable to evolve, viruses are generally considered non-living entities because they are acellular and devoid of metabolism. However, the recent publication of the genome sequence of the Mimivirus, a giant virus that parasitises amoebas, strengthened the idea that viruses should be included in the tree of life. In fact, the first phylogenetic analyses of a few Mimivirus genes that are also present in cellular lineages suggested that it could define an independent branch in the tree of life in addition to the three domains, Bacteria, Archaea and Eucarya. Results. We tested this hypothesis by carrying out detailed phylogenetic analyses for all the conserved Mimivirus genes that have homologues in cellular organisms. We found no evidence supporting Mimivirus as a new branch in the tree of life. On the contrary, our phylogenetic trees strongly suggest that Mimivirus acquired most of these genes by horizontal gene transfer (HGT) either from its amoebal hosts or from bacteria that parasitise the same hosts. The detection of HGT events involving different eukaryotic donors suggests that the spectrum of hosts of Mimivirus may be larger than currently known. Conclusion. The large number of genes acquired by Mimivirus from eukaryotic and bacterial sources suggests that HGT has been an important process in the evolution of its genome and the adaptation to parasitism. © 2008 Moreira and Brochier-Armanet; licensee BioMed Central Ltd.","author":[{"dropping-particle":"","family":"Moreira","given":"David","non-dropping-particle":"","parse-names":false,"suffix":""},{"dropping-particle":"","family":"Brochier-Armanet","given":"Céline","non-dropping-particle":"","parse-names":false,"suffix":""}],"container-title":"BMC Evolutionary Biology","id":"ITEM-1","issue":"1","issued":{"date-parts":[["2008"]]},"note":"MIMI_R836\n\nORF shared exclusively with bacteria; COG3323\n\nNot mentioned in abstract or title","page":"12","title":"Giant viruses, giant chimeras: The multiple evolutionary histories of &lt;i&gt;Mimivirus&lt;/i&gt; genes","type":"article-journal","volume":"8"},"uris":["http://www.mendeley.com/documents/?uuid=8feb7754-51cc-4032-b8cb-3ed83dbe86fc"]}],"mendeley":{"formattedCitation":"[13]","plainTextFormattedCitation":"[13]","previouslyFormattedCitation":"[13]"},"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[13]</w:t>
            </w:r>
            <w:r w:rsidRPr="006152F1">
              <w:rPr>
                <w:rStyle w:val="FootnoteReference"/>
                <w:rFonts w:ascii="Palatino Linotype" w:eastAsia="Times New Roman" w:hAnsi="Palatino Linotype" w:cs="Arial"/>
                <w:noProof/>
                <w:sz w:val="16"/>
                <w:szCs w:val="16"/>
              </w:rPr>
              <w:fldChar w:fldCharType="end"/>
            </w:r>
          </w:p>
        </w:tc>
        <w:tc>
          <w:tcPr>
            <w:tcW w:w="995" w:type="dxa"/>
            <w:tcBorders>
              <w:top w:val="single" w:sz="4" w:space="0" w:color="auto"/>
              <w:bottom w:val="single" w:sz="4" w:space="0" w:color="A6A6A6" w:themeColor="background1" w:themeShade="A6"/>
            </w:tcBorders>
          </w:tcPr>
          <w:p w14:paraId="304C5FC3" w14:textId="77777777"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FD1F21" w14:paraId="338187A5" w14:textId="77777777" w:rsidTr="00BD45DD">
        <w:tc>
          <w:tcPr>
            <w:tcW w:w="1890" w:type="dxa"/>
            <w:tcBorders>
              <w:top w:val="single" w:sz="4" w:space="0" w:color="A6A6A6" w:themeColor="background1" w:themeShade="A6"/>
              <w:bottom w:val="single" w:sz="4" w:space="0" w:color="A6A6A6" w:themeColor="background1" w:themeShade="A6"/>
            </w:tcBorders>
          </w:tcPr>
          <w:p w14:paraId="662C91C7" w14:textId="77777777" w:rsidR="00FD1F21" w:rsidRPr="006152F1" w:rsidRDefault="00FD1F21"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PRK_00227/</w:t>
            </w:r>
          </w:p>
          <w:p w14:paraId="56E17AB3"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HMPREF0010_02337</w:t>
            </w:r>
          </w:p>
        </w:tc>
        <w:tc>
          <w:tcPr>
            <w:tcW w:w="1800" w:type="dxa"/>
            <w:tcBorders>
              <w:top w:val="single" w:sz="4" w:space="0" w:color="A6A6A6" w:themeColor="background1" w:themeShade="A6"/>
              <w:bottom w:val="single" w:sz="4" w:space="0" w:color="A6A6A6" w:themeColor="background1" w:themeShade="A6"/>
            </w:tcBorders>
          </w:tcPr>
          <w:p w14:paraId="232D0516"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Acinetobacter </w:t>
            </w:r>
            <w:proofErr w:type="spellStart"/>
            <w:r w:rsidRPr="006152F1">
              <w:rPr>
                <w:rFonts w:ascii="Palatino Linotype" w:eastAsia="Times New Roman" w:hAnsi="Palatino Linotype" w:cs="Arial"/>
                <w:i/>
                <w:sz w:val="16"/>
                <w:szCs w:val="16"/>
              </w:rPr>
              <w:t>baumannii</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1128F197"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down-regulated (-1.07 Log2 fold-change; FDR = 1.75E-03) after exposure to human respiratory cells (A549 cells)</w:t>
            </w:r>
          </w:p>
        </w:tc>
        <w:tc>
          <w:tcPr>
            <w:tcW w:w="837" w:type="dxa"/>
            <w:gridSpan w:val="2"/>
            <w:tcBorders>
              <w:top w:val="single" w:sz="4" w:space="0" w:color="A6A6A6" w:themeColor="background1" w:themeShade="A6"/>
              <w:bottom w:val="single" w:sz="4" w:space="0" w:color="A6A6A6" w:themeColor="background1" w:themeShade="A6"/>
            </w:tcBorders>
          </w:tcPr>
          <w:p w14:paraId="6AC8E41A" w14:textId="5855F5EA"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030C9E">
              <w:rPr>
                <w:rFonts w:ascii="Palatino Linotype" w:eastAsia="Times New Roman" w:hAnsi="Palatino Linotype" w:cs="Arial"/>
                <w:noProof/>
                <w:sz w:val="16"/>
                <w:szCs w:val="16"/>
              </w:rPr>
              <w:instrText>ADDIN CSL_CITATION {"citationItems":[{"id":"ITEM-1","itemData":{"author":[{"dropping-particle":"","family":"Tran","given":"Thien Bon","non-dropping-particle":"","parse-names":false,"suffix":""}],"id":"ITEM-1","issued":{"date-parts":[["2018"]]},"note":"NIF3\nPRK_00227\nHMPREF0010_02337\nNo, not focal to pub\nSee table A2.8 (page 274)\n\nTable A2.6. Differentially expressed genes (log2 fold-change ≥ |1|, FDR ≤ 0.05) in A. baumannii ATCC 19606 following exposure to A549 cells (human respiratory cells). Statistical significance was calculated using F-statistic with Benjamini Hochberg adjustment to control the FDR.\nTotal of significant differentially expressed genes = 110\n76 = up\n34 = down\n\nLog2 fold-change = -1.07\nFDR = 1.75E-03","publisher":"Monash University","title":"Treatment of multidrug-resistant &lt;i&gt;Acinetobacter baumannii&lt;/i&gt; with novel combinations of polymyxin B and other non-antibiotic drugs","type":"thesis"},"uris":["http://www.mendeley.com/documents/?uuid=1477399e-2ac7-484c-922b-a49c8c92e26e"]}],"mendeley":{"formattedCitation":"[14]","plainTextFormattedCitation":"[14]","previouslyFormattedCitation":"[14]"},"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[14]</w:t>
            </w:r>
            <w:r w:rsidRPr="006152F1">
              <w:rPr>
                <w:rFonts w:ascii="Palatino Linotype" w:eastAsia="Times New Roman" w:hAnsi="Palatino Linotype" w:cs="Arial"/>
                <w:noProof/>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37E3A6C4" w14:textId="77777777" w:rsidR="00FD1F21" w:rsidRPr="006152F1" w:rsidRDefault="00FD1F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FD1F21" w14:paraId="36920980" w14:textId="77777777" w:rsidTr="00BD45DD">
        <w:tc>
          <w:tcPr>
            <w:tcW w:w="1890" w:type="dxa"/>
            <w:tcBorders>
              <w:top w:val="single" w:sz="4" w:space="0" w:color="A6A6A6" w:themeColor="background1" w:themeShade="A6"/>
              <w:bottom w:val="single" w:sz="4" w:space="0" w:color="A6A6A6" w:themeColor="background1" w:themeShade="A6"/>
            </w:tcBorders>
          </w:tcPr>
          <w:p w14:paraId="0B3D81A3"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Y1Q_0008769</w:t>
            </w:r>
          </w:p>
        </w:tc>
        <w:tc>
          <w:tcPr>
            <w:tcW w:w="1800" w:type="dxa"/>
            <w:tcBorders>
              <w:top w:val="single" w:sz="4" w:space="0" w:color="A6A6A6" w:themeColor="background1" w:themeShade="A6"/>
              <w:bottom w:val="single" w:sz="4" w:space="0" w:color="A6A6A6" w:themeColor="background1" w:themeShade="A6"/>
            </w:tcBorders>
          </w:tcPr>
          <w:p w14:paraId="51A302A3"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Alligator </w:t>
            </w:r>
            <w:proofErr w:type="spellStart"/>
            <w:r w:rsidRPr="006152F1">
              <w:rPr>
                <w:rFonts w:ascii="Palatino Linotype" w:eastAsia="Times New Roman" w:hAnsi="Palatino Linotype" w:cs="Arial"/>
                <w:i/>
                <w:sz w:val="16"/>
                <w:szCs w:val="16"/>
              </w:rPr>
              <w:t>mississippiensis</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75A8F86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Notably enriched in both embryonic and juvenile hearts of alligators exposed to developmental hypoxia</w:t>
            </w:r>
          </w:p>
        </w:tc>
        <w:tc>
          <w:tcPr>
            <w:tcW w:w="837" w:type="dxa"/>
            <w:gridSpan w:val="2"/>
            <w:tcBorders>
              <w:top w:val="single" w:sz="4" w:space="0" w:color="A6A6A6" w:themeColor="background1" w:themeShade="A6"/>
              <w:bottom w:val="single" w:sz="4" w:space="0" w:color="A6A6A6" w:themeColor="background1" w:themeShade="A6"/>
            </w:tcBorders>
          </w:tcPr>
          <w:p w14:paraId="6E4FB6A1" w14:textId="19792C2A"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B83275">
              <w:rPr>
                <w:rFonts w:ascii="Palatino Linotype" w:eastAsia="Times New Roman" w:hAnsi="Palatino Linotype" w:cs="Arial"/>
                <w:noProof/>
                <w:sz w:val="16"/>
                <w:szCs w:val="16"/>
              </w:rPr>
              <w:instrText>ADDIN CSL_CITATION {"citationItems":[{"id":"ITEM-1","itemData":{"DOI":"10.1038/s41598-019-45023-3","ISSN":"2045-2322","abstract":"Hypoxic exposure during development can have a profound influence on offspring physiology, including cardiac dysfunction, yet many reptile embryos naturally experience periods of hypoxia in buried nests. American alligators experimentally exposed to developmental hypoxia demonstrate morphological and functional changes to the heart that persist into later life stages; however, the molecular bases of these changes remain unknown. We tested if targeted and persistent changes in steady-state protein expression underlie this hypoxic heart phenotype, using isobaric tags for relative and absolute quantitation (iTRAQ) proteomics. Alligator eggs were reared under normoxia or 10% hypoxia, then either sampled (embryo) or returned to normoxia for 2 years (juvenile). Three salient findings emerge from the integrated analysis of the 145 differentially expressed proteins in hypoxia-reared animals: (1) significant protein-protein interaction networks were identified only in up-regulated proteins, indicating that the effects of developmental hypoxia are stimulatory and directed; (2) the up-regulated proteins substantially enriched processes related to protein turnover, cellular organization, and metabolic pathways, supporting increased resource allocation towards building and maintaining a higher functioning heart; and (3) the juvenile cardiac proteome retained many of the signature changes observed in embryonic hearts, supporting long-term reprogramming of cardiac myocytes induced by hypoxia during critical periods of development.","author":[{"dropping-particle":"","family":"Alderman","given":"Sarah L.","non-dropping-particle":"","parse-names":false,"suffix":""},{"dropping-particle":"","family":"Crossley","given":"Dane A.","non-dropping-particle":"","parse-names":false,"suffix":""},{"dropping-particle":"","family":"Elsey","given":"Ruth M.","non-dropping-particle":"","parse-names":false,"suffix":""},{"dropping-particle":"","family":"Gillis","given":"Todd E.","non-dropping-particle":"","parse-names":false,"suffix":""}],"container-title":"Scientific Reports","id":"ITEM-1","issue":"1","issued":{"date-parts":[["2019","12","13"]]},"note":"Y1Q_0008769\nNIF3L1 homolog\n\nsee results; \nNotably enriched in both embyonic and juvenile hearts of alligators exposed to developmental hypoxia\n\nnot mentioned in the title or abstract","page":"8592","publisher":"Springer US","title":"Hypoxia-induced reprogramming of the cardiac phenotype in American alligators (&lt;i&gt;Alligator mississippiensis&lt;/i&gt;) revealed by quantitative proteomics","type":"article-journal","volume":"9"},"uris":["http://www.mendeley.com/documents/?uuid=fb841be2-5ebe-43bb-b117-626f0f2b7d8e"]}],"mendeley":{"formattedCitation":"[15]","plainTextFormattedCitation":"[15]","previouslyFormattedCitation":"[15]"},"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[15]</w:t>
            </w:r>
            <w:r w:rsidRPr="006152F1">
              <w:rPr>
                <w:rStyle w:val="FootnoteReference"/>
                <w:rFonts w:ascii="Palatino Linotype" w:eastAsia="Times New Roman" w:hAnsi="Palatino Linotype" w:cs="Arial"/>
                <w:noProof/>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31E2585" w14:textId="77777777"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FD1F21" w14:paraId="0BADC0F2" w14:textId="77777777" w:rsidTr="00BD45DD">
        <w:tc>
          <w:tcPr>
            <w:tcW w:w="1890" w:type="dxa"/>
            <w:tcBorders>
              <w:top w:val="single" w:sz="4" w:space="0" w:color="A6A6A6" w:themeColor="background1" w:themeShade="A6"/>
              <w:bottom w:val="single" w:sz="4" w:space="0" w:color="A6A6A6" w:themeColor="background1" w:themeShade="A6"/>
            </w:tcBorders>
          </w:tcPr>
          <w:p w14:paraId="1B835776"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AFUA_6G12480</w:t>
            </w:r>
          </w:p>
        </w:tc>
        <w:tc>
          <w:tcPr>
            <w:tcW w:w="1800" w:type="dxa"/>
            <w:tcBorders>
              <w:top w:val="single" w:sz="4" w:space="0" w:color="A6A6A6" w:themeColor="background1" w:themeShade="A6"/>
              <w:bottom w:val="single" w:sz="4" w:space="0" w:color="A6A6A6" w:themeColor="background1" w:themeShade="A6"/>
            </w:tcBorders>
          </w:tcPr>
          <w:p w14:paraId="18BEF9D3"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Aspergillus fumigatus</w:t>
            </w:r>
          </w:p>
        </w:tc>
        <w:tc>
          <w:tcPr>
            <w:tcW w:w="5422" w:type="dxa"/>
            <w:gridSpan w:val="2"/>
            <w:tcBorders>
              <w:top w:val="single" w:sz="4" w:space="0" w:color="A6A6A6" w:themeColor="background1" w:themeShade="A6"/>
              <w:bottom w:val="single" w:sz="4" w:space="0" w:color="A6A6A6" w:themeColor="background1" w:themeShade="A6"/>
            </w:tcBorders>
          </w:tcPr>
          <w:p w14:paraId="7182D0B7"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Notably upregulated in </w:t>
            </w:r>
            <w:r w:rsidRPr="006152F1">
              <w:rPr>
                <w:rFonts w:ascii="Palatino Linotype" w:eastAsia="Times New Roman" w:hAnsi="Palatino Linotype" w:cs="Arial"/>
                <w:i/>
                <w:iCs/>
                <w:sz w:val="16"/>
                <w:szCs w:val="16"/>
              </w:rPr>
              <w:t>Δpes3</w:t>
            </w:r>
            <w:r w:rsidRPr="006152F1">
              <w:rPr>
                <w:rFonts w:ascii="Palatino Linotype" w:eastAsia="Times New Roman" w:hAnsi="Palatino Linotype" w:cs="Arial"/>
                <w:sz w:val="16"/>
                <w:szCs w:val="16"/>
              </w:rPr>
              <w:t xml:space="preserve"> mutant relative to WT germlings (1.7-fold change)</w:t>
            </w:r>
          </w:p>
        </w:tc>
        <w:tc>
          <w:tcPr>
            <w:tcW w:w="837" w:type="dxa"/>
            <w:gridSpan w:val="2"/>
            <w:tcBorders>
              <w:top w:val="single" w:sz="4" w:space="0" w:color="A6A6A6" w:themeColor="background1" w:themeShade="A6"/>
              <w:bottom w:val="single" w:sz="4" w:space="0" w:color="A6A6A6" w:themeColor="background1" w:themeShade="A6"/>
            </w:tcBorders>
          </w:tcPr>
          <w:p w14:paraId="428DFE1B" w14:textId="20E7F1CF" w:rsidR="00FD1F21" w:rsidRPr="006152F1" w:rsidRDefault="00FD1F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AF20FA">
              <w:rPr>
                <w:rFonts w:ascii="Palatino Linotype" w:eastAsia="Times New Roman" w:hAnsi="Palatino Linotype" w:cs="Arial"/>
                <w:noProof/>
                <w:sz w:val="16"/>
                <w:szCs w:val="16"/>
              </w:rPr>
              <w:instrText>ADDIN CSL_CITATION {"citationItems":[{"id":"ITEM-1","itemData":{"DOI":"10.1128/IAI.00192-11","ISBN":"3531708384","ISSN":"0019-9567","abstract":"Nonribosomal peptide synthesis (NRPS) is a documented virulence factor for the opportunistic pathogen Aspergillus fumigatus and other fungi. Secreted or intracellularly located NRP products include the toxic molecule gliotoxin and the iron-chelating siderophores triacetylfusarinine C and ferricrocin. No structural or immunologically relevant NRP products have been identified in the organism. We investigated the function of the largest gene in A. fumigatus , which encodes the NRP synthetase Pes3 (AFUA_5G12730), by targeted gene deletion and extensive phenotypic analysis. It was observed that in contrast to other NRP synthetases, deletion of pes3 significantly increases the virulence of A. fumigatus , whereby the pes3 deletion strain ( A. fumigatus Δpes3 ) exhibited heightened virulence (increased killing) in invertebrate ( P &lt; 0.001) and increased fungal burden ( P = 0.008) in a corticosteroid model of murine pulmonary aspergillosis. Complementation restored the wild-type phenotype in the invertebrate model. Deletion of pes3 also resulted in increased susceptibility to the antifungal, voriconazole ( P &lt; 0.01), shorter germlings, and significantly reduced surface β-glucan ( P = 0.0325). Extensive metabolite profiling revealed that Pes3 does not produce a secreted or intracellularly stored NRP in A. fumigatus . Macrophage infections and histological analysis of infected murine tissue indicate that Δpes3 heightened virulence appears to be mediated by aberrant innate immune recognition of the fungus. Proteome alterations in A. fumigatus Δ pes3 strongly suggest impaired germination capacity. Uniquely, our data strongly indicate a structural role for the Pes3-encoded NRP, a finding that appears to be novel for an NRP synthetase.","author":[{"dropping-particle":"","family":"O'Hanlon","given":"Karen A.","non-dropping-particle":"","parse-names":false,"suffix":""},{"dropping-particle":"","family":"Cairns","given":"Timothy","non-dropping-particle":"","parse-names":false,"suffix":""},{"dropping-particle":"","family":"Stack","given":"Deirdre","non-dropping-particle":"","parse-names":false,"suffix":""},{"dropping-particle":"","family":"Schrettl","given":"Markus","non-dropping-particle":"","parse-names":false,"suffix":""},{"dropping-particle":"","family":"Bignell","given":"Elaine M.","non-dropping-particle":"","parse-names":false,"suffix":""},{"dropping-particle":"","family":"Kavanagh","given":"Kevin","non-dropping-particle":"","parse-names":false,"suffix":""},{"dropping-particle":"","family":"Miggin","given":"Sinéad M.","non-dropping-particle":"","parse-names":false,"suffix":""},{"dropping-particle":"","family":"O'Keeffe","given":"Grainne","non-dropping-particle":"","parse-names":false,"suffix":""},{"dropping-particle":"","family":"Larsen","given":"Thomas O.","non-dropping-particle":"","parse-names":false,"suffix":""},{"dropping-particle":"","family":"Doyle","given":"Sean","non-dropping-particle":"","parse-names":false,"suffix":""}],"container-title":"Infection and Immunity","editor":[{"dropping-particle":"","family":"Deepe","given":"G. S.","non-dropping-particle":"","parse-names":false,"suffix":""}],"id":"ITEM-1","issue":"10","issued":{"date-parts":[["2011","10"]]},"note":"Nif3, AFUA_6G12480\nNo, not focal to pub\nSee table 6","page":"3978-3992","title":"Targeted Disruption of Nonribosomal Peptide Synthetase &lt;i&gt;pes3&lt;/i&gt; Augments the Virulence of &lt;i&gt;Aspergillus fumigatus&lt;/i&gt;","type":"article-journal","volume":"79"},"uris":["http://www.mendeley.com/documents/?uuid=bb12e6bb-be71-41e8-a0f5-b244286c83e5"]}],"mendeley":{"formattedCitation":"[16]","plainTextFormattedCitation":"[16]","previouslyFormattedCitation":"[16]"},"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[16]</w:t>
            </w:r>
            <w:r w:rsidRPr="006152F1">
              <w:rPr>
                <w:rFonts w:ascii="Palatino Linotype" w:eastAsia="Times New Roman" w:hAnsi="Palatino Linotype" w:cs="Arial"/>
                <w:noProof/>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5C5A34F0" w14:textId="77777777" w:rsidR="00FD1F21" w:rsidRPr="006152F1" w:rsidRDefault="00FD1F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FD1F21" w14:paraId="73AC2887" w14:textId="77777777" w:rsidTr="00BD45DD">
        <w:tc>
          <w:tcPr>
            <w:tcW w:w="1890" w:type="dxa"/>
            <w:tcBorders>
              <w:top w:val="single" w:sz="4" w:space="0" w:color="A6A6A6" w:themeColor="background1" w:themeShade="A6"/>
              <w:bottom w:val="single" w:sz="4" w:space="0" w:color="A6A6A6" w:themeColor="background1" w:themeShade="A6"/>
            </w:tcBorders>
          </w:tcPr>
          <w:p w14:paraId="23CFAAA7"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An05g01490</w:t>
            </w:r>
          </w:p>
        </w:tc>
        <w:tc>
          <w:tcPr>
            <w:tcW w:w="1800" w:type="dxa"/>
            <w:tcBorders>
              <w:top w:val="single" w:sz="4" w:space="0" w:color="A6A6A6" w:themeColor="background1" w:themeShade="A6"/>
              <w:bottom w:val="single" w:sz="4" w:space="0" w:color="A6A6A6" w:themeColor="background1" w:themeShade="A6"/>
            </w:tcBorders>
          </w:tcPr>
          <w:p w14:paraId="70D29EFC"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Aspergillus </w:t>
            </w:r>
            <w:proofErr w:type="spellStart"/>
            <w:r w:rsidRPr="006152F1">
              <w:rPr>
                <w:rFonts w:ascii="Palatino Linotype" w:eastAsia="Times New Roman" w:hAnsi="Palatino Linotype" w:cs="Arial"/>
                <w:i/>
                <w:sz w:val="16"/>
                <w:szCs w:val="16"/>
              </w:rPr>
              <w:t>niger</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5B2A0CFA" w14:textId="627E97CF"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Notably upregulated (+1.08698 log2-fold change) in </w:t>
            </w:r>
            <w:proofErr w:type="spellStart"/>
            <w:r w:rsidRPr="006152F1">
              <w:rPr>
                <w:rFonts w:ascii="Palatino Linotype" w:eastAsia="Times New Roman" w:hAnsi="Palatino Linotype" w:cs="Arial"/>
                <w:i/>
                <w:iCs/>
                <w:sz w:val="16"/>
                <w:szCs w:val="16"/>
              </w:rPr>
              <w:t>ΔfluG</w:t>
            </w:r>
            <w:proofErr w:type="spellEnd"/>
            <w:r w:rsidRPr="006152F1">
              <w:rPr>
                <w:rFonts w:ascii="Palatino Linotype" w:eastAsia="Times New Roman" w:hAnsi="Palatino Linotype" w:cs="Arial"/>
                <w:sz w:val="16"/>
                <w:szCs w:val="16"/>
              </w:rPr>
              <w:t xml:space="preserve"> relative to controls in most central growth zone; identified as protein </w:t>
            </w:r>
            <w:r w:rsidR="008C4137">
              <w:rPr>
                <w:rFonts w:ascii="Palatino Linotype" w:eastAsia="Times New Roman" w:hAnsi="Palatino Linotype" w:cs="Arial"/>
                <w:sz w:val="16"/>
                <w:szCs w:val="16"/>
              </w:rPr>
              <w:t xml:space="preserve">with </w:t>
            </w:r>
            <w:r w:rsidRPr="006152F1">
              <w:rPr>
                <w:rFonts w:ascii="Palatino Linotype" w:eastAsia="Times New Roman" w:hAnsi="Palatino Linotype" w:cs="Arial"/>
                <w:sz w:val="16"/>
                <w:szCs w:val="16"/>
              </w:rPr>
              <w:t>signal sequence for secretion</w:t>
            </w:r>
          </w:p>
        </w:tc>
        <w:tc>
          <w:tcPr>
            <w:tcW w:w="837" w:type="dxa"/>
            <w:gridSpan w:val="2"/>
            <w:tcBorders>
              <w:top w:val="single" w:sz="4" w:space="0" w:color="A6A6A6" w:themeColor="background1" w:themeShade="A6"/>
              <w:bottom w:val="single" w:sz="4" w:space="0" w:color="A6A6A6" w:themeColor="background1" w:themeShade="A6"/>
            </w:tcBorders>
          </w:tcPr>
          <w:p w14:paraId="7740AE28" w14:textId="20AB22F0" w:rsidR="00FD1F21" w:rsidRPr="006152F1" w:rsidRDefault="00FD1F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1E6A6C">
              <w:rPr>
                <w:rFonts w:ascii="Palatino Linotype" w:eastAsia="Times New Roman" w:hAnsi="Palatino Linotype" w:cs="Arial"/>
                <w:noProof/>
                <w:sz w:val="16"/>
                <w:szCs w:val="16"/>
              </w:rPr>
              <w:instrText>ADDIN CSL_CITATION {"citationItems":[{"id":"ITEM-1","itemData":{"DOI":"10.1007/s10482-014-0321-2","ISBN":"1048201403212","ISSN":"0003-6072","abstract":"Colonies of Aspergillus niger are characterized by zonal heterogeneity in growth, sporulation, gene expression and secretion. For instance, the glucoamylase gene glaA is more highly expressed at the periphery of colonies when compared to the center. As a consequence, its encoded protein GlaA is mainly secreted at the outer part of the colony. Here, multiple copies of amyR were introduced in A. niger. Most transformants over-expressing this regulatory gene of amylolytic genes still displayed heterogeneous glaA expression and GlaA secretion. However, heterogeneity was abolished in transformant UU-A001.13 by expressing glaA and secreting GlaA throughout the mycelium. Sequencing the genome of UU-A001.13 revealed that transformation had been accompanied by deletion of part of the fluG gene and disrupting its 3′ end by integration of a transformation vector. Inactivation of fluG in the wild-type background of A. niger also resulted in breakdown of starch under the whole colony. Asexual development of the ∆fluG strain was not affected, unlike what was previously shown in Aspergillus nidulans. Genes encoding proteins with a signal sequence for secretion, including part of the amylolytic genes, were more often downregulated in the central zone of maltose-grown ∆fluG colonies and upregulated in the intermediate part and periphery when compared to the wild-type. Together, these data indicate that FluG of A. niger is a repressor of secretion.","author":[{"dropping-particle":"","family":"Wang","given":"Fengfeng","non-dropping-particle":"","parse-names":false,"suffix":""},{"dropping-particle":"","family":"Krijgsheld","given":"Pauline","non-dropping-particle":"","parse-names":false,"suffix":""},{"dropping-particle":"","family":"Hulsman","given":"Marc","non-dropping-particle":"","parse-names":false,"suffix":""},{"dropping-particle":"","family":"Bekker","given":"Charissa","non-dropping-particle":"de","parse-names":false,"suffix":""},{"dropping-particle":"","family":"Müller","given":"Wally H.","non-dropping-particle":"","parse-names":false,"suffix":""},{"dropping-particle":"","family":"Reinders","given":"Marcel","non-dropping-particle":"","parse-names":false,"suffix":""},{"dropping-particle":"","family":"Vries","given":"Ronald P.","non-dropping-particle":"de","parse-names":false,"suffix":""},{"dropping-particle":"","family":"Wösten","given":"Han A. B.","non-dropping-particle":"","parse-names":false,"suffix":""}],"container-title":"Antonie van Leeuwenhoek","id":"ITEM-1","issue":"1","issued":{"date-parts":[["2015","1","5"]]},"note":"Supplemental Table 6. Differentially expressed genes encoding proteins with a signal sequence (Pel et al., 2007) in the central zone 1, the intermediate zone 3, and the outer zone 5 of 7-day-old maltose-grown colonies of N402 and ∆fluG. The 2log ratio of expression values of N402 vs ∆fluG is indicated. A number ≥1 (red) and ≤-1 (green) represent a ≥2 fold decrease and increase in ∆fluG colonies, respectively. Pink red and olive green shading indicate a &amp;gt;1 fold and significant down- and up-regulation in ∆fluG colonies. \n\nAn05g01490, listed as &amp;quot;strong similarity to hypothetical protein PA3762 - Pseudomonas aeruginosa&amp;quot; (YqfO homolog)\n\nLog2 fold-change, (from left to right: &amp;quot;N402 zone 1 / ∆fluG zone 1&amp;quot;; &amp;quot;N402 zone 3 / ∆fluG zone 3&amp;quot;; &amp;quot;N402 zone 5 / ∆fluG zone 5&amp;quot; \n\n1,08698 0,566175 -0,18707","page":"225-240","title":"FluG affects secretion in colonies of &lt;i&gt;Aspergillus niger&lt;/i&gt;","type":"article-journal","volume":"107"},"uris":["http://www.mendeley.com/documents/?uuid=1e627612-9243-4586-8ad3-0dfdf6eabf93"]}],"mendeley":{"formattedCitation":"[17]","plainTextFormattedCitation":"[17]","previouslyFormattedCitation":"[17]"},"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[17]</w:t>
            </w:r>
            <w:r w:rsidRPr="006152F1">
              <w:rPr>
                <w:rFonts w:ascii="Palatino Linotype" w:eastAsia="Times New Roman" w:hAnsi="Palatino Linotype" w:cs="Arial"/>
                <w:noProof/>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7661E7C" w14:textId="77777777" w:rsidR="00FD1F21" w:rsidRPr="006152F1" w:rsidRDefault="00FD1F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435C98" w14:paraId="6EC879CF" w14:textId="77777777" w:rsidTr="00BD45DD">
        <w:tc>
          <w:tcPr>
            <w:tcW w:w="1890" w:type="dxa"/>
            <w:vMerge w:val="restart"/>
            <w:tcBorders>
              <w:top w:val="single" w:sz="4" w:space="0" w:color="A6A6A6" w:themeColor="background1" w:themeShade="A6"/>
            </w:tcBorders>
          </w:tcPr>
          <w:p w14:paraId="2E9BA6B3" w14:textId="77777777" w:rsidR="00435C98" w:rsidRPr="006152F1" w:rsidRDefault="00435C9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BA4512</w:t>
            </w:r>
          </w:p>
        </w:tc>
        <w:tc>
          <w:tcPr>
            <w:tcW w:w="1800" w:type="dxa"/>
            <w:vMerge w:val="restart"/>
            <w:tcBorders>
              <w:top w:val="single" w:sz="4" w:space="0" w:color="A6A6A6" w:themeColor="background1" w:themeShade="A6"/>
            </w:tcBorders>
          </w:tcPr>
          <w:p w14:paraId="2456EAFC" w14:textId="77777777" w:rsidR="00435C98" w:rsidRPr="006152F1" w:rsidRDefault="00435C98"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Bacillus anthracis str. Ames</w:t>
            </w:r>
          </w:p>
        </w:tc>
        <w:tc>
          <w:tcPr>
            <w:tcW w:w="5422" w:type="dxa"/>
            <w:gridSpan w:val="2"/>
            <w:tcBorders>
              <w:top w:val="single" w:sz="4" w:space="0" w:color="A6A6A6" w:themeColor="background1" w:themeShade="A6"/>
            </w:tcBorders>
          </w:tcPr>
          <w:p w14:paraId="44A7BA5C" w14:textId="7EDB63B6" w:rsidR="00435C98" w:rsidRPr="006152F1" w:rsidRDefault="00435C9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in cytoplasmic proteome</w:t>
            </w:r>
          </w:p>
        </w:tc>
        <w:tc>
          <w:tcPr>
            <w:tcW w:w="837" w:type="dxa"/>
            <w:gridSpan w:val="2"/>
            <w:tcBorders>
              <w:top w:val="single" w:sz="4" w:space="0" w:color="A6A6A6" w:themeColor="background1" w:themeShade="A6"/>
            </w:tcBorders>
          </w:tcPr>
          <w:p w14:paraId="67D415B6" w14:textId="730888BD" w:rsidR="00435C98" w:rsidRPr="006152F1" w:rsidRDefault="00435C98" w:rsidP="00E50B05">
            <w:pPr>
              <w:spacing w:after="0" w:line="240" w:lineRule="auto"/>
              <w:rPr>
                <w:rStyle w:val="FootnoteReference"/>
                <w:rFonts w:ascii="Palatino Linotype" w:eastAsia="Times New Roman" w:hAnsi="Palatino Linotype" w:cs="Arial"/>
                <w:noProof/>
                <w:sz w:val="16"/>
                <w:szCs w:val="16"/>
                <w:vertAlign w:val="baseline"/>
              </w:rPr>
            </w:pPr>
            <w:r w:rsidRPr="006152F1">
              <w:rPr>
                <w:rFonts w:ascii="Palatino Linotype" w:eastAsia="Times New Roman" w:hAnsi="Palatino Linotype" w:cs="Arial"/>
                <w:noProof/>
                <w:sz w:val="16"/>
                <w:szCs w:val="16"/>
              </w:rPr>
              <w:fldChar w:fldCharType="begin" w:fldLock="1"/>
            </w:r>
            <w:r w:rsidR="00654F50">
              <w:rPr>
                <w:rFonts w:ascii="Palatino Linotype" w:eastAsia="Times New Roman" w:hAnsi="Palatino Linotype" w:cs="Arial"/>
                <w:noProof/>
                <w:sz w:val="16"/>
                <w:szCs w:val="16"/>
              </w:rPr>
              <w:instrText>ADDIN CSL_CITATION {"citationItems":[{"id":"ITEM-1","itemData":{"DOI":"10.1002/pmic.200401218","ISSN":"1615-9853","abstract":"The recently published genome sequence of Bacillus anthracis Ames has facilitated the prediction of proteins associated with the virulence of this bacterium. The aim of this study was to define reference maps for the extracellular and cytoplasmic proteomes of the avirulent B. anthracis strain UM23C1-2 that are useful for physiological studies and the development of improved vaccines. Using 2-DE and subsequent MALDI-TOF-TOF MS, 64 proteins were identified in the extracellular proteome, only 29 of which were predicted to be exported into the culture medium. The latter included chitinases, proteases, nucleotidases, sulfatases, phosphatases and proteins of unknown function. Of the remaining proteins in the culture medium, 18 were predicted to be associated with the cell wall or anchored on the trans side of the cytoplasmic membrane while 17 other proteins lacked identifiable export signals and were predicted to be cytoplasmic proteins. Among the S-layer proteins, Sap and Eag account for 10% of the total extracellular proteome. Many of the proteins are predicted to contribute to the virulence and antigenic signature of B. anthracis. We have also studied the composition of the cytoplasmic proteome, identifying 300 distinct proteins. The most abundant cytoplasmic proteins are primarily those involved in glycolysis, amino acid metabolism, protein translation, protein folding and stress adaptation. The presence of a variety of proteases, peptidases, peptide binding proteins, as well as enzymes required for the metabolism of amino acids, suggests that B. anthracis is adapted to life in a protein-rich environment rather than the soil. We therefore speculate that proteases and peptidases could be useful targets for the development of improved vaccines. In addition, both of these B. anthracis compartment-specific proems can be used as reference maps to monitor changes in the production of secreted and cytosolic proteins that occur, for example, during growth in macrophages. © 2005 Wiley-VCH Verlag GmbH &amp; Co. KGaA.","author":[{"dropping-particle":"","family":"Antelmann","given":"Haike","non-dropping-particle":"","parse-names":false,"suffix":""},{"dropping-particle":"","family":"Williams","given":"Rachel C.","non-dropping-particle":"","parse-names":false,"suffix":""},{"dropping-particle":"","family":"Miethke","given":"Marcus","non-dropping-particle":"","parse-names":false,"suffix":""},{"dropping-particle":"","family":"Wipat","given":"Anil","non-dropping-particle":"","parse-names":false,"suffix":""},{"dropping-particle":"","family":"Albrecht","given":"Dirk","non-dropping-particle":"","parse-names":false,"suffix":""},{"dropping-particle":"","family":"Harwood","given":"Colin R.","non-dropping-particle":"","parse-names":false,"suffix":""},{"dropping-particle":"","family":"Hecker","given":"Michael","non-dropping-particle":"","parse-names":false,"suffix":""}],"container-title":"PROTEOMICS","id":"ITEM-1","issue":"14","issued":{"date-parts":[["2005","9"]]},"note":"BA_4512 (nif3 homolog)\nSee supplemental PDF (same Mendeley folder)\n\nlisted in supplemental table 1, Classification of proteins identified in the cytoplasmic proteome of B. anthracis strain UM23C1-2\n(see subsection of hypothetical proteins)\n(nif3 homolog = BA_4512)\n\n*identified in the cytoplasmic proteome of B. anthracis UM23C1-2 by MALDI-TOF-TOF mass spectrometry using the B. anthracis Ames sequence database (Genbank accession number AE016879)","page":"3684-3695","title":"The extracellular and cytoplasmic proteomes of the non-virulent &lt;i&gt;Bacillus anthracis strain UM23C1-2&lt;/i&gt;","type":"article-journal","volume":"5"},"uris":["http://www.mendeley.com/documents/?uuid=36f1a7d7-9a8e-427c-a78e-261493341b81"]}],"mendeley":{"formattedCitation":"[18]","plainTextFormattedCitation":"[18]","previouslyFormattedCitation":"[18]"},"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[18]</w:t>
            </w:r>
            <w:r w:rsidRPr="006152F1">
              <w:rPr>
                <w:rFonts w:ascii="Palatino Linotype" w:eastAsia="Times New Roman" w:hAnsi="Palatino Linotype" w:cs="Arial"/>
                <w:noProof/>
                <w:sz w:val="16"/>
                <w:szCs w:val="16"/>
              </w:rPr>
              <w:fldChar w:fldCharType="end"/>
            </w:r>
          </w:p>
        </w:tc>
        <w:tc>
          <w:tcPr>
            <w:tcW w:w="995" w:type="dxa"/>
            <w:tcBorders>
              <w:top w:val="single" w:sz="4" w:space="0" w:color="A6A6A6" w:themeColor="background1" w:themeShade="A6"/>
            </w:tcBorders>
          </w:tcPr>
          <w:p w14:paraId="344FA70D" w14:textId="2829D36C" w:rsidR="00435C98" w:rsidRPr="006152F1" w:rsidRDefault="00435C98"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435C98" w14:paraId="7C70B1E8" w14:textId="77777777" w:rsidTr="462CA29A">
        <w:tc>
          <w:tcPr>
            <w:tcW w:w="1890" w:type="dxa"/>
            <w:vMerge/>
          </w:tcPr>
          <w:p w14:paraId="137B2BC4" w14:textId="77777777" w:rsidR="00435C98" w:rsidRPr="006152F1" w:rsidRDefault="00435C98" w:rsidP="00E50B05">
            <w:pPr>
              <w:spacing w:after="0" w:line="240" w:lineRule="auto"/>
              <w:rPr>
                <w:rFonts w:ascii="Palatino Linotype" w:eastAsia="Times New Roman" w:hAnsi="Palatino Linotype" w:cs="Arial"/>
                <w:sz w:val="16"/>
                <w:szCs w:val="16"/>
              </w:rPr>
            </w:pPr>
          </w:p>
        </w:tc>
        <w:tc>
          <w:tcPr>
            <w:tcW w:w="1800" w:type="dxa"/>
            <w:vMerge/>
          </w:tcPr>
          <w:p w14:paraId="774AB978" w14:textId="77777777" w:rsidR="00435C98" w:rsidRPr="006152F1" w:rsidRDefault="00435C98"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08BA2470" w14:textId="62598241" w:rsidR="00435C98" w:rsidRPr="006152F1" w:rsidRDefault="00435C9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Low antisense (AS) transcriptional abundance (operon containing homolog); upstream operon encoding </w:t>
            </w:r>
            <w:proofErr w:type="spellStart"/>
            <w:r w:rsidRPr="003743D8">
              <w:rPr>
                <w:rFonts w:ascii="Palatino Linotype" w:eastAsia="Times New Roman" w:hAnsi="Palatino Linotype" w:cs="Arial"/>
                <w:i/>
                <w:iCs/>
                <w:sz w:val="16"/>
                <w:szCs w:val="16"/>
              </w:rPr>
              <w:t>sigA</w:t>
            </w:r>
            <w:proofErr w:type="spellEnd"/>
            <w:r w:rsidRPr="006152F1">
              <w:rPr>
                <w:rFonts w:ascii="Palatino Linotype" w:eastAsia="Times New Roman" w:hAnsi="Palatino Linotype" w:cs="Arial"/>
                <w:sz w:val="16"/>
                <w:szCs w:val="16"/>
              </w:rPr>
              <w:t xml:space="preserve">, </w:t>
            </w:r>
            <w:proofErr w:type="spellStart"/>
            <w:r w:rsidRPr="003743D8">
              <w:rPr>
                <w:rFonts w:ascii="Palatino Linotype" w:eastAsia="Times New Roman" w:hAnsi="Palatino Linotype" w:cs="Arial"/>
                <w:i/>
                <w:iCs/>
                <w:sz w:val="16"/>
                <w:szCs w:val="16"/>
              </w:rPr>
              <w:t>dnaG</w:t>
            </w:r>
            <w:proofErr w:type="spellEnd"/>
            <w:r w:rsidRPr="006152F1">
              <w:rPr>
                <w:rFonts w:ascii="Palatino Linotype" w:eastAsia="Times New Roman" w:hAnsi="Palatino Linotype" w:cs="Arial"/>
                <w:sz w:val="16"/>
                <w:szCs w:val="16"/>
              </w:rPr>
              <w:t xml:space="preserve"> show abundance AS transcripts</w:t>
            </w:r>
          </w:p>
        </w:tc>
        <w:tc>
          <w:tcPr>
            <w:tcW w:w="837" w:type="dxa"/>
            <w:gridSpan w:val="2"/>
            <w:tcBorders>
              <w:bottom w:val="single" w:sz="4" w:space="0" w:color="A6A6A6" w:themeColor="background1" w:themeShade="A6"/>
            </w:tcBorders>
          </w:tcPr>
          <w:p w14:paraId="68148945" w14:textId="3C502C25" w:rsidR="00435C98" w:rsidRPr="006152F1" w:rsidRDefault="00435C98"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CE098E">
              <w:rPr>
                <w:rFonts w:ascii="Palatino Linotype" w:eastAsia="Times New Roman" w:hAnsi="Palatino Linotype" w:cs="Arial"/>
                <w:noProof/>
                <w:sz w:val="16"/>
                <w:szCs w:val="16"/>
              </w:rPr>
              <w:instrText>ADDIN CSL_CITATION {"citationItems":[{"id":"ITEM-1","itemData":{"DOI":"10.1371/journal.pone.0043350","ISSN":"1932-6203","abstract":"BACKGROUND: Although genome-wide transcriptional analysis has been used for many years to study bacterial gene expression, many aspects of the bacterial transcriptome remain undefined. One example is antisense transcription, which has been observed in a number of bacteria, though the function of antisense transcripts, and their distribution across the bacterial genome, is still unclear. METHODOLOGY/PRINCIPAL FINDINGS: Single-stranded RNA-seq results revealed a widespread and non-random pattern of antisense transcription covering more than two thirds of the B. anthracis genome. Our analysis revealed a variety of antisense structural patterns, suggesting multiple mechanisms of antisense transcription. The data revealed several instances of sense and antisense expression changes in different growth conditions, suggesting that antisense transcription may play a role in the ways in which B. anthracis responds to its environment. Significantly, genome-wide antisense expression occurred at consistently higher levels on the lagging strand, while the leading strand showed very little antisense activity. Intrasample gene expression comparisons revealed a gene dosage effect in all growth conditions, where genes farthest from the origin showed the lowest overall range of expression for both sense and antisense directed transcription. Additionally, transcription from both strands was verified using a novel strand-specific assay. The variety of structural patterns we observed in antisense transcription suggests multiple mechanisms for this phenomenon, suggesting that some antisense transcription may play a role in regulating the expression of key genes, while some may be due to chromosome replication dynamics and transcriptional noise. CONCLUSIONS/SIGNIFICANCE: Although the variety of structural patterns we observed in antisense transcription suggest multiple mechanisms for antisense expression, our data also clearly indicate that antisense transcription may play a genome-wide role in regulating the expression of key genes in Bacillus species. This study illustrates the surprising complexity of prokaryotic RNA abundance for both strands of a bacterial chromosome.","author":[{"dropping-particle":"","family":"Passalacqua","given":"Karla D.","non-dropping-particle":"","parse-names":false,"suffix":""},{"dropping-particle":"","family":"Varadarajan","given":"Anjana","non-dropping-particle":"","parse-names":false,"suffix":""},{"dropping-particle":"","family":"Weist","given":"Charlotte","non-dropping-particle":"","parse-names":false,"suffix":""},{"dropping-particle":"","family":"Ondov","given":"Brian D.","non-dropping-particle":"","parse-names":false,"suffix":""},{"dropping-particle":"","family":"Byrd","given":"Benjamin","non-dropping-particle":"","parse-names":false,"suffix":""},{"dropping-particle":"","family":"Read","given":"Timothy D.","non-dropping-particle":"","parse-names":false,"suffix":""},{"dropping-particle":"","family":"Bergman","given":"Nicholas H.","non-dropping-particle":"","parse-names":false,"suffix":""}],"container-title":"PLoS ONE","editor":[{"dropping-particle":"","family":"Tan","given":"Patrick","non-dropping-particle":"","parse-names":false,"suffix":""}],"id":"ITEM-1","issue":"8","issued":{"date-parts":[["2012","8","22"]]},"note":"BA4512/BA_4512 (nif3 homolog)","page":"e43350","title":"Strand-Specific RNA-Seq Reveals Ordered Patterns of Sense and Antisense Transcription in &lt;i&gt;Bacillus anthracis&lt;/i&gt;","type":"article-journal","volume":"7"},"uris":["http://www.mendeley.com/documents/?uuid=c3ae1ced-2663-4cab-8d4d-314706e52c7c"]}],"mendeley":{"formattedCitation":"[19]","plainTextFormattedCitation":"[19]","previouslyFormattedCitation":"[19]"},"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[19]</w:t>
            </w:r>
            <w:r w:rsidRPr="006152F1">
              <w:rPr>
                <w:rStyle w:val="FootnoteReference"/>
                <w:rFonts w:ascii="Palatino Linotype" w:eastAsia="Times New Roman" w:hAnsi="Palatino Linotype" w:cs="Arial"/>
                <w:noProof/>
                <w:sz w:val="16"/>
                <w:szCs w:val="16"/>
              </w:rPr>
              <w:fldChar w:fldCharType="end"/>
            </w:r>
          </w:p>
        </w:tc>
        <w:tc>
          <w:tcPr>
            <w:tcW w:w="995" w:type="dxa"/>
            <w:tcBorders>
              <w:bottom w:val="single" w:sz="4" w:space="0" w:color="A6A6A6" w:themeColor="background1" w:themeShade="A6"/>
            </w:tcBorders>
          </w:tcPr>
          <w:p w14:paraId="76E2F8D3" w14:textId="77FA0147" w:rsidR="00435C98" w:rsidRPr="006152F1" w:rsidRDefault="00435C98"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FD1F21" w14:paraId="711DAFFC" w14:textId="77777777" w:rsidTr="00BD45DD">
        <w:tc>
          <w:tcPr>
            <w:tcW w:w="1890" w:type="dxa"/>
            <w:tcBorders>
              <w:top w:val="single" w:sz="4" w:space="0" w:color="A6A6A6" w:themeColor="background1" w:themeShade="A6"/>
              <w:bottom w:val="single" w:sz="4" w:space="0" w:color="A6A6A6" w:themeColor="background1" w:themeShade="A6"/>
            </w:tcBorders>
          </w:tcPr>
          <w:p w14:paraId="1BF5DD1B" w14:textId="77777777" w:rsidR="00FD1F21" w:rsidRPr="006152F1" w:rsidRDefault="00FD1F21"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lastRenderedPageBreak/>
              <w:t>YqfO/</w:t>
            </w:r>
          </w:p>
          <w:p w14:paraId="423025A8"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BC_4286</w:t>
            </w:r>
          </w:p>
        </w:tc>
        <w:tc>
          <w:tcPr>
            <w:tcW w:w="1800" w:type="dxa"/>
            <w:tcBorders>
              <w:top w:val="single" w:sz="4" w:space="0" w:color="A6A6A6" w:themeColor="background1" w:themeShade="A6"/>
              <w:bottom w:val="single" w:sz="4" w:space="0" w:color="A6A6A6" w:themeColor="background1" w:themeShade="A6"/>
            </w:tcBorders>
          </w:tcPr>
          <w:p w14:paraId="4C21777F"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Bacillus cereus</w:t>
            </w:r>
          </w:p>
        </w:tc>
        <w:tc>
          <w:tcPr>
            <w:tcW w:w="5422" w:type="dxa"/>
            <w:gridSpan w:val="2"/>
            <w:tcBorders>
              <w:top w:val="single" w:sz="4" w:space="0" w:color="A6A6A6" w:themeColor="background1" w:themeShade="A6"/>
              <w:bottom w:val="single" w:sz="4" w:space="0" w:color="A6A6A6" w:themeColor="background1" w:themeShade="A6"/>
            </w:tcBorders>
          </w:tcPr>
          <w:p w14:paraId="3AF21855"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Inserted domain with similarity to PII-like and CutA1 family proteins; present in a minority of bacterial homologs; may act as a signal sensor for regulating catalytic activity or access to active sites</w:t>
            </w:r>
          </w:p>
        </w:tc>
        <w:tc>
          <w:tcPr>
            <w:tcW w:w="837" w:type="dxa"/>
            <w:gridSpan w:val="2"/>
            <w:tcBorders>
              <w:top w:val="single" w:sz="4" w:space="0" w:color="A6A6A6" w:themeColor="background1" w:themeShade="A6"/>
              <w:bottom w:val="single" w:sz="4" w:space="0" w:color="A6A6A6" w:themeColor="background1" w:themeShade="A6"/>
            </w:tcBorders>
          </w:tcPr>
          <w:p w14:paraId="749C3C82" w14:textId="2662EEFB"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D410AC">
              <w:rPr>
                <w:rFonts w:ascii="Palatino Linotype" w:eastAsia="Times New Roman" w:hAnsi="Palatino Linotype" w:cs="Arial"/>
                <w:noProof/>
                <w:sz w:val="16"/>
                <w:szCs w:val="16"/>
              </w:rPr>
              <w:instrText>ADDIN CSL_CITATION {"citationItems":[{"id":"ITEM-1","itemData":{"DOI":"10.1110/ps.062674007","ISSN":"09618368","abstract":"YqfO of Bacillus cereus is a member of the widespread Nif3 family of proteins, which has been highlighted as an important target for structural genomics. The N- and C-terminal domains are conserved across the family and contain a dimetal-binding motif in a putative active site. YqfO contains an insert in the middle of the protein, present in a minority of bacterial family members. The structure of YqfO was determined at a resolution of 2.2 A and reveals conservation of the putative active site. It also reveals the previously unknown structure of the insert, which despite extremely limited sequence conservation, bears great similarity to PII, CutA, and a number of other trimeric regulatory proteins. Our results suggest that this domain acts as a signal sensor to regulate the still-unknown catalytic activity of the more-conserved domains.","author":[{"dropping-particle":"","family":"Godsey","given":"Michael H.","non-dropping-particle":"","parse-names":false,"suffix":""},{"dropping-particle":"","family":"Minasov","given":"George","non-dropping-particle":"","parse-names":false,"suffix":""},{"dropping-particle":"","family":"Shuvalova","given":"Ludmilla","non-dropping-particle":"","parse-names":false,"suffix":""},{"dropping-particle":"","family":"Brunzelle","given":"Joseph S.","non-dropping-particle":"","parse-names":false,"suffix":""},{"dropping-particle":"","family":"Vorontsov","given":"Ivan I.","non-dropping-particle":"","parse-names":false,"suffix":""},{"dropping-particle":"","family":"Collart","given":"Frank R.","non-dropping-particle":"","parse-names":false,"suffix":""},{"dropping-particle":"","family":"Anderson","given":"Wayne F.","non-dropping-particle":"","parse-names":false,"suffix":""}],"container-title":"Protein Science","id":"ITEM-1","issue":"7","issued":{"date-parts":[["2007","7"]]},"note":"B. cereus NIF3 homolog","page":"1285-1293","title":"The 2.2 Å resolution crystal structure of &lt;i&gt;Bacillus cereus&lt;/i&gt; Nif3-family protein YqfO reveals a conserved dimetal-binding motif and a regulatory domain","type":"article-journal","volume":"16"},"uris":["http://www.mendeley.com/documents/?uuid=d52cbb12-ea92-4cc4-9fb2-044145506333"]}],"mendeley":{"formattedCitation":"[20]","plainTextFormattedCitation":"[20]","previouslyFormattedCitation":"[20]"},"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[20]</w:t>
            </w:r>
            <w:r w:rsidRPr="006152F1">
              <w:rPr>
                <w:rStyle w:val="FootnoteReference"/>
                <w:rFonts w:ascii="Palatino Linotype" w:eastAsia="Times New Roman" w:hAnsi="Palatino Linotype" w:cs="Arial"/>
                <w:noProof/>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28CA39F2" w14:textId="77777777"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Yes</w:t>
            </w:r>
          </w:p>
        </w:tc>
      </w:tr>
      <w:tr w:rsidR="00744F15" w:rsidRPr="00D718D5" w14:paraId="507813BE" w14:textId="77777777" w:rsidTr="00BD45DD">
        <w:tc>
          <w:tcPr>
            <w:tcW w:w="1890" w:type="dxa"/>
            <w:vMerge w:val="restart"/>
            <w:tcBorders>
              <w:top w:val="single" w:sz="4" w:space="0" w:color="A6A6A6" w:themeColor="background1" w:themeShade="A6"/>
            </w:tcBorders>
          </w:tcPr>
          <w:p w14:paraId="1AF543CC" w14:textId="77777777" w:rsidR="00744F15" w:rsidRPr="006152F1" w:rsidRDefault="00744F15"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YqfO/</w:t>
            </w:r>
          </w:p>
          <w:p w14:paraId="1F308308" w14:textId="2176C63C" w:rsidR="00744F15" w:rsidRPr="006152F1" w:rsidRDefault="00744F15"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BSU_25170</w:t>
            </w:r>
          </w:p>
        </w:tc>
        <w:tc>
          <w:tcPr>
            <w:tcW w:w="1800" w:type="dxa"/>
            <w:vMerge w:val="restart"/>
            <w:tcBorders>
              <w:top w:val="single" w:sz="4" w:space="0" w:color="A6A6A6" w:themeColor="background1" w:themeShade="A6"/>
            </w:tcBorders>
          </w:tcPr>
          <w:p w14:paraId="231F7DD5" w14:textId="77777777" w:rsidR="00744F15" w:rsidRPr="006152F1" w:rsidRDefault="00744F15"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Bacillus subtilis subsp. subtilis str. 168</w:t>
            </w:r>
          </w:p>
        </w:tc>
        <w:tc>
          <w:tcPr>
            <w:tcW w:w="5422" w:type="dxa"/>
            <w:gridSpan w:val="2"/>
            <w:tcBorders>
              <w:top w:val="single" w:sz="4" w:space="0" w:color="A6A6A6" w:themeColor="background1" w:themeShade="A6"/>
            </w:tcBorders>
          </w:tcPr>
          <w:p w14:paraId="4E98922B" w14:textId="17ADE41D"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Secreted; greatest inhibition of Fusarium </w:t>
            </w:r>
            <w:proofErr w:type="spellStart"/>
            <w:r w:rsidRPr="006152F1">
              <w:rPr>
                <w:rFonts w:ascii="Palatino Linotype" w:eastAsia="Times New Roman" w:hAnsi="Palatino Linotype" w:cs="Arial"/>
                <w:sz w:val="16"/>
                <w:szCs w:val="16"/>
              </w:rPr>
              <w:t>oxysporum</w:t>
            </w:r>
            <w:proofErr w:type="spellEnd"/>
            <w:r w:rsidRPr="006152F1">
              <w:rPr>
                <w:rFonts w:ascii="Palatino Linotype" w:eastAsia="Times New Roman" w:hAnsi="Palatino Linotype" w:cs="Arial"/>
                <w:sz w:val="16"/>
                <w:szCs w:val="16"/>
              </w:rPr>
              <w:t xml:space="preserve"> growth</w:t>
            </w:r>
          </w:p>
        </w:tc>
        <w:tc>
          <w:tcPr>
            <w:tcW w:w="837" w:type="dxa"/>
            <w:gridSpan w:val="2"/>
            <w:tcBorders>
              <w:top w:val="single" w:sz="4" w:space="0" w:color="A6A6A6" w:themeColor="background1" w:themeShade="A6"/>
            </w:tcBorders>
          </w:tcPr>
          <w:p w14:paraId="58D5806B" w14:textId="7455D235" w:rsidR="00744F15" w:rsidRPr="006152F1" w:rsidRDefault="00744F15" w:rsidP="00E50B05">
            <w:pPr>
              <w:spacing w:after="0" w:line="240" w:lineRule="auto"/>
              <w:rPr>
                <w:rStyle w:val="FootnoteReference"/>
                <w:rFonts w:ascii="Palatino Linotype" w:eastAsia="Times New Roman" w:hAnsi="Palatino Linotype" w:cs="Arial"/>
                <w:sz w:val="16"/>
                <w:szCs w:val="16"/>
                <w:vertAlign w:val="baseline"/>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{"citationItems":[{"id":"ITEM-1","itemData":{"DOI":"10.1371/journal.pone.0053182","ISSN":"1932-6203","abstract":"Beneficial microorganisms (also known as biopesticides) are considered to be one of the most promising methods for more rational and safe crop management practices. We used Bacillus strains EU07, QST713 and FZB24, and investigated their inhibitory effect on Fusarium. Bacterial cell cultures, cell-free supernatants and volatiles displayed varying degrees of suppressive effect. Proteomic analysis of secreted proteins from EU07 and FZB24 revealed the presence of lytic enzymes, cellulases, proteases, 1,4-β-glucanase and hydrolases, all of which contribute to degradation of the pathogen cell wall. Further proteomic investigations showed that proteins involved in metabolism, protein folding, protein degradation, translation, recognition and signal transduction cascade play an important role in the control of Fusarium oxysporum. Our findings provide new knowledge on the mechanism of action of Bacillus species and insight into biocontrol mechanisms. © 2013 Baysal et al.","author":[{"dropping-particle":"","family":"Baysal","given":"Ömür","non-dropping-particle":"","parse-names":false,"suffix":""},{"dropping-particle":"","family":"Lai","given":"Duo","non-dropping-particle":"","parse-names":false,"suffix":""},{"dropping-particle":"","family":"Xu","given":"Han-Hong","non-dropping-particle":"","parse-names":false,"suffix":""},{"dropping-particle":"","family":"Siragusa","given":"Mirko","non-dropping-particle":"","parse-names":false,"suffix":""},{"dropping-particle":"","family":"Çalışkan","given":"Mikail","non-dropping-particle":"","parse-names":false,"suffix":""},{"dropping-particle":"","family":"Carimi","given":"Francesco","non-dropping-particle":"","parse-names":false,"suffix":""},{"dropping-particle":"","family":"Silva","given":"Jaime A. Teixeira.","non-dropping-particle":"da","parse-names":false,"suffix":""},{"dropping-particle":"","family":"Tör","given":"Mahmut","non-dropping-particle":"","parse-names":false,"suffix":""}],"container-title":"PLoS ONE","editor":[{"dropping-particle":"V.","family":"Rao","given":"Christopher","non-dropping-particle":"","parse-names":false,"suffix":""}],"id":"ITEM-1","issue":"1","issued":{"date-parts":[["2013","1","3"]]},"note":"B. subtilis NIF3 homolog","page":"e53182","title":"A Proteomic Approach Provides New Insights into the Control of Soil-Borne Plant Pathogens by &lt;i&gt;Bacillus&lt;/i&gt; Species","type":"article-journal","volume":"8"},"uris":["http://www.mendeley.com/documents/?uuid=48d9046a-a01b-4dcb-8386-56515b7c3fe3"]}],"mendeley":{"formattedCitation":"[21]","plainTextFormattedCitation":"[21]","previouslyFormattedCitation":"[21]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[21]</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441E10D2" w14:textId="5E92804F"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744F15" w:rsidRPr="00D718D5" w14:paraId="3FC71538" w14:textId="77777777" w:rsidTr="00BD45DD">
        <w:tc>
          <w:tcPr>
            <w:tcW w:w="1890" w:type="dxa"/>
            <w:vMerge/>
          </w:tcPr>
          <w:p w14:paraId="60F15B76" w14:textId="77777777" w:rsidR="00744F15" w:rsidRPr="006152F1" w:rsidRDefault="00744F15" w:rsidP="00E50B05">
            <w:pPr>
              <w:spacing w:after="0" w:line="240" w:lineRule="auto"/>
              <w:rPr>
                <w:rFonts w:ascii="Palatino Linotype" w:eastAsia="Times New Roman" w:hAnsi="Palatino Linotype" w:cs="Arial"/>
                <w:sz w:val="16"/>
                <w:szCs w:val="16"/>
              </w:rPr>
            </w:pPr>
          </w:p>
        </w:tc>
        <w:tc>
          <w:tcPr>
            <w:tcW w:w="1800" w:type="dxa"/>
            <w:vMerge/>
          </w:tcPr>
          <w:p w14:paraId="264E9D54" w14:textId="77777777" w:rsidR="00744F15" w:rsidRPr="006152F1" w:rsidRDefault="00744F15" w:rsidP="00E50B05">
            <w:pPr>
              <w:spacing w:after="0" w:line="240" w:lineRule="auto"/>
              <w:rPr>
                <w:rFonts w:ascii="Palatino Linotype" w:eastAsia="Times New Roman" w:hAnsi="Palatino Linotype" w:cs="Arial"/>
                <w:i/>
                <w:sz w:val="16"/>
                <w:szCs w:val="16"/>
              </w:rPr>
            </w:pPr>
          </w:p>
        </w:tc>
        <w:tc>
          <w:tcPr>
            <w:tcW w:w="5422" w:type="dxa"/>
            <w:gridSpan w:val="2"/>
          </w:tcPr>
          <w:p w14:paraId="30F662BA" w14:textId="1608E209"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Co-regulator with </w:t>
            </w:r>
            <w:proofErr w:type="spellStart"/>
            <w:r w:rsidRPr="006152F1">
              <w:rPr>
                <w:rFonts w:ascii="Palatino Linotype" w:eastAsia="Times New Roman" w:hAnsi="Palatino Linotype" w:cs="Arial"/>
                <w:sz w:val="16"/>
                <w:szCs w:val="16"/>
              </w:rPr>
              <w:t>YlxR</w:t>
            </w:r>
            <w:proofErr w:type="spellEnd"/>
            <w:r w:rsidRPr="006152F1">
              <w:rPr>
                <w:rFonts w:ascii="Palatino Linotype" w:eastAsia="Times New Roman" w:hAnsi="Palatino Linotype" w:cs="Arial"/>
                <w:sz w:val="16"/>
                <w:szCs w:val="16"/>
              </w:rPr>
              <w:t xml:space="preserve"> of operon </w:t>
            </w:r>
            <w:proofErr w:type="spellStart"/>
            <w:r w:rsidRPr="006152F1">
              <w:rPr>
                <w:rFonts w:ascii="Palatino Linotype" w:eastAsia="Times New Roman" w:hAnsi="Palatino Linotype" w:cs="Arial"/>
                <w:i/>
                <w:iCs/>
                <w:sz w:val="16"/>
                <w:szCs w:val="16"/>
              </w:rPr>
              <w:t>tsaEBD</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TsaEBD</w:t>
            </w:r>
            <w:proofErr w:type="spellEnd"/>
            <w:r w:rsidRPr="006152F1">
              <w:rPr>
                <w:rFonts w:ascii="Palatino Linotype" w:eastAsia="Times New Roman" w:hAnsi="Palatino Linotype" w:cs="Arial"/>
                <w:sz w:val="16"/>
                <w:szCs w:val="16"/>
              </w:rPr>
              <w:t xml:space="preserve"> req. for synthesis of t</w:t>
            </w:r>
            <w:r w:rsidRPr="006152F1">
              <w:rPr>
                <w:rFonts w:ascii="Palatino Linotype" w:eastAsia="Times New Roman" w:hAnsi="Palatino Linotype" w:cs="Arial"/>
                <w:sz w:val="16"/>
                <w:szCs w:val="16"/>
                <w:vertAlign w:val="superscript"/>
              </w:rPr>
              <w:t>6</w:t>
            </w:r>
            <w:r w:rsidRPr="006152F1">
              <w:rPr>
                <w:rFonts w:ascii="Palatino Linotype" w:eastAsia="Times New Roman" w:hAnsi="Palatino Linotype" w:cs="Arial"/>
                <w:sz w:val="16"/>
                <w:szCs w:val="16"/>
              </w:rPr>
              <w:t>A</w:t>
            </w: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{"citationItems":[{"id":"ITEM-1","itemData":{"DOI":"10.4161/15476286.2014.992277","ISSN":"15558584","abstract":"The tRNA modification field has a rich literature covering biochemical analysis going back more than 40 years, but many of the corresponding genes were only identified in the last decade. In recent years, comparative genomic-driven analysis has allowed for the identification of the genes and subsequent characterization of the enzymes responsible for N6-threonylcarbamoyladenosine (t(6)A). This universal modification, located in the anticodon stem-loop at position 37 adjacent to the anticodon of tRNAs, is found in nearly all tRNAs that decode ANN codons. The t(6)A biosynthesis enzymes and synthesis pathways have now been identified, revealing both a core set of enzymes and kingdom-specific variations. This review focuses on the elucidation of the pathway, diversity of the synthesis genes, and proposes a new nomenclature for t(6)A synthesis enzymes.","author":[{"dropping-particle":"","family":"Thiaville","given":"Patrick C.","non-dropping-particle":"","parse-names":false,"suffix":""},{"dropping-particle":"","family":"Iwata-Reuyl","given":"Dirk","non-dropping-particle":"","parse-names":false,"suffix":""},{"dropping-particle":"","family":"DeCrécy-Lagard","given":"Valérie","non-dropping-particle":"","parse-names":false,"suffix":""}],"container-title":"RNA Biology","id":"ITEM-1","issue":"12","issued":{"date-parts":[["2014"]]},"page":"1529-1539","title":"Diversity of the biosynthesis pathway for threonylcarbamoyladenosine (t&lt;sup&gt;6&lt;/sup&gt;A), a universal modification of tRNA","type":"article-journal","volume":"11"},"uris":["http://www.mendeley.com/documents/?uuid=fb7b4b66-260f-4b0b-847a-8a1fae96237a"]}],"mendeley":{"formattedCitation":"[22]","plainTextFormattedCitation":"[22]","previouslyFormattedCitation":"[22]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w:t>
            </w:r>
            <w:r w:rsidRPr="006152F1">
              <w:rPr>
                <w:rFonts w:ascii="Palatino Linotype" w:eastAsia="Times New Roman" w:hAnsi="Palatino Linotype" w:cs="Arial"/>
                <w:sz w:val="16"/>
                <w:szCs w:val="16"/>
              </w:rPr>
              <w:fldChar w:fldCharType="end"/>
            </w:r>
            <w:r w:rsidRPr="006152F1">
              <w:rPr>
                <w:rFonts w:ascii="Palatino Linotype" w:eastAsia="Times New Roman" w:hAnsi="Palatino Linotype" w:cs="Arial"/>
                <w:sz w:val="16"/>
                <w:szCs w:val="16"/>
              </w:rPr>
              <w:t xml:space="preserve">); disruption of </w:t>
            </w:r>
            <w:proofErr w:type="spellStart"/>
            <w:r w:rsidRPr="006152F1">
              <w:rPr>
                <w:rFonts w:ascii="Palatino Linotype" w:eastAsia="Times New Roman" w:hAnsi="Palatino Linotype" w:cs="Arial"/>
                <w:i/>
                <w:iCs/>
                <w:sz w:val="16"/>
                <w:szCs w:val="16"/>
              </w:rPr>
              <w:t>yqfO</w:t>
            </w:r>
            <w:proofErr w:type="spellEnd"/>
            <w:r w:rsidRPr="006152F1">
              <w:rPr>
                <w:rFonts w:ascii="Palatino Linotype" w:eastAsia="Times New Roman" w:hAnsi="Palatino Linotype" w:cs="Arial"/>
                <w:sz w:val="16"/>
                <w:szCs w:val="16"/>
              </w:rPr>
              <w:t xml:space="preserve"> impairs </w:t>
            </w:r>
            <w:proofErr w:type="spellStart"/>
            <w:r w:rsidRPr="006152F1">
              <w:rPr>
                <w:rFonts w:ascii="Palatino Linotype" w:eastAsia="Times New Roman" w:hAnsi="Palatino Linotype" w:cs="Arial"/>
                <w:i/>
                <w:iCs/>
                <w:sz w:val="16"/>
                <w:szCs w:val="16"/>
              </w:rPr>
              <w:t>tsaEDB</w:t>
            </w:r>
            <w:proofErr w:type="spellEnd"/>
            <w:r w:rsidRPr="006152F1">
              <w:rPr>
                <w:rFonts w:ascii="Palatino Linotype" w:eastAsia="Times New Roman" w:hAnsi="Palatino Linotype" w:cs="Arial"/>
                <w:sz w:val="16"/>
                <w:szCs w:val="16"/>
              </w:rPr>
              <w:t xml:space="preserve"> regulation, resulting in loss of glucose induction of </w:t>
            </w:r>
            <w:proofErr w:type="spellStart"/>
            <w:r w:rsidRPr="006152F1">
              <w:rPr>
                <w:rFonts w:ascii="Palatino Linotype" w:eastAsia="Times New Roman" w:hAnsi="Palatino Linotype" w:cs="Arial"/>
                <w:i/>
                <w:iCs/>
                <w:sz w:val="16"/>
                <w:szCs w:val="16"/>
              </w:rPr>
              <w:t>sigX</w:t>
            </w:r>
            <w:proofErr w:type="spellEnd"/>
            <w:r w:rsidRPr="006152F1">
              <w:rPr>
                <w:rFonts w:ascii="Palatino Linotype" w:eastAsia="Times New Roman" w:hAnsi="Palatino Linotype" w:cs="Arial"/>
                <w:sz w:val="16"/>
                <w:szCs w:val="16"/>
              </w:rPr>
              <w:t xml:space="preserve"> through </w:t>
            </w:r>
            <w:proofErr w:type="spellStart"/>
            <w:r w:rsidRPr="006152F1">
              <w:rPr>
                <w:rFonts w:ascii="Palatino Linotype" w:eastAsia="Times New Roman" w:hAnsi="Palatino Linotype" w:cs="Arial"/>
                <w:sz w:val="16"/>
                <w:szCs w:val="16"/>
              </w:rPr>
              <w:t>PDHc</w:t>
            </w:r>
            <w:proofErr w:type="spellEnd"/>
            <w:r w:rsidRPr="006152F1">
              <w:rPr>
                <w:rFonts w:ascii="Palatino Linotype" w:eastAsia="Times New Roman" w:hAnsi="Palatino Linotype" w:cs="Arial"/>
                <w:sz w:val="16"/>
                <w:szCs w:val="16"/>
              </w:rPr>
              <w:t xml:space="preserve"> expression dysregulation</w:t>
            </w:r>
          </w:p>
        </w:tc>
        <w:tc>
          <w:tcPr>
            <w:tcW w:w="837" w:type="dxa"/>
            <w:gridSpan w:val="2"/>
          </w:tcPr>
          <w:p w14:paraId="773650C9" w14:textId="222AF850"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CB4C15">
              <w:rPr>
                <w:rFonts w:ascii="Palatino Linotype" w:eastAsia="Times New Roman" w:hAnsi="Palatino Linotype" w:cs="Arial"/>
                <w:sz w:val="16"/>
                <w:szCs w:val="16"/>
              </w:rPr>
              <w:instrText>ADDIN CSL_CITATION {"citationItems":[{"id":"ITEM-1","itemData":{"DOI":"10.3389/fmicb.2019.00923","ISSN":"1664-302X","abstract":"Glucose is the most favorable carbon source for many bacteria, which have several glucose-responsive gene networks. Recently, we found that in Bacillus subtilis glucose induces the expression of the extracellular sigma factor genes sigX and sigM through the acetylation of CshA (RNA helicase), which associates with RNA polymerase. We performed a transposon mutagenesis screen for mutants with no glucose induction (GI) of sigX-lacZ. While screening for such mutants, we recently found that the GI of sigX/M involves YlxR, a nucleoid-associated protein (NAP) that regulates nearly 400 genes, including metabolic genes. It has been shown that acetylated CshA positively regulates expression of ylxR-containing operon. Here, we report additional mutations in yqfO or tsaD required for the GI of sigX. YqfO contains a universally conserved domain with unknown function. YqfO and YlxR were found to regulate expression of the tsaEBD-containing operon. Mutational analysis using lacZ fusions revealed the adenine-rich cis-element for YlxR. TsaD is a component of the TsaEBD enzyme required for the synthesis of threonylcarbamoyl adenosine (t6A). The t6A modification of tRNA is universal across the three domains of life. Western blot analysis showed that the tsaD mutation in the presence of glucose reduced levels of soluble PdhA, PdhB, and PdhD, which are subunits of the pyruvate dehydrogenase complex (PDHc). This resulted in severely defective PDHc function and thus reduced concentrations of cellular acetyl-CoA, a reaction product of PDHc and plausible source for CshA acetylation. Thus, we discuss a suggested glucose-responsive system (GRS) involving self-reinforcing CshA acetylation. This self-reinforcing pathway may contribute to the maintenance of the acetyl-CoA pool for protein acetylation.","author":[{"dropping-particle":"","family":"Ogura","given":"Mitsuo","non-dropping-particle":"","parse-names":false,"suffix":""},{"dropping-particle":"","family":"Sato","given":"Tsutomu","non-dropping-particle":"","parse-names":false,"suffix":""},{"dropping-particle":"","family":"Abe","given":"Kimihiro","non-dropping-particle":"","parse-names":false,"suffix":""}],"container-title":"Frontiers in Microbiology","id":"ITEM-1","issue":"May","issued":{"date-parts":[["2019","5","1"]]},"note":"B. subtilis NIF3 homolog (coregulation with YlxR)\nYes, focal to publication","page":"1-15","title":"&lt;i&gt;Bacillus subtilis YlxR&lt;/i&gt;, Which Is Involved in Glucose-Responsive Metabolic Changes, Regulates Expression of &lt;i&gt;tsaD&lt;/i&gt; for Protein Quality Control of Pyruvate Dehydrogenase","type":"article-journal","volume":"10"},"uris":["http://www.mendeley.com/documents/?uuid=3d97b2fe-6290-4950-9121-267f3ec84c1f"]},{"id":"ITEM-2","itemData":{"DOI":"10.3389/fmicb.2016.01918","ISSN":"1664-302X","abstract":"Extracytoplasmic function (ECF) 0 factors have roles related to cell envelope and/or cell membrane functions, in addition to other cellular functions. Without cell-surface stresses, ECF sigma factors are sequestered by the cognate anti-sigma factor, leading to inactivation and the resultant repression of regulons due to the inhibition of transcription of their own genes. Bacillus subtilis has seven ECF sigma factors including sigma(X) and sigma(M) that transcribe their own structural genes. Here, we report that glucose addition to the medium induced sigX and sigM transcription independent of their anti-sigma factors. This induction was dependent on an intracellular acetyl-CoA pool. Transposon mutagenesis searching for the mutants showing no induction of sigX and sigM revealed that the cshA gene encoding DEAD-box RNA helicase is required for gene induction. Global analysis of the acetylome in B. subtilis showed CshA has two acetylated lysine residues. We found that in a cshA mutant with acetylation-abolishing K to R exchange mutations, glucose induction of sigX and sigM was abolished and that glucose addition stimulated acetylation of CshA in the wild type strain. Thus, we present a model wherein glucose addition results in a larger acetyl-CoA pool, probably leading to increased levels of acetylated CshA. CshA is known to associate with RNA polymerase (RNAP), and thus RNAP with acetylated CshA could stimulate the autoregulation of sigX and sigM. This is a unique model showing a functional link between nutritional signals and the basal transcription machinery.","author":[{"dropping-particle":"","family":"Ogura","given":"Mitsuo","non-dropping-particle":"","parse-names":false,"suffix":""},{"dropping-particle":"","family":"Asai","given":"Kei","non-dropping-particle":"","parse-names":false,"suffix":""}],"container-title":"Frontiers in Microbiology","id":"ITEM-2","issue":"NOV","issued":{"date-parts":[["2016","11","29"]]},"note":"yqfO (and ylxR) are indicated here as candidates of transposon mutagenesis","page":"1-13","title":"Glucose Induces ECF Sigma Factor Genes, &lt;i&gt;sigX&lt;/i&gt; and &lt;i&gt;sigM&lt;/i&gt;, Independent of Cognate Anti-sigma Factors through Acetylation of CshA in &lt;i&gt;Bacillus subtilis&lt;/i&gt;","type":"article-journal","volume":"7"},"uris":["http://www.mendeley.com/documents/?uuid=ad9c4f22-bd56-4b8f-bef5-1eafdb22a331"]},{"id":"ITEM-3","itemData":{"DOI":"10.1128/mSphere.00501-18","ISSN":"2379-5042","abstract":"Expression of genes encoding NAPs is often temporally regulated. According to results from single-cell analysis, the ylxR gene is induced by glucose and expressed in a bistable mode. These characteristics have not previously been reported for NAP gene expression. Transcriptional profiling of the ylxR disruptant revealed a change in the expression levels of approximately 400 genes, including genes for synthesis of 12 amino acids and 4 nucleotides, in addition to the SigX/M regulons. Thus, YlxR is a critical regulator of glucose response in B. subtilis .","author":[{"dropping-particle":"","family":"Ogura","given":"Mitsuo","non-dropping-particle":"","parse-names":false,"suffix":""},{"dropping-particle":"","family":"Kanesaki","given":"Yu","non-dropping-particle":"","parse-names":false,"suffix":""}],"container-title":"mSphere","editor":[{"dropping-particle":"","family":"Ellermeier","given":"Craig D.","non-dropping-particle":"","parse-names":false,"suffix":""}],"id":"ITEM-3","issue":"5","issued":{"date-parts":[["2018","10","31"]]},"note":"sigX, codY, etc.; see table 1\nReferences Ogura and Kanesaki 2018","page":"1-15","title":"Newly Identified Nucleoid-Associated-Like Protein YlxR Regulates Metabolic Gene Expression in &lt;i&gt;Bacillus subtilis&lt;/i&gt;","type":"article-journal","volume":"3"},"uris":["http://www.mendeley.com/documents/?uuid=5287ef10-0cd3-45bf-b695-980fd7d4fb50"]}],"mendeley":{"formattedCitation":"[23]–[25]","plainTextFormattedCitation":"[23]–[25]","previouslyFormattedCitation":"[23]–[25]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[23]–[25]</w:t>
            </w:r>
            <w:r w:rsidRPr="006152F1">
              <w:rPr>
                <w:rFonts w:ascii="Palatino Linotype" w:eastAsia="Times New Roman" w:hAnsi="Palatino Linotype" w:cs="Arial"/>
                <w:sz w:val="16"/>
                <w:szCs w:val="16"/>
              </w:rPr>
              <w:fldChar w:fldCharType="end"/>
            </w:r>
          </w:p>
        </w:tc>
        <w:tc>
          <w:tcPr>
            <w:tcW w:w="995" w:type="dxa"/>
          </w:tcPr>
          <w:p w14:paraId="79C61957" w14:textId="6FEA332F"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744F15" w:rsidRPr="00D718D5" w14:paraId="770DE2D5" w14:textId="77777777" w:rsidTr="00BD45DD">
        <w:tc>
          <w:tcPr>
            <w:tcW w:w="1890" w:type="dxa"/>
            <w:vMerge/>
          </w:tcPr>
          <w:p w14:paraId="68DE8DFA" w14:textId="77777777" w:rsidR="00744F15" w:rsidRPr="006152F1" w:rsidRDefault="00744F15" w:rsidP="00E50B05">
            <w:pPr>
              <w:spacing w:after="0" w:line="240" w:lineRule="auto"/>
              <w:rPr>
                <w:rFonts w:ascii="Palatino Linotype" w:eastAsia="Times New Roman" w:hAnsi="Palatino Linotype" w:cs="Arial"/>
                <w:sz w:val="16"/>
                <w:szCs w:val="16"/>
              </w:rPr>
            </w:pPr>
          </w:p>
        </w:tc>
        <w:tc>
          <w:tcPr>
            <w:tcW w:w="1800" w:type="dxa"/>
            <w:vMerge/>
          </w:tcPr>
          <w:p w14:paraId="3CF9A30F" w14:textId="77777777" w:rsidR="00744F15" w:rsidRPr="006152F1" w:rsidRDefault="00744F15" w:rsidP="00E50B05">
            <w:pPr>
              <w:spacing w:after="0" w:line="240" w:lineRule="auto"/>
              <w:rPr>
                <w:rFonts w:ascii="Palatino Linotype" w:eastAsia="Times New Roman" w:hAnsi="Palatino Linotype" w:cs="Arial"/>
                <w:i/>
                <w:sz w:val="16"/>
                <w:szCs w:val="16"/>
              </w:rPr>
            </w:pPr>
          </w:p>
        </w:tc>
        <w:tc>
          <w:tcPr>
            <w:tcW w:w="5422" w:type="dxa"/>
            <w:gridSpan w:val="2"/>
          </w:tcPr>
          <w:p w14:paraId="4FF15E39" w14:textId="2586F579"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Co-purified with </w:t>
            </w:r>
            <w:proofErr w:type="spellStart"/>
            <w:r w:rsidRPr="006152F1">
              <w:rPr>
                <w:rFonts w:ascii="Palatino Linotype" w:eastAsia="Times New Roman" w:hAnsi="Palatino Linotype" w:cs="Arial"/>
                <w:sz w:val="16"/>
                <w:szCs w:val="16"/>
              </w:rPr>
              <w:t>RecN</w:t>
            </w:r>
            <w:proofErr w:type="spellEnd"/>
            <w:r w:rsidRPr="006152F1">
              <w:rPr>
                <w:rFonts w:ascii="Palatino Linotype" w:eastAsia="Times New Roman" w:hAnsi="Palatino Linotype" w:cs="Arial"/>
                <w:sz w:val="16"/>
                <w:szCs w:val="16"/>
              </w:rPr>
              <w:t xml:space="preserve"> (small polypeptide fraction, 0.1 ±0.1% relative proportion of </w:t>
            </w:r>
            <w:r w:rsidRPr="006152F1">
              <w:rPr>
                <w:rFonts w:ascii="Palatino Linotype" w:eastAsia="Times New Roman" w:hAnsi="Palatino Linotype" w:cs="Arial"/>
                <w:i/>
                <w:iCs/>
                <w:sz w:val="16"/>
                <w:szCs w:val="16"/>
              </w:rPr>
              <w:t>M</w:t>
            </w:r>
            <w:r w:rsidRPr="006152F1">
              <w:rPr>
                <w:rFonts w:ascii="Palatino Linotype" w:eastAsia="Times New Roman" w:hAnsi="Palatino Linotype" w:cs="Arial"/>
                <w:i/>
                <w:iCs/>
                <w:sz w:val="16"/>
                <w:szCs w:val="16"/>
                <w:vertAlign w:val="subscript"/>
              </w:rPr>
              <w:t>R</w:t>
            </w:r>
            <w:r w:rsidRPr="006152F1">
              <w:rPr>
                <w:rFonts w:ascii="Palatino Linotype" w:eastAsia="Times New Roman" w:hAnsi="Palatino Linotype" w:cs="Arial"/>
                <w:sz w:val="16"/>
                <w:szCs w:val="16"/>
              </w:rPr>
              <w:t xml:space="preserve"> = 520000 </w:t>
            </w:r>
            <w:proofErr w:type="spellStart"/>
            <w:r w:rsidRPr="006152F1">
              <w:rPr>
                <w:rFonts w:ascii="Palatino Linotype" w:eastAsia="Times New Roman" w:hAnsi="Palatino Linotype" w:cs="Arial"/>
                <w:sz w:val="16"/>
                <w:szCs w:val="16"/>
              </w:rPr>
              <w:t>RecN</w:t>
            </w:r>
            <w:proofErr w:type="spellEnd"/>
            <w:r w:rsidRPr="006152F1">
              <w:rPr>
                <w:rFonts w:ascii="Palatino Linotype" w:eastAsia="Times New Roman" w:hAnsi="Palatino Linotype" w:cs="Arial"/>
                <w:sz w:val="16"/>
                <w:szCs w:val="16"/>
              </w:rPr>
              <w:t xml:space="preserve"> peak), alongside small proportions of </w:t>
            </w:r>
            <w:proofErr w:type="spellStart"/>
            <w:r w:rsidRPr="006152F1">
              <w:rPr>
                <w:rFonts w:ascii="Palatino Linotype" w:eastAsia="Times New Roman" w:hAnsi="Palatino Linotype" w:cs="Arial"/>
                <w:sz w:val="16"/>
                <w:szCs w:val="16"/>
              </w:rPr>
              <w:t>AhpC</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PncB</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PNPase</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GroEL</w:t>
            </w:r>
            <w:proofErr w:type="spellEnd"/>
          </w:p>
        </w:tc>
        <w:tc>
          <w:tcPr>
            <w:tcW w:w="837" w:type="dxa"/>
            <w:gridSpan w:val="2"/>
          </w:tcPr>
          <w:p w14:paraId="79B8A07F" w14:textId="780DE645"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7F4E55">
              <w:rPr>
                <w:rFonts w:ascii="Palatino Linotype" w:eastAsia="Times New Roman" w:hAnsi="Palatino Linotype" w:cs="Arial"/>
                <w:sz w:val="16"/>
                <w:szCs w:val="16"/>
              </w:rPr>
              <w:instrText xml:space="preserve">ADDIN CSL_CITATION {"citationItems":[{"id":"ITEM-1","itemData":{"DOI":"10.1093/nar/gkp314","ISSN":"1362-4962","abstract":"In the presence of Mn2+, an activity in a preparation of purified Bacillus subtilis RecN degrades single-stranded (ss) DNA with a 3′ </w:instrText>
            </w:r>
            <w:r w:rsidR="007F4E55">
              <w:rPr>
                <w:rFonts w:ascii="Times New Roman" w:eastAsia="Times New Roman" w:hAnsi="Times New Roman" w:cs="Times New Roman"/>
                <w:sz w:val="16"/>
                <w:szCs w:val="16"/>
              </w:rPr>
              <w:instrText>→</w:instrText>
            </w:r>
            <w:r w:rsidR="007F4E55">
              <w:rPr>
                <w:rFonts w:ascii="Palatino Linotype" w:eastAsia="Times New Roman" w:hAnsi="Palatino Linotype" w:cs="Arial"/>
                <w:sz w:val="16"/>
                <w:szCs w:val="16"/>
              </w:rPr>
              <w:instrText xml:space="preserve"> 5</w:instrText>
            </w:r>
            <w:r w:rsidR="007F4E55">
              <w:rPr>
                <w:rFonts w:ascii="Palatino Linotype" w:eastAsia="Times New Roman" w:hAnsi="Palatino Linotype" w:cs="Palatino Linotype"/>
                <w:sz w:val="16"/>
                <w:szCs w:val="16"/>
              </w:rPr>
              <w:instrText>′</w:instrText>
            </w:r>
            <w:r w:rsidR="007F4E55">
              <w:rPr>
                <w:rFonts w:ascii="Palatino Linotype" w:eastAsia="Times New Roman" w:hAnsi="Palatino Linotype" w:cs="Arial"/>
                <w:sz w:val="16"/>
                <w:szCs w:val="16"/>
              </w:rPr>
              <w:instrText xml:space="preserve"> polarity. This activity is not associated with RecN itself, because RecN purified from cells lacking polynucleotide phosphorylase (PNPase) does not show the exonuclease activity. We show here that, in the presence of Mn2+ and low-level inorganic phosphate (Pi), PNPase degrades ssDNA. The limited end-processing of DNA is regulated by ATP and is inactive in the presence of Mg2+ or high-level Pi. In contrast, the RNase activity of PNPase requires Mg2+ and Pi, suggesting that PNPase degradation of RNA and ssDNA occur by mutually exclusive mechanisms. A null pnpA mutation (Δ pnpA) is not epistatic with Δ recA, but is epistatic with Δ recN and Δ ku, which by themselves are non-epistatic. The addA 5, Δ recO, Δ recQ (Δ recJ), Δ recU and Δ recG mutations (representative of different epistatic groups), in the context of Δ pnpA, demonstrate gain- or loss-of-function by inactivation of repair-by-recombination, depending on acute or chronic exposure to the damaging agent and the nature of the DNA lesion. Our data suggest that PNPase is involved in various nucleic acid metabolic pathways, and its limited ssDNA exonuclease activity plays an important role in RecA-dependent and RecA-independent repair pathways.","author":[{"dropping-particle":"","family":"Cardenas","given":"Paula P.","non-dropping-particle":"","parse-names":false,"suffix":""},{"dropping-particle":"","family":"Carrasco","given":"Begoña","non-dropping-particle":"","parse-names":false,"suffix":""},{"dropping-particle":"","family":"Sanchez","given":"Humberto","non-dropping-particle":"","parse-names":false,"suffix":""},{"dropping-particle":"","family":"Deikus","given":"Gintaras","non-dropping-particle":"","parse-names":false,"suffix":""},{"dropping-particle":"","family":"Bechhofer","given":"David H.","non-dropping-particle":"","parse-names":false,"suffix":""},{"dropping-particle":"","family":"Alonso","given":"Juan C.","non-dropping-particle":"","parse-names":false,"suffix":""}],"container-title":"Nucleic Acids Research","id":"ITEM-1","issue":"12","issued":{"date-parts":[["2009","7"]]},"note":"&amp;quot;yqfO&amp;quot;\nIn examining RecN co-purification samples, determined a small fraction of polypeptides co-purified with RecN included YqfO, in addition to AhpC, PncB, and PNPase. Table 1","page":"4157-4169","title":"&lt;i&gt;Bacillus subtilis&lt;/i&gt; polynucleotide phosphorylase 3′-to-5′ DNase activity is involved in DNA repair","type":"article-journal","volume":"37"},"uris":["http://www.mendeley.com/documents/?uuid=620e08fb-b2a0-4e78-a4f4-b377ee53db8a"]}],"mendeley":{"formattedCitation":"[26]","plainTextFormattedCitation":"[26]","previouslyFormattedCitation":"[26]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w:t>
            </w:r>
            <w:r w:rsidRPr="006152F1">
              <w:rPr>
                <w:rFonts w:ascii="Palatino Linotype" w:eastAsia="Times New Roman" w:hAnsi="Palatino Linotype" w:cs="Arial"/>
                <w:sz w:val="16"/>
                <w:szCs w:val="16"/>
              </w:rPr>
              <w:fldChar w:fldCharType="end"/>
            </w:r>
          </w:p>
        </w:tc>
        <w:tc>
          <w:tcPr>
            <w:tcW w:w="995" w:type="dxa"/>
          </w:tcPr>
          <w:p w14:paraId="3AF228A4" w14:textId="3BC63E14"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744F15" w:rsidRPr="00D718D5" w14:paraId="0990BEB0" w14:textId="77777777" w:rsidTr="00BD45DD">
        <w:tc>
          <w:tcPr>
            <w:tcW w:w="1890" w:type="dxa"/>
            <w:vMerge/>
          </w:tcPr>
          <w:p w14:paraId="7768E9A2" w14:textId="77777777" w:rsidR="00744F15" w:rsidRPr="006152F1" w:rsidRDefault="00744F15" w:rsidP="00E50B05">
            <w:pPr>
              <w:spacing w:after="0" w:line="240" w:lineRule="auto"/>
              <w:rPr>
                <w:rFonts w:ascii="Palatino Linotype" w:eastAsia="Times New Roman" w:hAnsi="Palatino Linotype" w:cs="Arial"/>
                <w:sz w:val="16"/>
                <w:szCs w:val="16"/>
              </w:rPr>
            </w:pPr>
          </w:p>
        </w:tc>
        <w:tc>
          <w:tcPr>
            <w:tcW w:w="1800" w:type="dxa"/>
            <w:vMerge/>
          </w:tcPr>
          <w:p w14:paraId="0ED7F1FA" w14:textId="77777777" w:rsidR="00744F15" w:rsidRPr="006152F1" w:rsidRDefault="00744F15" w:rsidP="00E50B05">
            <w:pPr>
              <w:spacing w:after="0" w:line="240" w:lineRule="auto"/>
              <w:rPr>
                <w:rFonts w:ascii="Palatino Linotype" w:eastAsia="Times New Roman" w:hAnsi="Palatino Linotype" w:cs="Arial"/>
                <w:i/>
                <w:sz w:val="16"/>
                <w:szCs w:val="16"/>
              </w:rPr>
            </w:pPr>
          </w:p>
        </w:tc>
        <w:tc>
          <w:tcPr>
            <w:tcW w:w="5422" w:type="dxa"/>
            <w:gridSpan w:val="2"/>
          </w:tcPr>
          <w:p w14:paraId="0D6ABCB2" w14:textId="187EB9CB"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Upstream of region predicted to have high riboswitch potential</w:t>
            </w:r>
          </w:p>
        </w:tc>
        <w:tc>
          <w:tcPr>
            <w:tcW w:w="837" w:type="dxa"/>
            <w:gridSpan w:val="2"/>
          </w:tcPr>
          <w:p w14:paraId="52D5A6F8" w14:textId="179B5FB2"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{"citationItems":[{"id":"ITEM-1","itemData":{"abstract":"The bacterial cell needs to regulate its gene expression in response to changing environmental conditions. RNA polymerase (RNAP) is the pivotal enzyme of this process and its activity is controlled by a number of auxiliary factors. Here I focus on RNAP-associating factors involved in the regulation of transcription in G+ bacteria: σ factors, initiating nucleoside triphosphates (iNTPs), HelD, δ, and small RNA Ms1. The main emphasis is on σ factors from Bacillus subtilis. σ factors allow RNAP to specifically recognize promoter DNA. In my first project, I set up in vitro transcription systems with purified alternative σ factors, σB, σD, σH, σI from B. subtilis. Using these systems, I studied the effect of initiating NTP concentration ([iNTP]) on transcription initiation. I showed that promoters of alternative σ factors are often regulated by [iNTP]. In the next project I comprehensively characterized one of the least explored alternative σ factors from B. subtilis, σI. I identified ~130 genes affected by σI, though only 16 of them were directly affected. Moreover, I discovered that σI is involved in iron metabolism. Finally, I showed that σI binding requires not only the conserved -35 and -10 hexamers but also extended -35 and - 10 elements located in the spacer region. In collaboration with colleagues-bioinformaticians, I studied the gene expression network created for σA-regulated genes in B. subtilis during spore germination and outgrowth. They predicted new genes to be controlled by σA. Using our in vitro system I verified the computationally predicted interactions. Next, I studied δ and HelD, both proteins binding B. subtilis RNAP. I showed that δ enhanced transcription with selected σ factors; I demonstrated that HelD had no effect on RNAP affinity for promoter DNA, consistent with findings that HelD affects elongation/termination. My final contribution was demonstrating that Ms1, a highly abundant sRNA in mycobacteria, has the same transcription start site both in M. smegmatis and M. tuberculosis, and contributed to the PMs1 promoter characterization. Together, the results were published in four papers (in two of them I am the first author), advancing our knowledge of transcription regulation in bacteria.","author":[{"dropping-particle":"","family":"Ramaniuk","given":"Volha","non-dropping-particle":"","parse-names":false,"suffix":""}],"id":"ITEM-1","issued":{"date-parts":[["2018"]]},"note":"yqfO determined to be a target of sigma factor A (Table 8)","publisher":"Czech Academy of Sciences","title":"Factors interacting with bacterial RNA polymerase and their effect on the regulation of transcription initiation","type":"thesis"},"uris":["http://www.mendeley.com/documents/?uuid=6e06a856-813f-4ee4-957c-38205e1c921b"]}],"mendeley":{"formattedCitation":"[27]","plainTextFormattedCitation":"[27]","previouslyFormattedCitation":"[27]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w:t>
            </w:r>
            <w:r w:rsidRPr="006152F1">
              <w:rPr>
                <w:rFonts w:ascii="Palatino Linotype" w:eastAsia="Times New Roman" w:hAnsi="Palatino Linotype" w:cs="Arial"/>
                <w:sz w:val="16"/>
                <w:szCs w:val="16"/>
              </w:rPr>
              <w:fldChar w:fldCharType="end"/>
            </w:r>
          </w:p>
        </w:tc>
        <w:tc>
          <w:tcPr>
            <w:tcW w:w="995" w:type="dxa"/>
          </w:tcPr>
          <w:p w14:paraId="69735BAC" w14:textId="6DE1D1A9"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744F15" w:rsidRPr="00D718D5" w14:paraId="198F409B" w14:textId="77777777" w:rsidTr="462CA29A">
        <w:tc>
          <w:tcPr>
            <w:tcW w:w="1890" w:type="dxa"/>
            <w:vMerge/>
          </w:tcPr>
          <w:p w14:paraId="23496924" w14:textId="77777777" w:rsidR="00744F15" w:rsidRPr="006152F1" w:rsidRDefault="00744F15" w:rsidP="00E50B05">
            <w:pPr>
              <w:spacing w:after="0" w:line="240" w:lineRule="auto"/>
              <w:rPr>
                <w:rFonts w:ascii="Palatino Linotype" w:eastAsia="Times New Roman" w:hAnsi="Palatino Linotype" w:cs="Arial"/>
                <w:sz w:val="16"/>
                <w:szCs w:val="16"/>
              </w:rPr>
            </w:pPr>
          </w:p>
        </w:tc>
        <w:tc>
          <w:tcPr>
            <w:tcW w:w="1800" w:type="dxa"/>
            <w:vMerge/>
          </w:tcPr>
          <w:p w14:paraId="52534918" w14:textId="77777777" w:rsidR="00744F15" w:rsidRPr="006152F1" w:rsidRDefault="00744F15"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6027EE57" w14:textId="27AE38CD"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Predicted to be regulatory target of sigma factor A (</w:t>
            </w:r>
            <w:proofErr w:type="spellStart"/>
            <w:r w:rsidRPr="006152F1">
              <w:rPr>
                <w:rFonts w:ascii="Palatino Linotype" w:eastAsia="Times New Roman" w:hAnsi="Palatino Linotype" w:cs="Arial"/>
                <w:sz w:val="16"/>
                <w:szCs w:val="16"/>
              </w:rPr>
              <w:t>σ</w:t>
            </w:r>
            <w:r w:rsidRPr="006152F1">
              <w:rPr>
                <w:rFonts w:ascii="Palatino Linotype" w:eastAsia="Times New Roman" w:hAnsi="Palatino Linotype" w:cs="Arial"/>
                <w:sz w:val="16"/>
                <w:szCs w:val="16"/>
                <w:vertAlign w:val="superscript"/>
              </w:rPr>
              <w:t>A</w:t>
            </w:r>
            <w:proofErr w:type="spellEnd"/>
            <w:r w:rsidRPr="006152F1">
              <w:rPr>
                <w:rFonts w:ascii="Palatino Linotype" w:eastAsia="Times New Roman" w:hAnsi="Palatino Linotype" w:cs="Arial"/>
                <w:sz w:val="16"/>
                <w:szCs w:val="16"/>
              </w:rPr>
              <w:t xml:space="preserve">; RNAP major σ factor) by best-fit of gene expression profile to </w:t>
            </w:r>
            <w:proofErr w:type="spellStart"/>
            <w:r w:rsidRPr="006152F1">
              <w:rPr>
                <w:rFonts w:ascii="Palatino Linotype" w:eastAsia="Times New Roman" w:hAnsi="Palatino Linotype" w:cs="Arial"/>
                <w:sz w:val="16"/>
                <w:szCs w:val="16"/>
              </w:rPr>
              <w:t>σ</w:t>
            </w:r>
            <w:r w:rsidRPr="006152F1">
              <w:rPr>
                <w:rFonts w:ascii="Palatino Linotype" w:eastAsia="Times New Roman" w:hAnsi="Palatino Linotype" w:cs="Arial"/>
                <w:sz w:val="16"/>
                <w:szCs w:val="16"/>
                <w:vertAlign w:val="superscript"/>
              </w:rPr>
              <w:t>A</w:t>
            </w:r>
            <w:proofErr w:type="spellEnd"/>
            <w:r w:rsidRPr="006152F1">
              <w:rPr>
                <w:rFonts w:ascii="Palatino Linotype" w:eastAsia="Times New Roman" w:hAnsi="Palatino Linotype" w:cs="Arial"/>
                <w:sz w:val="16"/>
                <w:szCs w:val="16"/>
              </w:rPr>
              <w:t>-regulated model of expression</w:t>
            </w:r>
          </w:p>
        </w:tc>
        <w:tc>
          <w:tcPr>
            <w:tcW w:w="837" w:type="dxa"/>
            <w:gridSpan w:val="2"/>
            <w:tcBorders>
              <w:bottom w:val="single" w:sz="4" w:space="0" w:color="A6A6A6" w:themeColor="background1" w:themeShade="A6"/>
            </w:tcBorders>
          </w:tcPr>
          <w:p w14:paraId="76EF6A86" w14:textId="63942647"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{"citationItems":[{"id":"ITEM-1","itemData":{"DOI":"10.1186/s12859-015-0523-2","ISSN":"1471-2105","abstract":"BACKGROUND RNA regulatory elements play a significant role in gene regulation. Riboswitches, a widespread group of regulatory RNAs, are vital components of many bacterial genomes. These regulatory elements generally function by forming a ligand-induced alternative fold that controls access to ribosome binding sites or other regulatory sites in RNA. Riboswitch-mediated mechanisms are ubiquitous across bacterial genomes. A typical class of riboswitch has its own unique structural and biological complexity, making de novo riboswitch identification a formidable task. Traditionally, riboswitches have been identified through comparative genomics based on sequence and structural homology. The limitations of structural-homology-based approaches, coupled with the assumption that there is a great diversity of undiscovered riboswitches, suggests the need for alternative methods for riboswitch identification, possibly based on features intrinsic to their structure. As of yet, no such reliable method has been proposed. RESULTS We used structural entropy of riboswitch sequences as a measure of their secondary structural dynamics. Entropy values of a diverse set of riboswitches were compared to that of their mutants, their dinucleotide shuffles, and their reverse complement sequences under different stochastic context-free grammar folding models. Significance of our results was evaluated by comparison to other approaches, such as the base-pairing entropy and energy landscapes dynamics. Classifiers based on structural entropy optimized via sequence and structural features were devised as riboswitch identifiers and tested on Bacillus subtilis, Escherichia coli, and Synechococcus elongatus as an exploration of structural entropy based approaches. The unusually long untranslated region of the cotH in Bacillus subtilis, as well as upstream regions of certain genes, such as the sucC genes were associated with significant structural entropy values in genome-wide examinations. CONCLUSIONS Various tests show that there is in fact a relationship between higher structural entropy and the potential for the RNA sequence to have alternative structures, within the limitations of our methodology. This relationship, though modest, is consistent across various tests. Understanding the behavior of structural entropy as a fairly new feature for RNA conformational dynamics, however, may require extensive exploratory investigation both across RNA sequences and folding models.","author":[{"dropping-particle":"","family":"Manzourolajdad","given":"Amirhossein","non-dropping-particle":"","parse-names":false,"suffix":""},{"dropping-particle":"","family":"Arnold","given":"Jonathan","non-dropping-particle":"","parse-names":false,"suffix":""}],"container-title":"BMC Bioinformatics","id":"ITEM-1","issue":"1","issued":{"date-parts":[["2015","12","28"]]},"note":"B. subtilis NIF3 homolog\nYqfO","page":"133","title":"Secondary structural entropy in RNA switch (Riboswitch) identification","type":"article-journal","volume":"16"},"uris":["http://www.mendeley.com/documents/?uuid=f5efed10-a02a-4666-8065-895af17a25dc"]}],"mendeley":{"formattedCitation":"[28]","plainTextFormattedCitation":"[28]","previouslyFormattedCitation":"[28]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[28]</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59D69E99" w14:textId="1F10F37D" w:rsidR="00744F15" w:rsidRPr="006152F1" w:rsidRDefault="00744F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0257E1C6" w14:textId="77777777" w:rsidTr="00BD45DD">
        <w:tc>
          <w:tcPr>
            <w:tcW w:w="1890" w:type="dxa"/>
            <w:tcBorders>
              <w:top w:val="single" w:sz="4" w:space="0" w:color="A6A6A6" w:themeColor="background1" w:themeShade="A6"/>
              <w:bottom w:val="single" w:sz="4" w:space="0" w:color="A6A6A6" w:themeColor="background1" w:themeShade="A6"/>
            </w:tcBorders>
          </w:tcPr>
          <w:p w14:paraId="299A367E" w14:textId="77777777" w:rsidR="00FD1F21" w:rsidRPr="006152F1" w:rsidRDefault="00FD1F21" w:rsidP="00E50B05">
            <w:pPr>
              <w:spacing w:after="0" w:line="240" w:lineRule="auto"/>
              <w:rPr>
                <w:rFonts w:ascii="Palatino Linotype" w:hAnsi="Palatino Linotype" w:cs="Arial"/>
                <w:b/>
                <w:sz w:val="16"/>
                <w:szCs w:val="16"/>
              </w:rPr>
            </w:pPr>
            <w:r w:rsidRPr="006152F1">
              <w:rPr>
                <w:rFonts w:ascii="Palatino Linotype" w:hAnsi="Palatino Linotype" w:cs="Arial"/>
                <w:sz w:val="16"/>
                <w:szCs w:val="16"/>
              </w:rPr>
              <w:t>ybgI/</w:t>
            </w:r>
          </w:p>
          <w:p w14:paraId="1C294AC7" w14:textId="77777777" w:rsidR="00FD1F21" w:rsidRPr="006152F1" w:rsidRDefault="00FD1F21" w:rsidP="00E50B05">
            <w:pPr>
              <w:spacing w:after="0" w:line="240" w:lineRule="auto"/>
              <w:rPr>
                <w:rFonts w:ascii="Palatino Linotype" w:hAnsi="Palatino Linotype" w:cs="Arial"/>
                <w:sz w:val="16"/>
                <w:szCs w:val="16"/>
              </w:rPr>
            </w:pPr>
            <w:r w:rsidRPr="006152F1">
              <w:rPr>
                <w:rFonts w:ascii="Palatino Linotype" w:hAnsi="Palatino Linotype" w:cs="Arial"/>
                <w:sz w:val="16"/>
                <w:szCs w:val="16"/>
              </w:rPr>
              <w:t>M139_2446</w:t>
            </w:r>
          </w:p>
        </w:tc>
        <w:tc>
          <w:tcPr>
            <w:tcW w:w="1800" w:type="dxa"/>
            <w:tcBorders>
              <w:top w:val="single" w:sz="4" w:space="0" w:color="A6A6A6" w:themeColor="background1" w:themeShade="A6"/>
              <w:bottom w:val="single" w:sz="4" w:space="0" w:color="A6A6A6" w:themeColor="background1" w:themeShade="A6"/>
            </w:tcBorders>
          </w:tcPr>
          <w:p w14:paraId="7726874F"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Bacteriodes</w:t>
            </w:r>
            <w:proofErr w:type="spellEnd"/>
            <w:r w:rsidRPr="006152F1">
              <w:rPr>
                <w:rFonts w:ascii="Palatino Linotype" w:eastAsia="Times New Roman" w:hAnsi="Palatino Linotype" w:cs="Arial"/>
                <w:i/>
                <w:sz w:val="16"/>
                <w:szCs w:val="16"/>
              </w:rPr>
              <w:t xml:space="preserve"> fragilis S23L24</w:t>
            </w:r>
          </w:p>
        </w:tc>
        <w:tc>
          <w:tcPr>
            <w:tcW w:w="5422" w:type="dxa"/>
            <w:gridSpan w:val="2"/>
            <w:tcBorders>
              <w:top w:val="single" w:sz="4" w:space="0" w:color="A6A6A6" w:themeColor="background1" w:themeShade="A6"/>
              <w:bottom w:val="single" w:sz="4" w:space="0" w:color="A6A6A6" w:themeColor="background1" w:themeShade="A6"/>
            </w:tcBorders>
          </w:tcPr>
          <w:p w14:paraId="1C21EBCB" w14:textId="2B732DB3"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14th gene downstream from Type IIIB CRISPR-</w:t>
            </w:r>
            <w:proofErr w:type="gramStart"/>
            <w:r w:rsidRPr="006152F1">
              <w:rPr>
                <w:rFonts w:ascii="Palatino Linotype" w:eastAsia="Times New Roman" w:hAnsi="Palatino Linotype" w:cs="Arial"/>
                <w:sz w:val="16"/>
                <w:szCs w:val="16"/>
              </w:rPr>
              <w:t>Cas</w:t>
            </w:r>
            <w:proofErr w:type="gramEnd"/>
            <w:r w:rsidRPr="006152F1">
              <w:rPr>
                <w:rFonts w:ascii="Palatino Linotype" w:eastAsia="Times New Roman" w:hAnsi="Palatino Linotype" w:cs="Arial"/>
                <w:sz w:val="16"/>
                <w:szCs w:val="16"/>
              </w:rPr>
              <w:t xml:space="preserve"> system array; neighborhood noted for high percentage of genes involved in efflux</w:t>
            </w:r>
          </w:p>
        </w:tc>
        <w:tc>
          <w:tcPr>
            <w:tcW w:w="837" w:type="dxa"/>
            <w:gridSpan w:val="2"/>
            <w:tcBorders>
              <w:top w:val="single" w:sz="4" w:space="0" w:color="A6A6A6" w:themeColor="background1" w:themeShade="A6"/>
              <w:bottom w:val="single" w:sz="4" w:space="0" w:color="A6A6A6" w:themeColor="background1" w:themeShade="A6"/>
            </w:tcBorders>
          </w:tcPr>
          <w:p w14:paraId="5C5F9B98" w14:textId="1750AC5B"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6B20CF">
              <w:rPr>
                <w:rFonts w:ascii="Palatino Linotype" w:eastAsia="Times New Roman" w:hAnsi="Palatino Linotype" w:cs="Arial"/>
                <w:sz w:val="16"/>
                <w:szCs w:val="16"/>
              </w:rPr>
              <w:instrText>ADDIN CSL_CITATION {"citationItems":[{"id":"ITEM-1","itemData":{"DOI":"10.3389/fmicb.2017.02234","ISSN":"1664-302X","abstract":"Background: While CRISPR-Cas systems have been identified in bacteria from a wide variety of ecological niches, there are no studies to describe CRISPR-Cas elements in Bacteroides species, the most prevalent anaerobic bacteria in the lower intestinal tract. Microbes of the genus Bacteroides make up ~25% of the total gut microbiome. Bacteroides fragilis comprises only 2% of the total Bacteroides in the gut, yet causes of &gt; 70% of Bacteroides infections. The factors causing it to transition from benign resident of the gut microbiome to virulent pathogen are not well understood, but a combination of horizontal gene transfer (HGT) of virulence genes and differential transcription of endogenous genes are clearly involved. The CRISPR-Cas system is a multi-functional system described in prokaryotes that may be involved in control both of HGT and of gene regulation. Results: Clustered regularly interspaced short palindromic repeats (CRISPR) elements in all strains of B. fragilis (n = 109) with publically available genomes were identified. Three different CRISPR-Cas types, corresponding most closely to Type IB, Type IIIB, and Type IIC, were identified. Thirty-five strains had two CRISPR-Cas types, and three strains included all three CRISPR-Cas types in their respective genomes. The cas1 gene in the Type IIIB system encoded a reverse-transcriptase/Cas1 fusion protein rarely found in prokaryotes. We identified a short CRISPR (3 DR) with no associated cas genes present in most of the isolates; these CRISPRs were found immediately upstream of a hipA/hipB operon and we speculate that this element may be involved in regulation of this operon related to formation of persister cells during antimicrobial exposure. Also, blood isolates of B. fragilis did not have Type IIC CRISPR-Cas systems and had atypical Type IIIB CRISPR-Cas systems that were lacking adjacent cas genes. Conclusions: This is the first systematic report of CRISPR-Cas systems in a wide range of B. fragilis strains from a variety of sources. There are four apparent CRISPR-Cas systems in B. fragilis-three systems have adjacent cas genes. Understanding CRISPR/Cas function in B. fragilis will elucidate their role in gene expression, DNA repair and ability to survive exposure to antibiotics. Also, based on their unique CRISPR-Cas arrays, their phylogenetic clustering and their virulence potential, we are proposing that blood isolates of B. fragilis be viewed a separate subgroup.","author":[{"dropping-particle":"","family":"Tajkarimi","given":"Mehrdad","non-dropping-particle":"","parse-names":false,"suffix":""},{"dropping-particle":"","family":"Wexler","given":"Hannah M.","non-dropping-particle":"","parse-names":false,"suffix":""}],"container-title":"Frontiers in Microbiology","id":"ITEM-1","issue":"NOV","issued":{"date-parts":[["2017","11","23"]]},"note":"YbgI\nNo, not focal to pub\nSee figure 3\nBacteroides fragilis S23L24\nYbgI is 14th gene downstream of conserved CRISPR-Cas array","page":"1-21","title":"CRISPR-Cas Systems in &lt;i&gt;Bacteroides fragilis&lt;/i&gt;, an Important Pathobiont in the Human Gut Microbiome","type":"article-journal","volume":"8"},"uris":["http://www.mendeley.com/documents/?uuid=f67b5d58-cc6c-438f-acef-ed90ad090a52"]}],"mendeley":{"formattedCitation":"[29]","plainTextFormattedCitation":"[29]","previouslyFormattedCitation":"[29]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[29]</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5AE0EFAF" w14:textId="77777777" w:rsidR="00FD1F21" w:rsidRPr="006152F1" w:rsidRDefault="00FD1F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FD1F21" w14:paraId="3F370B22" w14:textId="77777777" w:rsidTr="00BD45DD">
        <w:tc>
          <w:tcPr>
            <w:tcW w:w="1890" w:type="dxa"/>
            <w:tcBorders>
              <w:top w:val="single" w:sz="4" w:space="0" w:color="A6A6A6" w:themeColor="background1" w:themeShade="A6"/>
              <w:bottom w:val="single" w:sz="4" w:space="0" w:color="A6A6A6" w:themeColor="background1" w:themeShade="A6"/>
            </w:tcBorders>
          </w:tcPr>
          <w:p w14:paraId="007D0A34" w14:textId="77777777" w:rsidR="00FD1F21" w:rsidRPr="006152F1" w:rsidRDefault="00FD1F21" w:rsidP="00E50B05">
            <w:pPr>
              <w:spacing w:after="0" w:line="240" w:lineRule="auto"/>
              <w:rPr>
                <w:rFonts w:ascii="Palatino Linotype" w:hAnsi="Palatino Linotype" w:cs="Arial"/>
                <w:sz w:val="16"/>
                <w:szCs w:val="16"/>
              </w:rPr>
            </w:pPr>
            <w:r w:rsidRPr="006152F1">
              <w:rPr>
                <w:rFonts w:ascii="Palatino Linotype" w:hAnsi="Palatino Linotype" w:cs="Arial"/>
                <w:sz w:val="16"/>
                <w:szCs w:val="16"/>
              </w:rPr>
              <w:t>A0A0A2VS40</w:t>
            </w:r>
          </w:p>
        </w:tc>
        <w:tc>
          <w:tcPr>
            <w:tcW w:w="1800" w:type="dxa"/>
            <w:tcBorders>
              <w:top w:val="single" w:sz="4" w:space="0" w:color="A6A6A6" w:themeColor="background1" w:themeShade="A6"/>
              <w:bottom w:val="single" w:sz="4" w:space="0" w:color="A6A6A6" w:themeColor="background1" w:themeShade="A6"/>
            </w:tcBorders>
          </w:tcPr>
          <w:p w14:paraId="57FD12E1"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Beauveria </w:t>
            </w:r>
            <w:proofErr w:type="spellStart"/>
            <w:r w:rsidRPr="006152F1">
              <w:rPr>
                <w:rFonts w:ascii="Palatino Linotype" w:eastAsia="Times New Roman" w:hAnsi="Palatino Linotype" w:cs="Arial"/>
                <w:i/>
                <w:sz w:val="16"/>
                <w:szCs w:val="16"/>
              </w:rPr>
              <w:t>bassiana</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22CA3619"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Quantified secreted protein of </w:t>
            </w:r>
            <w:r w:rsidRPr="006152F1">
              <w:rPr>
                <w:rFonts w:ascii="Palatino Linotype" w:eastAsia="Times New Roman" w:hAnsi="Palatino Linotype" w:cs="Arial"/>
                <w:i/>
                <w:iCs/>
                <w:sz w:val="16"/>
                <w:szCs w:val="16"/>
              </w:rPr>
              <w:t xml:space="preserve">B. </w:t>
            </w:r>
            <w:proofErr w:type="spellStart"/>
            <w:r w:rsidRPr="006152F1">
              <w:rPr>
                <w:rFonts w:ascii="Palatino Linotype" w:eastAsia="Times New Roman" w:hAnsi="Palatino Linotype" w:cs="Arial"/>
                <w:i/>
                <w:iCs/>
                <w:sz w:val="16"/>
                <w:szCs w:val="16"/>
              </w:rPr>
              <w:t>bassiana</w:t>
            </w:r>
            <w:proofErr w:type="spellEnd"/>
            <w:r w:rsidRPr="006152F1">
              <w:rPr>
                <w:rFonts w:ascii="Palatino Linotype" w:eastAsia="Times New Roman" w:hAnsi="Palatino Linotype" w:cs="Arial"/>
                <w:sz w:val="16"/>
                <w:szCs w:val="16"/>
              </w:rPr>
              <w:t xml:space="preserve"> isolates grown in preparations of cockroach-infused liquid medias; absolute peptide count = 2 </w:t>
            </w:r>
            <w:proofErr w:type="spellStart"/>
            <w:r w:rsidRPr="006152F1">
              <w:rPr>
                <w:rFonts w:ascii="Palatino Linotype" w:eastAsia="Times New Roman" w:hAnsi="Palatino Linotype" w:cs="Arial"/>
                <w:sz w:val="16"/>
                <w:szCs w:val="16"/>
              </w:rPr>
              <w:t>fmol</w:t>
            </w:r>
            <w:proofErr w:type="spellEnd"/>
            <w:r w:rsidRPr="006152F1">
              <w:rPr>
                <w:rFonts w:ascii="Palatino Linotype" w:eastAsia="Times New Roman" w:hAnsi="Palatino Linotype" w:cs="Arial"/>
                <w:sz w:val="16"/>
                <w:szCs w:val="16"/>
              </w:rPr>
              <w:t>/</w:t>
            </w:r>
            <w:proofErr w:type="spellStart"/>
            <w:r w:rsidRPr="006152F1">
              <w:rPr>
                <w:rFonts w:ascii="Palatino Linotype" w:eastAsia="Times New Roman" w:hAnsi="Palatino Linotype" w:cs="Arial"/>
                <w:sz w:val="16"/>
                <w:szCs w:val="16"/>
              </w:rPr>
              <w:t>μL</w:t>
            </w:r>
            <w:proofErr w:type="spellEnd"/>
            <w:r w:rsidRPr="006152F1">
              <w:rPr>
                <w:rFonts w:ascii="Palatino Linotype" w:eastAsia="Times New Roman" w:hAnsi="Palatino Linotype" w:cs="Arial"/>
                <w:sz w:val="16"/>
                <w:szCs w:val="16"/>
              </w:rPr>
              <w:t xml:space="preserve"> (ANOVA (p) = 4.04E-10)</w:t>
            </w:r>
          </w:p>
        </w:tc>
        <w:tc>
          <w:tcPr>
            <w:tcW w:w="837" w:type="dxa"/>
            <w:gridSpan w:val="2"/>
            <w:tcBorders>
              <w:top w:val="single" w:sz="4" w:space="0" w:color="A6A6A6" w:themeColor="background1" w:themeShade="A6"/>
              <w:bottom w:val="single" w:sz="4" w:space="0" w:color="A6A6A6" w:themeColor="background1" w:themeShade="A6"/>
            </w:tcBorders>
          </w:tcPr>
          <w:p w14:paraId="428A2730" w14:textId="0286811C"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62701C">
              <w:rPr>
                <w:rFonts w:ascii="Palatino Linotype" w:eastAsia="Times New Roman" w:hAnsi="Palatino Linotype" w:cs="Arial"/>
                <w:sz w:val="16"/>
                <w:szCs w:val="16"/>
              </w:rPr>
              <w:instrText>ADDIN CSL_CITATION {"citationItems":[{"id":"ITEM-1","itemData":{"DOI":"10.3390/insects7040054","ISBN":"4587158216","ISSN":"2075-4450","abstract":"Beauveria bassiana is an entomopathogenic fungus that grows both in vivo and in vitro. In vivo it can colonize live insect hosts, and tissue digestion occurs by secreted hydrolytic exoenzymes. It can also colonize dead insect tissue provided this is free from competing microorganisms. Depending on whether the host is alive or dead the expression (quality/quantity) of the exoenzymes may vary. We have grown several isolates of B. bassiana in shaking flasks for 120 h at 25 °C in order to evaluate the maximal exoenzyme production using two diet regimes. As sole carbon, nitrogen, and phosphate sources we used 1% shrimp chitin and either 0.5% w/v of dead intact American cockroach (Periplaneta americana) or their isolated cuticles. This is the first report of a differential proteomics of B. bassiana exoenzymes performed by label-free nano-LC MS/MS. Total proteolytic enzyme activity was mainly due to Pr1A or Pr1B depending on the isolate and the diet regime. The most differentially secreted enzymes were: the cuticle-degrading subtilisin Pr1A, GH13 alpha-glycosidase, glucan endo-1,3-beta-glucosidase, subtilisin-like proteinase Spm1, lipase 1, beta-1,3 exoglucanase, and endo-1,3-beta-glucosidase. Among the B. bassiana isolates analyzed, Bb 678 and Bb BG were the most active in Pr1A secretion.","author":[{"dropping-particle":"","family":"Dionisio","given":"Giuseppe","non-dropping-particle":"","parse-names":false,"suffix":""},{"dropping-particle":"","family":"Kryger","given":"Per","non-dropping-particle":"","parse-names":false,"suffix":""},{"dropping-particle":"","family":"Steenberg","given":"Tove","non-dropping-particle":"","parse-names":false,"suffix":""}],"container-title":"Insects","id":"ITEM-1","issue":"4","issued":{"date-parts":[["2016","10","14"]]},"note":"Nif3\nNo, not focal to pub\nSee table 2","page":"54","title":"Label-Free Differential Proteomics and Quantification of Exoenzymes from Isolates of the Entomopathogenic Fungus &lt;i&gt;Beauveria bassiana&lt;/i&gt;","type":"article-journal","volume":"7"},"uris":["http://www.mendeley.com/documents/?uuid=32236b94-8502-4101-a380-9aaf580120db"]}],"mendeley":{"formattedCitation":"[30]","plainTextFormattedCitation":"[30]","previouslyFormattedCitation":"[30]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[30]</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490E2890" w14:textId="77777777" w:rsidR="00FD1F21" w:rsidRPr="006152F1" w:rsidRDefault="00FD1F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FD1F21" w:rsidRPr="00D718D5" w14:paraId="1525ED4E" w14:textId="77777777" w:rsidTr="00BD45DD">
        <w:tc>
          <w:tcPr>
            <w:tcW w:w="1890" w:type="dxa"/>
            <w:tcBorders>
              <w:top w:val="single" w:sz="4" w:space="0" w:color="A6A6A6" w:themeColor="background1" w:themeShade="A6"/>
              <w:bottom w:val="single" w:sz="4" w:space="0" w:color="A6A6A6" w:themeColor="background1" w:themeShade="A6"/>
            </w:tcBorders>
          </w:tcPr>
          <w:p w14:paraId="3DB2E3A1"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hAnsi="Palatino Linotype" w:cs="Arial"/>
                <w:sz w:val="16"/>
                <w:szCs w:val="16"/>
              </w:rPr>
              <w:t>BL0984</w:t>
            </w:r>
          </w:p>
        </w:tc>
        <w:tc>
          <w:tcPr>
            <w:tcW w:w="1800" w:type="dxa"/>
            <w:tcBorders>
              <w:top w:val="single" w:sz="4" w:space="0" w:color="A6A6A6" w:themeColor="background1" w:themeShade="A6"/>
              <w:bottom w:val="single" w:sz="4" w:space="0" w:color="A6A6A6" w:themeColor="background1" w:themeShade="A6"/>
            </w:tcBorders>
          </w:tcPr>
          <w:p w14:paraId="12D36DE2"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Bifidobacterium longum NCC2705</w:t>
            </w:r>
          </w:p>
        </w:tc>
        <w:tc>
          <w:tcPr>
            <w:tcW w:w="5422" w:type="dxa"/>
            <w:gridSpan w:val="2"/>
            <w:tcBorders>
              <w:top w:val="single" w:sz="4" w:space="0" w:color="A6A6A6" w:themeColor="background1" w:themeShade="A6"/>
              <w:bottom w:val="single" w:sz="4" w:space="0" w:color="A6A6A6" w:themeColor="background1" w:themeShade="A6"/>
            </w:tcBorders>
          </w:tcPr>
          <w:p w14:paraId="542B3B23"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in proteome of whole cell protein extract; mass fingerprinting score greater than 45</w:t>
            </w:r>
          </w:p>
        </w:tc>
        <w:tc>
          <w:tcPr>
            <w:tcW w:w="837" w:type="dxa"/>
            <w:gridSpan w:val="2"/>
            <w:tcBorders>
              <w:top w:val="single" w:sz="4" w:space="0" w:color="A6A6A6" w:themeColor="background1" w:themeShade="A6"/>
              <w:bottom w:val="single" w:sz="4" w:space="0" w:color="A6A6A6" w:themeColor="background1" w:themeShade="A6"/>
            </w:tcBorders>
          </w:tcPr>
          <w:p w14:paraId="198884DC" w14:textId="7F818760"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Fonts w:ascii="Palatino Linotype" w:eastAsia="Times New Roman" w:hAnsi="Palatino Linotype" w:cs="Arial"/>
                <w:sz w:val="16"/>
                <w:szCs w:val="16"/>
              </w:rPr>
              <w:fldChar w:fldCharType="begin" w:fldLock="1"/>
            </w:r>
            <w:r w:rsidR="0041118A">
              <w:rPr>
                <w:rFonts w:ascii="Palatino Linotype" w:eastAsia="Times New Roman" w:hAnsi="Palatino Linotype" w:cs="Arial"/>
                <w:sz w:val="16"/>
                <w:szCs w:val="16"/>
              </w:rPr>
              <w:instrText>ADDIN CSL_CITATION {"citationItems":[{"id":"ITEM-1","itemData":{"DOI":"10.1074/mcp.M500410-MCP200","ISSN":"15359476","abstract":"A comprehensive proteomic study was carried out to identify and charactize proteins expressed by Bifidobacterium longum NCC2705. A total of 708 spots representing 369 protein entries were identified by MALDITOF-MS and/or ESI-MS/MS. Isoelectric point values estimated by gel electrophoresis matched closely with their predicted ones, although some discrepancies exist suggesting that post-translational protein modifications might be common in B. longum. The identified proteins represent 21.4% of the predicted 1727 ORFs i n the genome and correspond to 30% of the predicted proteome. Moreover 95 hypothetical proteins were experimentally identified. This is the first compilation of a proteomic reference map for the important probiotic organism B. longum NCC2705. The study aimed to define a number of cellular pathways related to important physiological processes at the proteomic level. Proteomic comparison of glucose- and fructose-grown cells revealed that fructose and glucose are catabolized via the same degradation pathway. Interestingly the sugar-binding protein specific to fructose (BL0033) and Frk showed higher levels of expression in cells grown on fructose than on glucose as determined by semiquantitative RT-PCR. BL0033 time course and concentration experiments showed that the induction time and fructose concentration correlates to increased expression of BL0033. At the same time, an ABC (ATP-binding cassette) transporter ATP-binding protein (BL0034) was slightly up-regulated in cells grown on fructose compared with glucose. All of the above results suggest that the uptake of fructose into the cell may be conducted by a specific transport system in which BL0033 might play an important role. ©2006 by The American Society for Biochemistry and Molecular Biology, Inc.","author":[{"dropping-particle":"","family":"Yuan","given":"Jing","non-dropping-particle":"","parse-names":false,"suffix":""},{"dropping-particle":"","family":"Zhu","given":"Li","non-dropping-particle":"","parse-names":false,"suffix":""},{"dropping-particle":"","family":"Liu","given":"Xiankai","non-dropping-particle":"","parse-names":false,"suffix":""},{"dropping-particle":"","family":"Li","given":"Ting","non-dropping-particle":"","parse-names":false,"suffix":""},{"dropping-particle":"","family":"Zhang","given":"Ying","non-dropping-particle":"","parse-names":false,"suffix":""},{"dropping-particle":"","family":"Ying","given":"Tianyi","non-dropping-particle":"","parse-names":false,"suffix":""},{"dropping-particle":"","family":"Wang","given":"Bin","non-dropping-particle":"","parse-names":false,"suffix":""},{"dropping-particle":"","family":"Wang","given":"Junjun","non-dropping-particle":"","parse-names":false,"suffix":""},{"dropping-particle":"","family":"Dong","given":"Hua","non-dropping-particle":"","parse-names":false,"suffix":""},{"dropping-particle":"","family":"Feng","given":"Erling","non-dropping-particle":"","parse-names":false,"suffix":""},{"dropping-particle":"","family":"Li","given":"Qiang","non-dropping-particle":"","parse-names":false,"suffix":""},{"dropping-particle":"","family":"Wang","given":"Jie","non-dropping-particle":"","parse-names":false,"suffix":""},{"dropping-particle":"","family":"Wang","given":"Hongxia","non-dropping-particle":"","parse-names":false,"suffix":""},{"dropping-particle":"","family":"Wei","given":"Kaihua","non-dropping-particle":"","parse-names":false,"suffix":""},{"dropping-particle":"","family":"Zhang","given":"Xuemin","non-dropping-particle":"","parse-names":false,"suffix":""},{"dropping-particle":"","family":"Huang","given":"Cuifeng","non-dropping-particle":"","parse-names":false,"suffix":""},{"dropping-particle":"","family":"Huang","given":"Peitang","non-dropping-particle":"","parse-names":false,"suffix":""},{"dropping-particle":"","family":"Huang","given":"Liuyu","non-dropping-particle":"","parse-names":false,"suffix":""},{"dropping-particle":"","family":"Zeng","given":"Ming","non-dropping-particle":"","parse-names":false,"suffix":""},{"dropping-particle":"","family":"Wang","given":"Hengliang","non-dropping-particle":"","parse-names":false,"suffix":""}],"container-title":"Molecular &amp; Cellular Proteomics","id":"ITEM-1","issue":"6","issued":{"date-parts":[["2006","6"]]},"note":"BL0984 (nif3 homolog)\nsee mcp (folder); supplementary table 2\nfound in B. longum proteome","page":"1105-1118","title":"A Proteome Reference Map and Proteomic Analysis of &lt;i&gt;Bifidobacterium longum NCC2705&lt;/i&gt;","type":"article-journal","volume":"5"},"uris":["http://www.mendeley.com/documents/?uuid=4c18a8af-c07b-4806-ace7-7f2008f9b881"]}],"mendeley":{"formattedCitation":"[31]","plainTextFormattedCitation":"[31]","previouslyFormattedCitation":"[31]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[31]</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255DA8EA" w14:textId="77777777"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FD1F21" w:rsidRPr="00D718D5" w14:paraId="35AC349D" w14:textId="77777777" w:rsidTr="00BD45DD">
        <w:tc>
          <w:tcPr>
            <w:tcW w:w="1890" w:type="dxa"/>
            <w:tcBorders>
              <w:top w:val="single" w:sz="4" w:space="0" w:color="A6A6A6" w:themeColor="background1" w:themeShade="A6"/>
              <w:bottom w:val="single" w:sz="4" w:space="0" w:color="A6A6A6" w:themeColor="background1" w:themeShade="A6"/>
            </w:tcBorders>
          </w:tcPr>
          <w:p w14:paraId="6B0D8A12"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BmNIF3l</w:t>
            </w:r>
          </w:p>
        </w:tc>
        <w:tc>
          <w:tcPr>
            <w:tcW w:w="1800" w:type="dxa"/>
            <w:tcBorders>
              <w:top w:val="single" w:sz="4" w:space="0" w:color="A6A6A6" w:themeColor="background1" w:themeShade="A6"/>
              <w:bottom w:val="single" w:sz="4" w:space="0" w:color="A6A6A6" w:themeColor="background1" w:themeShade="A6"/>
            </w:tcBorders>
          </w:tcPr>
          <w:p w14:paraId="0176D259"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Bombyx mori</w:t>
            </w:r>
          </w:p>
        </w:tc>
        <w:tc>
          <w:tcPr>
            <w:tcW w:w="5422" w:type="dxa"/>
            <w:gridSpan w:val="2"/>
            <w:tcBorders>
              <w:top w:val="single" w:sz="4" w:space="0" w:color="A6A6A6" w:themeColor="background1" w:themeShade="A6"/>
              <w:bottom w:val="single" w:sz="4" w:space="0" w:color="A6A6A6" w:themeColor="background1" w:themeShade="A6"/>
            </w:tcBorders>
          </w:tcPr>
          <w:p w14:paraId="467052E9" w14:textId="77777777" w:rsidR="00FD1F21" w:rsidRPr="006152F1" w:rsidRDefault="00FD1F21" w:rsidP="00E50B05">
            <w:pPr>
              <w:spacing w:after="0" w:line="240" w:lineRule="auto"/>
              <w:rPr>
                <w:rFonts w:ascii="Palatino Linotype" w:eastAsia="Times New Roman" w:hAnsi="Palatino Linotype" w:cs="Arial"/>
                <w:sz w:val="16"/>
                <w:szCs w:val="16"/>
              </w:rPr>
            </w:pPr>
            <w:proofErr w:type="spellStart"/>
            <w:r w:rsidRPr="006152F1">
              <w:rPr>
                <w:rFonts w:ascii="Palatino Linotype" w:eastAsia="Times New Roman" w:hAnsi="Palatino Linotype" w:cs="Arial"/>
                <w:sz w:val="16"/>
                <w:szCs w:val="16"/>
              </w:rPr>
              <w:t>Translocates</w:t>
            </w:r>
            <w:proofErr w:type="spellEnd"/>
            <w:r w:rsidRPr="006152F1">
              <w:rPr>
                <w:rFonts w:ascii="Palatino Linotype" w:eastAsia="Times New Roman" w:hAnsi="Palatino Linotype" w:cs="Arial"/>
                <w:sz w:val="16"/>
                <w:szCs w:val="16"/>
              </w:rPr>
              <w:t xml:space="preserve"> to the nucleus from the cytoplasm when cell treated with all-trans retinoic acid (ATRA); higher transcript levels in actively differentiating tissues; no expression detected in egg stage</w:t>
            </w:r>
          </w:p>
        </w:tc>
        <w:tc>
          <w:tcPr>
            <w:tcW w:w="837" w:type="dxa"/>
            <w:gridSpan w:val="2"/>
            <w:tcBorders>
              <w:top w:val="single" w:sz="4" w:space="0" w:color="A6A6A6" w:themeColor="background1" w:themeShade="A6"/>
              <w:bottom w:val="single" w:sz="4" w:space="0" w:color="A6A6A6" w:themeColor="background1" w:themeShade="A6"/>
            </w:tcBorders>
          </w:tcPr>
          <w:p w14:paraId="5E297F6C" w14:textId="70BBD8B7"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{"citationItems":[{"id":"ITEM-1","itemData":{"DOI":"10.1002/arch.20364","ISSN":"07394462","abstract":"A novel cDNA sequence encoding a predicted protein of 271 amino acids containing a conserved NIF3 domain was found from a pupal cDNA library of silkworm. The corresponding gene was named BmNIF3l (Bombyx mori NGG1p interacting factor 3-like). It was found by bioinformatics that BmNIF3l gene consisted of five exons and four introns and BmNIF3l had a high degree of homology to other NIF3-like proteins, especially in the N-terminal and C-terminal regions. A His-tagged BmNIF3l fusion protein with a molecular weight of approximately 33.6 kDa was expressed and purified to homogeneity. We have used the purified fusion protein to produce polyclonal antibodies against BmNIF3l for histochemical analysis. Subcellular localization revealed that BmNIF3l is a cytoplasmic protein that responds to all-trans retinoic acid (ATRA). Western blotting and real-time reverse transcription polymerase chain reaction showed that the expression level of BmNIF3l is higher in tissues undergoing differentiation. Taken together, the results suggest that BmNIF3l functions in transcription.","author":[{"dropping-particle":"","family":"Chen","given":"Jianqing","non-dropping-particle":"","parse-names":false,"suffix":""},{"dropping-particle":"","family":"Gai","given":"Qijing","non-dropping-particle":"","parse-names":false,"suffix":""},{"dropping-particle":"","family":"Lv","given":"Zhengbing","non-dropping-particle":"","parse-names":false,"suffix":""},{"dropping-particle":"","family":"Chen","given":"Jian","non-dropping-particle":"","parse-names":false,"suffix":""},{"dropping-particle":"","family":"Nie","given":"Zuoming","non-dropping-particle":"","parse-names":false,"suffix":""},{"dropping-particle":"","family":"Wu","given":"Xiangfu","non-dropping-particle":"","parse-names":false,"suffix":""},{"dropping-particle":"","family":"Zhang","given":"Yaozhou","non-dropping-particle":"","parse-names":false,"suffix":""}],"container-title":"Archives of Insect Biochemistry and Physiology","id":"ITEM-1","issue":"4","issued":{"date-parts":[["2010","7","13"]]},"note":"B. mori NIF3 homolog","page":"217-231","title":"All-trans retinoic acid affects subcellular localization of a novel BmNIF3l protein: functional deduce and tissue distribution of &lt;i&gt;NIF3l&lt;/i&gt; gene from silkworm (Bombyx mori)","type":"article-journal","volume":"74"},"uris":["http://www.mendeley.com/documents/?uuid=82b470ac-04d1-41d6-9246-65415f9a57d5"]}],"mendeley":{"formattedCitation":"[32]","plainTextFormattedCitation":"[32]","previouslyFormattedCitation":"[32]"},"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790A422D" w14:textId="77777777" w:rsidR="00FD1F21" w:rsidRPr="006152F1" w:rsidRDefault="00FD1F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Yes</w:t>
            </w:r>
          </w:p>
          <w:p w14:paraId="1999A06D" w14:textId="77777777"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p>
        </w:tc>
      </w:tr>
      <w:tr w:rsidR="00FD1F21" w:rsidRPr="00286FE4" w14:paraId="0113F7D3" w14:textId="77777777" w:rsidTr="00BD45DD">
        <w:tc>
          <w:tcPr>
            <w:tcW w:w="1890" w:type="dxa"/>
            <w:tcBorders>
              <w:top w:val="single" w:sz="4" w:space="0" w:color="A6A6A6" w:themeColor="background1" w:themeShade="A6"/>
            </w:tcBorders>
          </w:tcPr>
          <w:p w14:paraId="2A6B3BA9"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hAnsi="Palatino Linotype" w:cs="Arial"/>
                <w:sz w:val="16"/>
                <w:szCs w:val="16"/>
              </w:rPr>
              <w:t>bb0468</w:t>
            </w:r>
          </w:p>
        </w:tc>
        <w:tc>
          <w:tcPr>
            <w:tcW w:w="1800" w:type="dxa"/>
            <w:tcBorders>
              <w:top w:val="single" w:sz="4" w:space="0" w:color="A6A6A6" w:themeColor="background1" w:themeShade="A6"/>
            </w:tcBorders>
          </w:tcPr>
          <w:p w14:paraId="6EDC86F4"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Borrelia burgdorferi</w:t>
            </w:r>
          </w:p>
        </w:tc>
        <w:tc>
          <w:tcPr>
            <w:tcW w:w="5422" w:type="dxa"/>
            <w:gridSpan w:val="2"/>
            <w:tcBorders>
              <w:top w:val="single" w:sz="4" w:space="0" w:color="A6A6A6" w:themeColor="background1" w:themeShade="A6"/>
            </w:tcBorders>
          </w:tcPr>
          <w:p w14:paraId="475BEEED" w14:textId="3E9F30A2"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Described as a Lac I homolog (</w:t>
            </w:r>
            <w:r w:rsidR="00920F41">
              <w:rPr>
                <w:rFonts w:ascii="Palatino Linotype" w:eastAsia="Times New Roman" w:hAnsi="Palatino Linotype" w:cs="Arial"/>
                <w:sz w:val="16"/>
                <w:szCs w:val="16"/>
              </w:rPr>
              <w:t>*</w:t>
            </w:r>
            <w:r w:rsidR="00917A51" w:rsidRPr="00920F41">
              <w:rPr>
                <w:rFonts w:ascii="Palatino Linotype" w:eastAsia="Times New Roman" w:hAnsi="Palatino Linotype" w:cs="Arial"/>
                <w:i/>
                <w:iCs/>
                <w:sz w:val="16"/>
                <w:szCs w:val="16"/>
              </w:rPr>
              <w:t>false; confirmed with BLAST</w:t>
            </w:r>
            <w:r w:rsidRPr="006152F1">
              <w:rPr>
                <w:rFonts w:ascii="Palatino Linotype" w:eastAsia="Times New Roman" w:hAnsi="Palatino Linotype" w:cs="Arial"/>
                <w:sz w:val="16"/>
                <w:szCs w:val="16"/>
              </w:rPr>
              <w:t xml:space="preserve">); likely not a regulator of p66 expression (importance: </w:t>
            </w:r>
            <w:r w:rsidRPr="006152F1">
              <w:rPr>
                <w:rFonts w:ascii="Palatino Linotype" w:eastAsia="Times New Roman" w:hAnsi="Palatino Linotype" w:cs="Arial"/>
                <w:i/>
                <w:iCs/>
                <w:sz w:val="16"/>
                <w:szCs w:val="16"/>
              </w:rPr>
              <w:t>p66</w:t>
            </w:r>
            <w:r w:rsidRPr="006152F1">
              <w:rPr>
                <w:rFonts w:ascii="Palatino Linotype" w:eastAsia="Times New Roman" w:hAnsi="Palatino Linotype" w:cs="Arial"/>
                <w:sz w:val="16"/>
                <w:szCs w:val="16"/>
              </w:rPr>
              <w:t xml:space="preserve"> may influence host-response during infection)</w:t>
            </w:r>
          </w:p>
        </w:tc>
        <w:tc>
          <w:tcPr>
            <w:tcW w:w="837" w:type="dxa"/>
            <w:gridSpan w:val="2"/>
            <w:tcBorders>
              <w:top w:val="single" w:sz="4" w:space="0" w:color="A6A6A6" w:themeColor="background1" w:themeShade="A6"/>
            </w:tcBorders>
          </w:tcPr>
          <w:p w14:paraId="4E9237E2" w14:textId="4A7307E7" w:rsidR="00FD1F21" w:rsidRPr="006152F1" w:rsidRDefault="00FD1F21" w:rsidP="00E50B05">
            <w:pPr>
              <w:spacing w:after="0" w:line="240" w:lineRule="auto"/>
              <w:rPr>
                <w:rStyle w:val="FootnoteReference"/>
                <w:rFonts w:ascii="Palatino Linotype" w:eastAsia="Times New Roman" w:hAnsi="Palatino Linotype" w:cs="Arial"/>
                <w:sz w:val="16"/>
                <w:szCs w:val="16"/>
                <w:vertAlign w:val="baseline"/>
              </w:rPr>
            </w:pPr>
            <w:r w:rsidRPr="006152F1">
              <w:rPr>
                <w:rFonts w:ascii="Palatino Linotype" w:eastAsia="Times New Roman" w:hAnsi="Palatino Linotype" w:cs="Arial"/>
                <w:sz w:val="16"/>
                <w:szCs w:val="16"/>
              </w:rPr>
              <w:fldChar w:fldCharType="begin" w:fldLock="1"/>
            </w:r>
            <w:r w:rsidR="00A50099">
              <w:rPr>
                <w:rFonts w:ascii="Palatino Linotype" w:eastAsia="Times New Roman" w:hAnsi="Palatino Linotype" w:cs="Arial"/>
                <w:sz w:val="16"/>
                <w:szCs w:val="16"/>
              </w:rPr>
              <w:instrText>ADDIN CSL_CITATION {"citationItems":[{"id":"ITEM-1","itemData":{"DOI":"10.1093/nar/gkp1027","ISSN":"0305-1048","abstract":"Borrelia burgdorferi, an agent of Lyme disease, encodes the β3-chain integrin ligand P66. P66 is expressed by B. burgdorferi in the mammal, in laboratory media, and as the bacteria are acquired or transmitted by the tick, but is not expressed by the bacterium in unfed ticks. Attempts to reveal factors influencing expression revealed that P66 was expressed in all in vitro conditions investigated. Candidate regulators identified in a search of the B. burgdorferi genome for homologs to other bacterial transcription factors were cloned and introduced into E. coli carrying a p66 promoter-signal sequence-phoA (alkaline phosphatase, or AP) fusion. Three candidate transcription factorstwo that decreased AP activity (Hbb and BB0527), and one that increased AP activity (BBA23)were identified. BBA23 and BB0527 did not bind to the p66 promoter at physiologically relevant concentrations. In contrast, several promoter fragments, including p66, were bound by Hbb (BB0232), with slightly different affinities. Consistent with results from other laboratories, Hbb appears to recognize multiple DNA sequences. Changes in the expression of p66 and bb0232 in the tick at various points with respect to feeding on mice, along with the results of the reporter experiment in the surrogate host E. coli, are consistent with Hbb/BB0232 being involved in regulating p66 expression.","author":[{"dropping-particle":"","family":"Medrano","given":"Melisa S.","non-dropping-particle":"","parse-names":false,"suffix":""},{"dropping-particle":"","family":"Policastro","given":"Paul F.","non-dropping-particle":"","parse-names":false,"suffix":""},{"dropping-particle":"","family":"Schwan","given":"Tom G.","non-dropping-particle":"","parse-names":false,"suffix":""},{"dropping-particle":"","family":"Coburn","given":"Jenifer","non-dropping-particle":"","parse-names":false,"suffix":""}],"container-title":"Nucleic Acids Research","id":"ITEM-1","issue":"2","issued":{"date-parts":[["2010","1","1"]]},"note":"B. burgdorferi NIF3 homolog","page":"414-427","title":"Interaction of &lt;i&gt;Borrelia burgdorferi Hbb&lt;/i&gt; with the p66 promoter","type":"article-journal","volume":"38"},"uris":["http://www.mendeley.com/documents/?uuid=11838ab6-d58a-4430-92a0-72e986052d0c"]}],"mendeley":{"formattedCitation":"[33]","plainTextFormattedCitation":"[33]","previouslyFormattedCitation":"[33]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66D47EDE" w14:textId="374FA843" w:rsidR="00FD1F21" w:rsidRPr="006152F1" w:rsidRDefault="00FD1F21" w:rsidP="00E50B05">
            <w:pPr>
              <w:spacing w:after="0" w:line="240" w:lineRule="auto"/>
              <w:rPr>
                <w:rStyle w:val="FootnoteReference"/>
                <w:rFonts w:ascii="Palatino Linotype" w:eastAsia="Times New Roman" w:hAnsi="Palatino Linotype" w:cs="Arial"/>
                <w:noProof/>
                <w:sz w:val="16"/>
                <w:szCs w:val="16"/>
                <w:vertAlign w:val="baseline"/>
              </w:rPr>
            </w:pPr>
            <w:r w:rsidRPr="006152F1">
              <w:rPr>
                <w:rFonts w:ascii="Palatino Linotype" w:eastAsia="Times New Roman" w:hAnsi="Palatino Linotype" w:cs="Arial"/>
                <w:noProof/>
                <w:sz w:val="16"/>
                <w:szCs w:val="16"/>
              </w:rPr>
              <w:t>No</w:t>
            </w:r>
          </w:p>
        </w:tc>
      </w:tr>
      <w:tr w:rsidR="00402543" w:rsidRPr="00286FE4" w14:paraId="00BCE95A" w14:textId="77777777" w:rsidTr="00BD45DD">
        <w:tc>
          <w:tcPr>
            <w:tcW w:w="1890" w:type="dxa"/>
          </w:tcPr>
          <w:p w14:paraId="7F852E33" w14:textId="77777777" w:rsidR="00402543" w:rsidRPr="006152F1" w:rsidRDefault="00402543" w:rsidP="00E50B05">
            <w:pPr>
              <w:spacing w:after="0" w:line="240" w:lineRule="auto"/>
              <w:rPr>
                <w:rFonts w:ascii="Palatino Linotype" w:hAnsi="Palatino Linotype" w:cs="Arial"/>
                <w:sz w:val="16"/>
                <w:szCs w:val="16"/>
              </w:rPr>
            </w:pPr>
          </w:p>
        </w:tc>
        <w:tc>
          <w:tcPr>
            <w:tcW w:w="1800" w:type="dxa"/>
          </w:tcPr>
          <w:p w14:paraId="334A448D" w14:textId="77777777" w:rsidR="00402543" w:rsidRPr="006152F1" w:rsidRDefault="00402543" w:rsidP="00E50B05">
            <w:pPr>
              <w:spacing w:after="0" w:line="240" w:lineRule="auto"/>
              <w:rPr>
                <w:rFonts w:ascii="Palatino Linotype" w:eastAsia="Times New Roman" w:hAnsi="Palatino Linotype" w:cs="Arial"/>
                <w:i/>
                <w:sz w:val="16"/>
                <w:szCs w:val="16"/>
              </w:rPr>
            </w:pPr>
          </w:p>
        </w:tc>
        <w:tc>
          <w:tcPr>
            <w:tcW w:w="5422" w:type="dxa"/>
            <w:gridSpan w:val="2"/>
          </w:tcPr>
          <w:p w14:paraId="4334AFF6" w14:textId="23D618FC" w:rsidR="00402543" w:rsidRPr="006152F1" w:rsidRDefault="00402543" w:rsidP="00E50B05">
            <w:pPr>
              <w:spacing w:after="0" w:line="240" w:lineRule="auto"/>
              <w:rPr>
                <w:rFonts w:ascii="Palatino Linotype" w:eastAsia="Times New Roman" w:hAnsi="Palatino Linotype" w:cs="Arial"/>
                <w:sz w:val="16"/>
                <w:szCs w:val="16"/>
              </w:rPr>
            </w:pPr>
            <w:commentRangeStart w:id="0"/>
            <w:commentRangeStart w:id="1"/>
            <w:r w:rsidRPr="006152F1">
              <w:rPr>
                <w:rFonts w:ascii="Palatino Linotype" w:eastAsia="Times New Roman" w:hAnsi="Palatino Linotype" w:cs="Arial"/>
                <w:sz w:val="16"/>
                <w:szCs w:val="16"/>
              </w:rPr>
              <w:t xml:space="preserve">Significantly </w:t>
            </w:r>
            <w:commentRangeEnd w:id="0"/>
            <w:r w:rsidRPr="006152F1">
              <w:rPr>
                <w:rStyle w:val="CommentReference"/>
                <w:rFonts w:ascii="Palatino Linotype" w:hAnsi="Palatino Linotype"/>
                <w:szCs w:val="16"/>
                <w:lang w:eastAsia="ja-JP"/>
              </w:rPr>
              <w:commentReference w:id="0"/>
            </w:r>
            <w:commentRangeEnd w:id="1"/>
            <w:r w:rsidR="00917A51">
              <w:rPr>
                <w:rStyle w:val="CommentReference"/>
                <w:rFonts w:ascii="Times New Roman" w:eastAsiaTheme="majorEastAsia" w:hAnsi="Times New Roman"/>
                <w:szCs w:val="20"/>
                <w:lang w:val="en-GB" w:eastAsia="ja-JP"/>
              </w:rPr>
              <w:commentReference w:id="1"/>
            </w:r>
            <w:r w:rsidRPr="006152F1">
              <w:rPr>
                <w:rFonts w:ascii="Palatino Linotype" w:eastAsia="Times New Roman" w:hAnsi="Palatino Linotype" w:cs="Arial"/>
                <w:sz w:val="16"/>
                <w:szCs w:val="16"/>
              </w:rPr>
              <w:t>upregulated after infection of human H4 neuroglial cells (+2.17 mean fold-change); no listed paralogous gene families</w:t>
            </w:r>
          </w:p>
        </w:tc>
        <w:tc>
          <w:tcPr>
            <w:tcW w:w="837" w:type="dxa"/>
            <w:gridSpan w:val="2"/>
          </w:tcPr>
          <w:p w14:paraId="574F48EE" w14:textId="0E656140" w:rsidR="00402543" w:rsidRPr="006152F1" w:rsidRDefault="0040254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8F245B">
              <w:rPr>
                <w:rFonts w:ascii="Palatino Linotype" w:eastAsia="Times New Roman" w:hAnsi="Palatino Linotype" w:cs="Arial"/>
                <w:sz w:val="16"/>
                <w:szCs w:val="16"/>
              </w:rPr>
              <w:instrText>ADDIN CSL_CITATION {"citationItems":[{"id":"ITEM-1","itemData":{"DOI":"10.1128/IAI.00866-07","ISSN":"0019-9567","abstract":"As adherence and entry of a pathogen into a host cell are key components to an infection, identifying the molecular mechanisms responsible for cellular association will provide a better understanding of a microbe's pathogenesis. We previously established an in vitro model for Borrelia burgdorferi infection of human neuroglial cells. To expand on our earlier study, we performed B. burgdorferi whole-genome expression analysis following a 20-hour infection of human neuroglial cells to identify borrelial genes that were differentially regulated during host-cell association compared with cultured Borrelia in cell-free medium. This study identifies several regulated genes, the products of which may be important mediators of cellular pathogenesis.","author":[{"dropping-particle":"","family":"Livengood","given":"Jill A.","non-dropping-particle":"","parse-names":false,"suffix":""},{"dropping-particle":"","family":"Schmit","given":"Virginia L.","non-dropping-particle":"","parse-names":false,"suffix":""},{"dropping-particle":"","family":"Gilmore","given":"Robert D.","non-dropping-particle":"","parse-names":false,"suffix":""}],"container-title":"Infection and Immunity","id":"ITEM-1","issue":"1","issued":{"date-parts":[["2008","1"]]},"note":"B. burgdorferi NIF3 homolog","page":"298-307","title":"Global Transcriptome Analysis of &lt;i&gt;Borrelia burgdorferi&lt;/i&gt; during Association with Human Neuroglial Cells","type":"article-journal","volume":"76"},"uris":["http://www.mendeley.com/documents/?uuid=055a0ddd-7dbc-4617-913c-a2a6ab966453"]}],"mendeley":{"formattedCitation":"[34]","plainTextFormattedCitation":"[34]","previouslyFormattedCitation":"[34]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[34]</w:t>
            </w:r>
            <w:r w:rsidRPr="006152F1">
              <w:rPr>
                <w:rFonts w:ascii="Palatino Linotype" w:eastAsia="Times New Roman" w:hAnsi="Palatino Linotype" w:cs="Arial"/>
                <w:sz w:val="16"/>
                <w:szCs w:val="16"/>
              </w:rPr>
              <w:fldChar w:fldCharType="end"/>
            </w:r>
          </w:p>
        </w:tc>
        <w:tc>
          <w:tcPr>
            <w:tcW w:w="995" w:type="dxa"/>
          </w:tcPr>
          <w:p w14:paraId="17ADC721" w14:textId="05F6E271" w:rsidR="00402543" w:rsidRPr="006152F1" w:rsidRDefault="00402543" w:rsidP="00E50B05">
            <w:pPr>
              <w:spacing w:after="0" w:line="240" w:lineRule="auto"/>
              <w:rPr>
                <w:rFonts w:ascii="Palatino Linotype" w:eastAsia="Times New Roman" w:hAnsi="Palatino Linotype" w:cs="Arial"/>
                <w:noProof/>
                <w:sz w:val="16"/>
                <w:szCs w:val="16"/>
              </w:rPr>
            </w:pPr>
            <w:r w:rsidRPr="006152F1">
              <w:rPr>
                <w:rFonts w:ascii="Palatino Linotype" w:hAnsi="Palatino Linotype" w:cs="Arial"/>
                <w:sz w:val="16"/>
                <w:szCs w:val="16"/>
              </w:rPr>
              <w:t>No</w:t>
            </w:r>
          </w:p>
        </w:tc>
      </w:tr>
      <w:tr w:rsidR="00402543" w:rsidRPr="00286FE4" w14:paraId="728E9697" w14:textId="77777777" w:rsidTr="00BD45DD">
        <w:tc>
          <w:tcPr>
            <w:tcW w:w="1890" w:type="dxa"/>
            <w:tcBorders>
              <w:bottom w:val="single" w:sz="4" w:space="0" w:color="A6A6A6" w:themeColor="background1" w:themeShade="A6"/>
            </w:tcBorders>
          </w:tcPr>
          <w:p w14:paraId="2DBEE017" w14:textId="77777777" w:rsidR="00402543" w:rsidRPr="006152F1" w:rsidRDefault="00402543" w:rsidP="00E50B05">
            <w:pPr>
              <w:spacing w:after="0" w:line="240" w:lineRule="auto"/>
              <w:rPr>
                <w:rFonts w:ascii="Palatino Linotype" w:hAnsi="Palatino Linotype" w:cs="Arial"/>
                <w:sz w:val="16"/>
                <w:szCs w:val="16"/>
              </w:rPr>
            </w:pPr>
          </w:p>
        </w:tc>
        <w:tc>
          <w:tcPr>
            <w:tcW w:w="1800" w:type="dxa"/>
            <w:tcBorders>
              <w:bottom w:val="single" w:sz="4" w:space="0" w:color="A6A6A6" w:themeColor="background1" w:themeShade="A6"/>
            </w:tcBorders>
          </w:tcPr>
          <w:p w14:paraId="0EA793D9" w14:textId="77777777" w:rsidR="00402543" w:rsidRPr="006152F1" w:rsidRDefault="00402543"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4DDF95DE" w14:textId="1E9C1360" w:rsidR="00402543" w:rsidRPr="006152F1" w:rsidRDefault="0040254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46th of 297 genes indicated as being regulated by Hk1-Rrp1</w:t>
            </w:r>
          </w:p>
        </w:tc>
        <w:tc>
          <w:tcPr>
            <w:tcW w:w="837" w:type="dxa"/>
            <w:gridSpan w:val="2"/>
            <w:tcBorders>
              <w:bottom w:val="single" w:sz="4" w:space="0" w:color="A6A6A6" w:themeColor="background1" w:themeShade="A6"/>
            </w:tcBorders>
          </w:tcPr>
          <w:p w14:paraId="15853BAB" w14:textId="667EED16" w:rsidR="00402543" w:rsidRPr="006152F1" w:rsidRDefault="0040254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B3779B">
              <w:rPr>
                <w:rFonts w:ascii="Palatino Linotype" w:eastAsia="Times New Roman" w:hAnsi="Palatino Linotype" w:cs="Arial"/>
                <w:sz w:val="16"/>
                <w:szCs w:val="16"/>
              </w:rPr>
              <w:instrText>ADDIN CSL_CITATION {"citationItems":[{"id":"ITEM-1","itemData":{"DOI":"10.3390/microarrays5020009","ISSN":"2076-3905","abstract":"Borrelia burgdorferi, the spirochetal agent of Lyme disease, is maintained in nature in a cycle involving a tick vector and a mammalian host. Adaptation to the diverse conditions of temperature, pH, oxygen tension and nutrient availability in these two environments requires the precise orchestration of gene expression. Over 25 microarray analyses relating to B. burgdorferi genomics and transcriptomics have been published. The majority of these studies has explored the global transcriptome under a variety of conditions and has contributed substantially to the current understanding of B. burgdorferi transcriptional regulation. In this review, we present a summary of these studies with particular focus on those that helped define the roles of transcriptional regulators in modulating gene expression in the tick and mammalian milieus. By performing comparative analysis of results derived from the published microarray expression profiling studies, we identified composite gene lists comprising differentially expressed genes in these two environments. Further, we explored the overlap between the regulatory circuits that function during the tick and mammalian phases of the enzootic cycle. Taken together, the data indicate that there is interplay among the distinct signaling pathways that function in feeding ticks and during adaptation to growth in the mammal.","author":[{"dropping-particle":"","family":"Iyer","given":"Radha","non-dropping-particle":"","parse-names":false,"suffix":""},{"dropping-particle":"","family":"Schwartz","given":"Ira","non-dropping-particle":"","parse-names":false,"suffix":""}],"container-title":"Microarrays","id":"ITEM-1","issue":"2","issued":{"date-parts":[["2016","4","16"]]},"note":"46 in list of 297 genes determined as being regulated by Hk1-Rrp1 as identified by global transcriptome analysis (N=297) (see table S3)","page":"9","title":"Microarray-Based Comparative Genomic and Transcriptome Analysis of &lt;i&gt;Borrelia burgdorferi&lt;/i&gt;","type":"article-journal","volume":"5"},"uris":["http://www.mendeley.com/documents/?uuid=191e427a-09a6-4e41-a185-5932542a6476"]}],"mendeley":{"formattedCitation":"[35]","plainTextFormattedCitation":"[35]","previouslyFormattedCitation":"[35]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[35]</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334ED6AE" w14:textId="127591FE" w:rsidR="00402543" w:rsidRPr="006152F1" w:rsidRDefault="00402543"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900060" w:rsidRPr="00286FE4" w14:paraId="78EE4470" w14:textId="77777777" w:rsidTr="00BD45DD">
        <w:tc>
          <w:tcPr>
            <w:tcW w:w="1890" w:type="dxa"/>
            <w:tcBorders>
              <w:top w:val="single" w:sz="4" w:space="0" w:color="A6A6A6" w:themeColor="background1" w:themeShade="A6"/>
              <w:bottom w:val="single" w:sz="4" w:space="0" w:color="A6A6A6" w:themeColor="background1" w:themeShade="A6"/>
            </w:tcBorders>
          </w:tcPr>
          <w:p w14:paraId="432C309A" w14:textId="49183033" w:rsidR="00900060" w:rsidRPr="006152F1" w:rsidRDefault="00900060" w:rsidP="00E50B05">
            <w:pPr>
              <w:spacing w:after="0" w:line="240" w:lineRule="auto"/>
              <w:rPr>
                <w:rFonts w:ascii="Palatino Linotype" w:hAnsi="Palatino Linotype" w:cs="Arial"/>
                <w:sz w:val="16"/>
                <w:szCs w:val="16"/>
              </w:rPr>
            </w:pPr>
            <w:r w:rsidRPr="006152F1">
              <w:rPr>
                <w:rFonts w:ascii="Palatino Linotype" w:hAnsi="Palatino Linotype" w:cs="Arial"/>
                <w:sz w:val="16"/>
                <w:szCs w:val="16"/>
              </w:rPr>
              <w:t>NIF3L1</w:t>
            </w:r>
          </w:p>
        </w:tc>
        <w:tc>
          <w:tcPr>
            <w:tcW w:w="1800" w:type="dxa"/>
            <w:tcBorders>
              <w:top w:val="single" w:sz="4" w:space="0" w:color="A6A6A6" w:themeColor="background1" w:themeShade="A6"/>
              <w:bottom w:val="single" w:sz="4" w:space="0" w:color="A6A6A6" w:themeColor="background1" w:themeShade="A6"/>
            </w:tcBorders>
          </w:tcPr>
          <w:p w14:paraId="11514DE7" w14:textId="15E3823B" w:rsidR="00900060" w:rsidRPr="006152F1" w:rsidRDefault="00900060"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Bos taurus</w:t>
            </w:r>
            <w:r w:rsidR="00484594" w:rsidRPr="006152F1">
              <w:rPr>
                <w:rFonts w:ascii="Palatino Linotype" w:eastAsia="Times New Roman" w:hAnsi="Palatino Linotype" w:cs="Arial"/>
                <w:i/>
                <w:sz w:val="16"/>
                <w:szCs w:val="16"/>
              </w:rPr>
              <w:t>-</w:t>
            </w:r>
            <w:r w:rsidRPr="006152F1">
              <w:rPr>
                <w:rFonts w:ascii="Palatino Linotype" w:eastAsia="Times New Roman" w:hAnsi="Palatino Linotype" w:cs="Arial"/>
                <w:i/>
                <w:sz w:val="16"/>
                <w:szCs w:val="16"/>
              </w:rPr>
              <w:t>Bos indicus</w:t>
            </w:r>
            <w:r w:rsidR="00484594" w:rsidRPr="006152F1">
              <w:rPr>
                <w:rFonts w:ascii="Palatino Linotype" w:eastAsia="Times New Roman" w:hAnsi="Palatino Linotype" w:cs="Arial"/>
                <w:i/>
                <w:sz w:val="16"/>
                <w:szCs w:val="16"/>
              </w:rPr>
              <w:t xml:space="preserve"> hybrid</w:t>
            </w:r>
          </w:p>
        </w:tc>
        <w:tc>
          <w:tcPr>
            <w:tcW w:w="5422" w:type="dxa"/>
            <w:gridSpan w:val="2"/>
            <w:tcBorders>
              <w:top w:val="single" w:sz="4" w:space="0" w:color="A6A6A6" w:themeColor="background1" w:themeShade="A6"/>
              <w:bottom w:val="single" w:sz="4" w:space="0" w:color="A6A6A6" w:themeColor="background1" w:themeShade="A6"/>
            </w:tcBorders>
          </w:tcPr>
          <w:p w14:paraId="7726551B" w14:textId="1E57A7A0" w:rsidR="00900060" w:rsidRPr="006152F1" w:rsidRDefault="009B451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differentially expressed in </w:t>
            </w:r>
            <w:proofErr w:type="spellStart"/>
            <w:r w:rsidRPr="006152F1">
              <w:rPr>
                <w:rFonts w:ascii="Palatino Linotype" w:eastAsia="Times New Roman" w:hAnsi="Palatino Linotype" w:cs="Arial"/>
                <w:sz w:val="16"/>
                <w:szCs w:val="16"/>
              </w:rPr>
              <w:t>Wangdong</w:t>
            </w:r>
            <w:proofErr w:type="spellEnd"/>
            <w:r w:rsidRPr="006152F1">
              <w:rPr>
                <w:rFonts w:ascii="Palatino Linotype" w:eastAsia="Times New Roman" w:hAnsi="Palatino Linotype" w:cs="Arial"/>
                <w:sz w:val="16"/>
                <w:szCs w:val="16"/>
              </w:rPr>
              <w:t xml:space="preserve"> cattle</w:t>
            </w:r>
            <w:r w:rsidR="000E59FA" w:rsidRPr="006152F1">
              <w:rPr>
                <w:rFonts w:ascii="Palatino Linotype" w:eastAsia="Times New Roman" w:hAnsi="Palatino Linotype" w:cs="Arial"/>
                <w:sz w:val="16"/>
                <w:szCs w:val="16"/>
              </w:rPr>
              <w:t xml:space="preserve"> (Bos taurus-B. indicus hybrid)</w:t>
            </w:r>
            <w:r w:rsidRPr="006152F1">
              <w:rPr>
                <w:rFonts w:ascii="Palatino Linotype" w:eastAsia="Times New Roman" w:hAnsi="Palatino Linotype" w:cs="Arial"/>
                <w:sz w:val="16"/>
                <w:szCs w:val="16"/>
              </w:rPr>
              <w:t xml:space="preserve"> relative to </w:t>
            </w:r>
            <w:proofErr w:type="spellStart"/>
            <w:r w:rsidR="00632521" w:rsidRPr="006152F1">
              <w:rPr>
                <w:rFonts w:ascii="Palatino Linotype" w:eastAsia="Times New Roman" w:hAnsi="Palatino Linotype" w:cs="Arial"/>
                <w:sz w:val="16"/>
                <w:szCs w:val="16"/>
              </w:rPr>
              <w:t>Dabieshan</w:t>
            </w:r>
            <w:proofErr w:type="spellEnd"/>
            <w:r w:rsidR="00632521" w:rsidRPr="006152F1">
              <w:rPr>
                <w:rFonts w:ascii="Palatino Linotype" w:eastAsia="Times New Roman" w:hAnsi="Palatino Linotype" w:cs="Arial"/>
                <w:sz w:val="16"/>
                <w:szCs w:val="16"/>
              </w:rPr>
              <w:t xml:space="preserve"> cattle</w:t>
            </w:r>
            <w:r w:rsidR="00B118F7" w:rsidRPr="006152F1">
              <w:rPr>
                <w:rFonts w:ascii="Palatino Linotype" w:eastAsia="Times New Roman" w:hAnsi="Palatino Linotype" w:cs="Arial"/>
                <w:sz w:val="16"/>
                <w:szCs w:val="16"/>
              </w:rPr>
              <w:t xml:space="preserve"> (4 independent loss of function variant analyses)</w:t>
            </w:r>
          </w:p>
        </w:tc>
        <w:tc>
          <w:tcPr>
            <w:tcW w:w="837" w:type="dxa"/>
            <w:gridSpan w:val="2"/>
            <w:tcBorders>
              <w:top w:val="single" w:sz="4" w:space="0" w:color="A6A6A6" w:themeColor="background1" w:themeShade="A6"/>
              <w:bottom w:val="single" w:sz="4" w:space="0" w:color="A6A6A6" w:themeColor="background1" w:themeShade="A6"/>
            </w:tcBorders>
          </w:tcPr>
          <w:p w14:paraId="149BE3DF" w14:textId="2671CAF6" w:rsidR="00900060" w:rsidRPr="006152F1" w:rsidRDefault="00D9476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{"citationItems":[{"id":"ITEM-1","itemData":{"DOI":"10.3389/fgene.2020.562855","ISSN":"1664-8021","abstract":"Wandong (WD) cattle has recently been identified as a new Chinese native cattle breed by the National Commission for Livestock and Poultry Genetic Resources. The population size of this breed is less than 10,000. WD cattle and Dabieshan (DB) cattle are sympatric but are raised in different ecological environments, on mountains and plains, respectively, and the body sizes of these two breeds are markedly different. Blood samples were obtained from 8 adult female WD cattle and 7 adult female DB cattle (24 months old). The total RNA was extracted from leukocyte cells, and sequencing experiments were conducted on the Illumina HiSeqTM 4000 platform. After the removal of one outlier sample from the WD cattle breed as determined by principal component analysis (PCA), phylogenetic and population structure analyses indicated that WD and DB cattle formed a distinct Central China cattle group and showed evidence of hybridization between Bos. taurus and Bos. indicus. The immune-regulator CD48 (P = 1.3E-6) was associated with breed-specific traits according to loss-of-function variant enrichment analysis. In addition, 113 differentially expressed genes were identified between the two breeds, many of which are associated with the regulation of body growth, which is the major difference between the two breeds. This study showed that WD cattle belong to the group of hybrids between Bos. Taurus and Bos. indicus, and one novel gene associated with breed traits and multiple differentially expressed genes between these two closely related breeds was identified. The results provide insights into the genetic mechanisms that underlie economically important traits, such as body size, in cattle.","author":[{"dropping-particle":"","family":"Zheng","given":"Xiao-Dong","non-dropping-particle":"","parse-names":false,"suffix":""},{"dropping-particle":"","family":"Cheng","given":"Jin","non-dropping-particle":"","parse-names":false,"suffix":""},{"dropping-particle":"","family":"Qin","given":"Wen-Juan","non-dropping-particle":"","parse-names":false,"suffix":""},{"dropping-particle":"","family":"Balsai","given":"Nyamsuren","non-dropping-particle":"","parse-names":false,"suffix":""},{"dropping-particle":"","family":"Shang","given":"Xuan-Jian","non-dropping-particle":"","parse-names":false,"suffix":""},{"dropping-particle":"","family":"Zhang","given":"Meng-Ting","non-dropping-particle":"","parse-names":false,"suffix":""},{"dropping-particle":"","family":"Chen","given":"Hong-Quan","non-dropping-particle":"","parse-names":false,"suffix":""}],"container-title":"Frontiers in Genetics","id":"ITEM-1","issue":"November","issued":{"date-parts":[["2020","11","3"]]},"note":"NIF3L1\nTable 2\n\nBos taurus, Bos indicus","page":"1-11","title":"Whole Transcriptome Analysis Identifies the Taxonomic Status of a New Chinese Native Cattle Breed and Reveals Genes Related to Body Size","type":"article-journal","volume":"11"},"uris":["http://www.mendeley.com/documents/?uuid=e0d377fc-b757-4950-88a9-600ba718b5df"]}],"mendeley":{"formattedCitation":"[36]","plainTextFormattedCitation":"[36]","previouslyFormattedCitation":"[36]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3B81AD9D" w14:textId="38523F5A" w:rsidR="00900060" w:rsidRPr="006152F1" w:rsidRDefault="00230FE3"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920018" w:rsidRPr="00286FE4" w14:paraId="0CF2D430" w14:textId="77777777" w:rsidTr="00BD45DD">
        <w:tc>
          <w:tcPr>
            <w:tcW w:w="1890" w:type="dxa"/>
            <w:tcBorders>
              <w:top w:val="single" w:sz="4" w:space="0" w:color="A6A6A6" w:themeColor="background1" w:themeShade="A6"/>
              <w:bottom w:val="single" w:sz="4" w:space="0" w:color="A6A6A6" w:themeColor="background1" w:themeShade="A6"/>
            </w:tcBorders>
          </w:tcPr>
          <w:p w14:paraId="62D6E659" w14:textId="2E94F414" w:rsidR="00920018" w:rsidRPr="006152F1" w:rsidRDefault="005747E8" w:rsidP="00E50B05">
            <w:pPr>
              <w:spacing w:after="0" w:line="240" w:lineRule="auto"/>
              <w:rPr>
                <w:rFonts w:ascii="Palatino Linotype" w:hAnsi="Palatino Linotype" w:cs="Arial"/>
                <w:sz w:val="16"/>
                <w:szCs w:val="16"/>
              </w:rPr>
            </w:pPr>
            <w:r w:rsidRPr="006152F1">
              <w:rPr>
                <w:rFonts w:ascii="Palatino Linotype" w:hAnsi="Palatino Linotype" w:cs="Arial"/>
                <w:sz w:val="16"/>
                <w:szCs w:val="16"/>
              </w:rPr>
              <w:t>NIF3L1</w:t>
            </w:r>
          </w:p>
        </w:tc>
        <w:tc>
          <w:tcPr>
            <w:tcW w:w="1800" w:type="dxa"/>
            <w:tcBorders>
              <w:top w:val="single" w:sz="4" w:space="0" w:color="A6A6A6" w:themeColor="background1" w:themeShade="A6"/>
              <w:bottom w:val="single" w:sz="4" w:space="0" w:color="A6A6A6" w:themeColor="background1" w:themeShade="A6"/>
            </w:tcBorders>
          </w:tcPr>
          <w:p w14:paraId="694FD7DF" w14:textId="30D11CAA" w:rsidR="00920018" w:rsidRPr="006152F1" w:rsidRDefault="00920018"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Bos</w:t>
            </w:r>
            <w:r w:rsidR="00DA09C8" w:rsidRPr="006152F1">
              <w:rPr>
                <w:rFonts w:ascii="Palatino Linotype" w:eastAsia="Times New Roman" w:hAnsi="Palatino Linotype" w:cs="Arial"/>
                <w:i/>
                <w:sz w:val="16"/>
                <w:szCs w:val="16"/>
              </w:rPr>
              <w:t xml:space="preserve"> </w:t>
            </w:r>
            <w:proofErr w:type="spellStart"/>
            <w:r w:rsidR="00DA09C8" w:rsidRPr="006152F1">
              <w:rPr>
                <w:rFonts w:ascii="Palatino Linotype" w:eastAsia="Times New Roman" w:hAnsi="Palatino Linotype" w:cs="Arial"/>
                <w:i/>
                <w:sz w:val="16"/>
                <w:szCs w:val="16"/>
              </w:rPr>
              <w:t>grunniens</w:t>
            </w:r>
            <w:proofErr w:type="spellEnd"/>
            <w:r w:rsidR="00DA09C8" w:rsidRPr="006152F1">
              <w:rPr>
                <w:rFonts w:ascii="Palatino Linotype" w:eastAsia="Times New Roman" w:hAnsi="Palatino Linotype" w:cs="Arial"/>
                <w:i/>
                <w:sz w:val="16"/>
                <w:szCs w:val="16"/>
              </w:rPr>
              <w:t>, Bos taurus, Bos</w:t>
            </w:r>
            <w:r w:rsidR="00D818AF" w:rsidRPr="006152F1">
              <w:rPr>
                <w:rFonts w:ascii="Palatino Linotype" w:eastAsia="Times New Roman" w:hAnsi="Palatino Linotype" w:cs="Arial"/>
                <w:i/>
                <w:sz w:val="16"/>
                <w:szCs w:val="16"/>
              </w:rPr>
              <w:t xml:space="preserve"> taurus-</w:t>
            </w:r>
            <w:proofErr w:type="spellStart"/>
            <w:r w:rsidR="00D818AF" w:rsidRPr="006152F1">
              <w:rPr>
                <w:rFonts w:ascii="Palatino Linotype" w:eastAsia="Times New Roman" w:hAnsi="Palatino Linotype" w:cs="Arial"/>
                <w:i/>
                <w:sz w:val="16"/>
                <w:szCs w:val="16"/>
              </w:rPr>
              <w:t>grunniens</w:t>
            </w:r>
            <w:proofErr w:type="spellEnd"/>
            <w:r w:rsidR="00D818AF" w:rsidRPr="006152F1">
              <w:rPr>
                <w:rFonts w:ascii="Palatino Linotype" w:eastAsia="Times New Roman" w:hAnsi="Palatino Linotype" w:cs="Arial"/>
                <w:i/>
                <w:sz w:val="16"/>
                <w:szCs w:val="16"/>
              </w:rPr>
              <w:t xml:space="preserve"> hybrid</w:t>
            </w:r>
          </w:p>
        </w:tc>
        <w:tc>
          <w:tcPr>
            <w:tcW w:w="5422" w:type="dxa"/>
            <w:gridSpan w:val="2"/>
            <w:tcBorders>
              <w:top w:val="single" w:sz="4" w:space="0" w:color="A6A6A6" w:themeColor="background1" w:themeShade="A6"/>
              <w:bottom w:val="single" w:sz="4" w:space="0" w:color="A6A6A6" w:themeColor="background1" w:themeShade="A6"/>
            </w:tcBorders>
          </w:tcPr>
          <w:p w14:paraId="3719634C" w14:textId="6CB3D492" w:rsidR="00920018" w:rsidRPr="006152F1" w:rsidRDefault="003A19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Protein not notably differentially expressed in </w:t>
            </w:r>
            <w:proofErr w:type="spellStart"/>
            <w:r w:rsidRPr="006152F1">
              <w:rPr>
                <w:rFonts w:ascii="Palatino Linotype" w:eastAsia="Times New Roman" w:hAnsi="Palatino Linotype" w:cs="Arial"/>
                <w:sz w:val="16"/>
                <w:szCs w:val="16"/>
              </w:rPr>
              <w:t>dzo</w:t>
            </w:r>
            <w:proofErr w:type="spellEnd"/>
            <w:r w:rsidRPr="006152F1">
              <w:rPr>
                <w:rFonts w:ascii="Palatino Linotype" w:eastAsia="Times New Roman" w:hAnsi="Palatino Linotype" w:cs="Arial"/>
                <w:sz w:val="16"/>
                <w:szCs w:val="16"/>
              </w:rPr>
              <w:t xml:space="preserve"> relative to cattle; downregulated in yak relative to </w:t>
            </w:r>
            <w:proofErr w:type="spellStart"/>
            <w:r w:rsidRPr="006152F1">
              <w:rPr>
                <w:rFonts w:ascii="Palatino Linotype" w:eastAsia="Times New Roman" w:hAnsi="Palatino Linotype" w:cs="Arial"/>
                <w:sz w:val="16"/>
                <w:szCs w:val="16"/>
              </w:rPr>
              <w:t>dzo</w:t>
            </w:r>
            <w:proofErr w:type="spellEnd"/>
            <w:r w:rsidRPr="006152F1">
              <w:rPr>
                <w:rFonts w:ascii="Palatino Linotype" w:eastAsia="Times New Roman" w:hAnsi="Palatino Linotype" w:cs="Arial"/>
                <w:sz w:val="16"/>
                <w:szCs w:val="16"/>
              </w:rPr>
              <w:t>, relative to cattle; investigation intended to identify proteins with adaptive value for life in low oxygen environments to which yak have been evolutionarily adapted</w:t>
            </w:r>
          </w:p>
        </w:tc>
        <w:tc>
          <w:tcPr>
            <w:tcW w:w="837" w:type="dxa"/>
            <w:gridSpan w:val="2"/>
            <w:tcBorders>
              <w:top w:val="single" w:sz="4" w:space="0" w:color="A6A6A6" w:themeColor="background1" w:themeShade="A6"/>
              <w:bottom w:val="single" w:sz="4" w:space="0" w:color="A6A6A6" w:themeColor="background1" w:themeShade="A6"/>
            </w:tcBorders>
          </w:tcPr>
          <w:p w14:paraId="640339EB" w14:textId="0CFBC705" w:rsidR="00920018" w:rsidRPr="006152F1" w:rsidRDefault="005747E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A55EB8">
              <w:rPr>
                <w:rFonts w:ascii="Palatino Linotype" w:eastAsia="Times New Roman" w:hAnsi="Palatino Linotype" w:cs="Arial"/>
                <w:sz w:val="16"/>
                <w:szCs w:val="16"/>
              </w:rPr>
              <w:instrText>ADDIN CSL_CITATION {"citationItems":[{"id":"ITEM-1","itemData":{"DOI":"10.1292/jvms.19-0218","ISSN":"0916-7250","abstract":"We examined the effects of photodynamic hyperthemal therapy (PHT), which is a combination of photodynamic therapy (PDT) and hyperthermia (HT), on the apoptosis and cell cycle progression of murine melanoma B16F10 cells. The percentage of apoptotic cell was determined by flow cytometry using fluorescein isothiocyanate (FITC)-conjugated Annexin V and propidium iodide (PI) double staining. The cell cycle analysis was performed by PI staining with flow cytometry. The expression of cyclins and heat shock protein 70 (Hsp70) were examined by a Western blotting analysis. PHT induces death in B16F10 cells, and PHT-mediated apoptosis occurred acutely and persistently in vitro. Our study demonstrated that PHT using indocyanine green (ICG) and near infrared (NIR) light source induces apoptosis and G0/G1 cell cycle arrest in the B16F10 cells.","author":[{"dropping-particle":"","family":"Long","given":"Ling","non-dropping-particle":"","parse-names":false,"suffix":""},{"dropping-particle":"","family":"Zhu","given":"Yipan","non-dropping-particle":"","parse-names":false,"suffix":""},{"dropping-particle":"","family":"Li","given":"Zhenzi","non-dropping-particle":"","parse-names":false,"suffix":""},{"dropping-particle":"","family":"Zhang","given":"Haixia","non-dropping-particle":"","parse-names":false,"suffix":""},{"dropping-particle":"","family":"Liu","given":"Lixia","non-dropping-particle":"","parse-names":false,"suffix":""},{"dropping-particle":"","family":"Bai","given":"Jialin","non-dropping-particle":"","parse-names":false,"suffix":""}],"container-title":"Journal of Veterinary Medical Science","id":"ITEM-1","issue":"8","issued":{"date-parts":[["2020"]]},"note":"NIF3, NIF3L1\nTable S2\n\nProtein not notably differentially expressed in dzo relative to cattle; downregulated in yak relative to dzo, yak relative to cattle; investigation intended to identify proteins with adaptive value for life in low oxygen environments to which yak have been evolutionarily adapted","page":"1178-1186","title":"Differential expression of skeletal muscle mitochondrial proteins in yak, dzo, and cattle: a proteomics-based study","type":"article-journal","volume":"82"},"uris":["http://www.mendeley.com/documents/?uuid=3342bf2b-cb3b-4c51-a6a7-82902f10f854"]}],"mendeley":{"formattedCitation":"[37]","plainTextFormattedCitation":"[37]","previouslyFormattedCitation":"[37]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6AD1C802" w14:textId="1B7A4B1A" w:rsidR="00920018" w:rsidRPr="006152F1" w:rsidRDefault="005747E8"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E5790B" w14:paraId="7A18CB36" w14:textId="77777777" w:rsidTr="00BD45DD">
        <w:tc>
          <w:tcPr>
            <w:tcW w:w="1890" w:type="dxa"/>
            <w:vMerge w:val="restart"/>
            <w:tcBorders>
              <w:top w:val="single" w:sz="4" w:space="0" w:color="A6A6A6" w:themeColor="background1" w:themeShade="A6"/>
            </w:tcBorders>
          </w:tcPr>
          <w:p w14:paraId="7616FFB7" w14:textId="77777777"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ybgI</w:t>
            </w:r>
          </w:p>
        </w:tc>
        <w:tc>
          <w:tcPr>
            <w:tcW w:w="1800" w:type="dxa"/>
            <w:vMerge w:val="restart"/>
            <w:tcBorders>
              <w:top w:val="single" w:sz="4" w:space="0" w:color="A6A6A6" w:themeColor="background1" w:themeShade="A6"/>
            </w:tcBorders>
          </w:tcPr>
          <w:p w14:paraId="6B5CF3CF" w14:textId="77777777" w:rsidR="00E5790B" w:rsidRPr="006152F1" w:rsidRDefault="00E5790B"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Buchnera</w:t>
            </w:r>
            <w:proofErr w:type="spellEnd"/>
            <w:r w:rsidRPr="006152F1">
              <w:rPr>
                <w:rFonts w:ascii="Palatino Linotype" w:eastAsia="Times New Roman" w:hAnsi="Palatino Linotype" w:cs="Arial"/>
                <w:i/>
                <w:sz w:val="16"/>
                <w:szCs w:val="16"/>
              </w:rPr>
              <w:t xml:space="preserve"> sp.</w:t>
            </w:r>
          </w:p>
        </w:tc>
        <w:tc>
          <w:tcPr>
            <w:tcW w:w="5422" w:type="dxa"/>
            <w:gridSpan w:val="2"/>
            <w:tcBorders>
              <w:top w:val="single" w:sz="4" w:space="0" w:color="A6A6A6" w:themeColor="background1" w:themeShade="A6"/>
            </w:tcBorders>
          </w:tcPr>
          <w:p w14:paraId="3876BCFB" w14:textId="4B6F92DC"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Present across </w:t>
            </w:r>
            <w:proofErr w:type="spellStart"/>
            <w:r w:rsidRPr="006152F1">
              <w:rPr>
                <w:rFonts w:ascii="Palatino Linotype" w:eastAsia="Times New Roman" w:hAnsi="Palatino Linotype" w:cs="Arial"/>
                <w:i/>
                <w:iCs/>
                <w:sz w:val="16"/>
                <w:szCs w:val="16"/>
              </w:rPr>
              <w:t>Buchnera</w:t>
            </w:r>
            <w:proofErr w:type="spellEnd"/>
            <w:r w:rsidRPr="006152F1">
              <w:rPr>
                <w:rFonts w:ascii="Palatino Linotype" w:eastAsia="Times New Roman" w:hAnsi="Palatino Linotype" w:cs="Arial"/>
                <w:sz w:val="16"/>
                <w:szCs w:val="16"/>
              </w:rPr>
              <w:t xml:space="preserve"> species commonly found in both </w:t>
            </w:r>
            <w:proofErr w:type="spellStart"/>
            <w:r w:rsidRPr="006152F1">
              <w:rPr>
                <w:rFonts w:ascii="Palatino Linotype" w:eastAsia="Times New Roman" w:hAnsi="Palatino Linotype" w:cs="Arial"/>
                <w:i/>
                <w:iCs/>
                <w:sz w:val="16"/>
                <w:szCs w:val="16"/>
              </w:rPr>
              <w:t>Aphidinae</w:t>
            </w:r>
            <w:proofErr w:type="spellEnd"/>
            <w:r w:rsidRPr="006152F1">
              <w:rPr>
                <w:rFonts w:ascii="Palatino Linotype" w:eastAsia="Times New Roman" w:hAnsi="Palatino Linotype" w:cs="Arial"/>
                <w:sz w:val="16"/>
                <w:szCs w:val="16"/>
              </w:rPr>
              <w:t xml:space="preserve"> aphids and </w:t>
            </w:r>
            <w:proofErr w:type="spellStart"/>
            <w:r w:rsidRPr="006152F1">
              <w:rPr>
                <w:rFonts w:ascii="Palatino Linotype" w:eastAsia="Times New Roman" w:hAnsi="Palatino Linotype" w:cs="Arial"/>
                <w:i/>
                <w:iCs/>
                <w:sz w:val="16"/>
                <w:szCs w:val="16"/>
              </w:rPr>
              <w:t>Pentalonia</w:t>
            </w:r>
            <w:proofErr w:type="spellEnd"/>
            <w:r w:rsidRPr="006152F1">
              <w:rPr>
                <w:rFonts w:ascii="Palatino Linotype" w:eastAsia="Times New Roman" w:hAnsi="Palatino Linotype" w:cs="Arial"/>
                <w:i/>
                <w:iCs/>
                <w:sz w:val="16"/>
                <w:szCs w:val="16"/>
              </w:rPr>
              <w:t xml:space="preserve"> </w:t>
            </w:r>
            <w:proofErr w:type="spellStart"/>
            <w:r w:rsidRPr="006152F1">
              <w:rPr>
                <w:rFonts w:ascii="Palatino Linotype" w:eastAsia="Times New Roman" w:hAnsi="Palatino Linotype" w:cs="Arial"/>
                <w:i/>
                <w:iCs/>
                <w:sz w:val="16"/>
                <w:szCs w:val="16"/>
              </w:rPr>
              <w:t>nigronervosa</w:t>
            </w:r>
            <w:proofErr w:type="spellEnd"/>
          </w:p>
        </w:tc>
        <w:tc>
          <w:tcPr>
            <w:tcW w:w="837" w:type="dxa"/>
            <w:gridSpan w:val="2"/>
            <w:tcBorders>
              <w:top w:val="single" w:sz="4" w:space="0" w:color="A6A6A6" w:themeColor="background1" w:themeShade="A6"/>
            </w:tcBorders>
          </w:tcPr>
          <w:p w14:paraId="39BF899F" w14:textId="578D8F2D"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FC1396">
              <w:rPr>
                <w:rFonts w:ascii="Palatino Linotype" w:eastAsia="Times New Roman" w:hAnsi="Palatino Linotype" w:cs="Arial"/>
                <w:sz w:val="16"/>
                <w:szCs w:val="16"/>
              </w:rPr>
              <w:instrText>ADDIN CSL_CITATION {"citationItems":[{"id":"ITEM-1","itemData":{"DOI":"10.1101/609511","abstract":"Obligate symbiotic associations are present in a wide variety of animals with a nutrient-restricted diet. Aphids (hemiptera: Aphididae) almost-universally host Buchnera aphidicola bacteria in a specialised organs (called bacteriomes). These bacteria supply the aphid with essential nutrients lacking from their diet (i.e. essential amino acids and some B vitamins). Some aphid lineages, such as species from the Lacninae subfamily, have evolved co-obligate associations with secondary endosymbionts, deriving from a loss of biotin- and riboflavin-biosynthetic genes. In this study I re-analyse previously published sequencing data from the banana aphid Pentalonia nigronervosa. I show that the metabolic inference results from De Clerck et al. (2015) are incorrect and possibly arise from the use of inadequate methods. Additionally, I discuss how the biased interpretation of their antibiotic treatment analyses together with the incorrect metabolic inference resulted in the erroneous suggestion \"that a co-obligatory symbiosis between B. aphidicola and Wolbachia occurs in the banana aphid\".","author":[{"dropping-particle":"","family":"Manzano-Marín","given":"Alejandro","non-dropping-particle":"","parse-names":false,"suffix":""}],"container-title":"BioRxiv","id":"ITEM-1","issued":{"date-parts":[["2019"]]},"note":"&amp;quot;ybgI&amp;quot;\npresent across Buchnera species commonly found in both Aphidinae aphids and Pentalonia nigronervosa","title":"No evidence for &lt;i&gt;Wolbachia&lt;/i&gt; as a nutritional co-obligate endosymbiont in the aphid &lt;i&gt;Pentalonia nigronervosa&lt;/i&gt;","type":"article-journal"},"uris":["http://www.mendeley.com/documents/?uuid=482e5ab2-1d33-4007-af3c-acc53703ef3c"]}],"mendeley":{"formattedCitation":"[38]","plainTextFormattedCitation":"[38]","previouslyFormattedCitation":"[38]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[38]</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60F6E0BE" w14:textId="7D3825E8" w:rsidR="00E5790B" w:rsidRPr="006152F1" w:rsidRDefault="00E5790B"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E5790B" w14:paraId="7C4BA6A5" w14:textId="77777777" w:rsidTr="462CA29A">
        <w:tc>
          <w:tcPr>
            <w:tcW w:w="1890" w:type="dxa"/>
            <w:vMerge/>
          </w:tcPr>
          <w:p w14:paraId="787D35CD" w14:textId="77777777" w:rsidR="00E5790B" w:rsidRPr="006152F1" w:rsidRDefault="00E5790B" w:rsidP="00E50B05">
            <w:pPr>
              <w:spacing w:after="0" w:line="240" w:lineRule="auto"/>
              <w:rPr>
                <w:rFonts w:ascii="Palatino Linotype" w:eastAsia="Times New Roman" w:hAnsi="Palatino Linotype" w:cs="Arial"/>
                <w:sz w:val="16"/>
                <w:szCs w:val="16"/>
              </w:rPr>
            </w:pPr>
          </w:p>
        </w:tc>
        <w:tc>
          <w:tcPr>
            <w:tcW w:w="1800" w:type="dxa"/>
            <w:vMerge/>
          </w:tcPr>
          <w:p w14:paraId="7685F82C" w14:textId="77777777" w:rsidR="00E5790B" w:rsidRPr="006152F1" w:rsidRDefault="00E5790B"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0C8EB62F" w14:textId="22011B38"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One of 13 genes across four </w:t>
            </w:r>
            <w:proofErr w:type="spellStart"/>
            <w:r w:rsidRPr="006152F1">
              <w:rPr>
                <w:rFonts w:ascii="Palatino Linotype" w:eastAsia="Times New Roman" w:hAnsi="Palatino Linotype" w:cs="Arial"/>
                <w:i/>
                <w:iCs/>
                <w:sz w:val="16"/>
                <w:szCs w:val="16"/>
              </w:rPr>
              <w:t>Buchnera</w:t>
            </w:r>
            <w:proofErr w:type="spellEnd"/>
            <w:r w:rsidRPr="006152F1">
              <w:rPr>
                <w:rFonts w:ascii="Palatino Linotype" w:eastAsia="Times New Roman" w:hAnsi="Palatino Linotype" w:cs="Arial"/>
                <w:i/>
                <w:iCs/>
                <w:sz w:val="16"/>
                <w:szCs w:val="16"/>
              </w:rPr>
              <w:t xml:space="preserve"> </w:t>
            </w:r>
            <w:proofErr w:type="spellStart"/>
            <w:r w:rsidRPr="006152F1">
              <w:rPr>
                <w:rFonts w:ascii="Palatino Linotype" w:eastAsia="Times New Roman" w:hAnsi="Palatino Linotype" w:cs="Arial"/>
                <w:i/>
                <w:iCs/>
                <w:sz w:val="16"/>
                <w:szCs w:val="16"/>
              </w:rPr>
              <w:t>aphidicola</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Mp</w:t>
            </w:r>
            <w:proofErr w:type="spellEnd"/>
            <w:r w:rsidRPr="006152F1">
              <w:rPr>
                <w:rFonts w:ascii="Palatino Linotype" w:eastAsia="Times New Roman" w:hAnsi="Palatino Linotype" w:cs="Arial"/>
                <w:sz w:val="16"/>
                <w:szCs w:val="16"/>
              </w:rPr>
              <w:t xml:space="preserve"> genomes to contain nonsynonymous mutations; (of those 13) one of seven predicted to have a deleterious effect upon protein function; deleterious mutations in </w:t>
            </w:r>
            <w:r w:rsidRPr="006152F1">
              <w:rPr>
                <w:rFonts w:ascii="Palatino Linotype" w:eastAsia="Times New Roman" w:hAnsi="Palatino Linotype" w:cs="Arial"/>
                <w:i/>
                <w:iCs/>
                <w:sz w:val="16"/>
                <w:szCs w:val="16"/>
              </w:rPr>
              <w:t>ybgI</w:t>
            </w:r>
            <w:r w:rsidRPr="006152F1">
              <w:rPr>
                <w:rFonts w:ascii="Palatino Linotype" w:eastAsia="Times New Roman" w:hAnsi="Palatino Linotype" w:cs="Arial"/>
                <w:sz w:val="16"/>
                <w:szCs w:val="16"/>
              </w:rPr>
              <w:t xml:space="preserve"> were detected in both non-tobacco-adapted and tobacco-adapted lineages</w:t>
            </w:r>
          </w:p>
        </w:tc>
        <w:tc>
          <w:tcPr>
            <w:tcW w:w="837" w:type="dxa"/>
            <w:gridSpan w:val="2"/>
            <w:tcBorders>
              <w:bottom w:val="single" w:sz="4" w:space="0" w:color="A6A6A6" w:themeColor="background1" w:themeShade="A6"/>
            </w:tcBorders>
          </w:tcPr>
          <w:p w14:paraId="59EFE8D6" w14:textId="54B9CEC9"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7E3427">
              <w:rPr>
                <w:rFonts w:ascii="Palatino Linotype" w:eastAsia="Times New Roman" w:hAnsi="Palatino Linotype" w:cs="Arial"/>
                <w:sz w:val="16"/>
                <w:szCs w:val="16"/>
              </w:rPr>
              <w:instrText>ADDIN CSL_CITATION {"citationItems":[{"id":"ITEM-1","itemData":{"DOI":"10.1186/1471-2164-14-917","ISSN":"1471-2164","abstract":"Background: Myzus persicae, the green peach aphid, is a polyphagous herbivore that feeds from hundreds of species of mostly dicot crop plants. Like other phloem-feeding aphids, M. persicae rely on the endosymbiotic bacterium, Buchnera aphidicola (Buchnera Mp), for biosynthesis of essential amino acids and other nutrients that are not sufficiently abundant in their phloem sap diet. Tobacco-specialized M. persicae are typically red and somewhat distinct from other lineages of this species. To determine whether the endosymbiotic bacteria of M. persicae could play a role in tobacco adaptation, we sequenced the Buchnera Mp genomes from two tobacco-adapted and two non-tobacco M. persicae lineages.Results: With a genome size of 643.5 kb and 579 predicted genes, Buchnera Mp is the largest Buchnera genome sequenced to date. No differences in gene content were found between the four sequenced Buchnera Mp strains. Compared to Buchnera APS from the well-studied pea aphid, Acyrthosiphon pisum, Buchnera Mp has 21 additional genes. These include genes encoding five enzymes required for biosynthesis of the modified nucleoside queosine, the heme pathway enzyme uroporphyrinogen III synthase, and asparaginase. Asparaginase, which is also encoded by the genome of the aphid host, may allow Buchnera Mp to synthesize essential amino acids from asparagine, a relatively abundant phloem amino acid.Conclusions: Together our results indicate that the obligate intracellular symbiont Buchnera aphidicola does not contribute to the adaptation of Myzus persicae to feeding on tobacco. © 2013 Jiang et al.; licensee BioMed Central Ltd.","author":[{"dropping-particle":"","family":"Jiang","given":"Zhijie","non-dropping-particle":"","parse-names":false,"suffix":""},{"dropping-particle":"","family":"Jones","given":"Derek H.","non-dropping-particle":"","parse-names":false,"suffix":""},{"dropping-particle":"","family":"Khuri","given":"Sawsan","non-dropping-particle":"","parse-names":false,"suffix":""},{"dropping-particle":"","family":"Tsinoremas","given":"Nicholas F.","non-dropping-particle":"","parse-names":false,"suffix":""},{"dropping-particle":"","family":"Wyss","given":"Tania","non-dropping-particle":"","parse-names":false,"suffix":""},{"dropping-particle":"","family":"Jander","given":"Georg","non-dropping-particle":"","parse-names":false,"suffix":""},{"dropping-particle":"","family":"Wilson","given":"Alex C C","non-dropping-particle":"","parse-names":false,"suffix":""}],"container-title":"BMC Genomics","id":"ITEM-1","issue":"1","issued":{"date-parts":[["2013"]]},"note":"&amp;quot;ybgI&amp;quot;\none of thirteen genes across 4 Buchnera aphidicola Mp genomes to contain nonsynonymous mutations and, of those thirteen, one of seven predicted to have a deleterious effect upon protein function; deleterious mutations in ybgI were detected in both non-tobacco-adapted and tobacco-adapted lineages","page":"917","title":"Comparative analysis of genome sequences from four strains of the &lt;i&gt;Buchnera aphidicola Mp&lt;/i&gt; endosymbion of the green peach aphid, &lt;i&gt;Myzus persicae&lt;/i&gt;","type":"article-journal","volume":"14"},"uris":["http://www.mendeley.com/documents/?uuid=6c94eddb-df87-4328-85d1-b764fb20bf5a"]}],"mendeley":{"formattedCitation":"[39]","plainTextFormattedCitation":"[39]","previouslyFormattedCitation":"[39]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[39]</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63C449AF" w14:textId="1F6AB45A" w:rsidR="00E5790B" w:rsidRPr="006152F1" w:rsidRDefault="00E5790B"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FD1F21" w:rsidRPr="00D718D5" w14:paraId="7A5CB943" w14:textId="77777777" w:rsidTr="00BD45DD">
        <w:tc>
          <w:tcPr>
            <w:tcW w:w="1890" w:type="dxa"/>
            <w:tcBorders>
              <w:top w:val="single" w:sz="4" w:space="0" w:color="A6A6A6" w:themeColor="background1" w:themeShade="A6"/>
              <w:bottom w:val="single" w:sz="4" w:space="0" w:color="A6A6A6" w:themeColor="background1" w:themeShade="A6"/>
            </w:tcBorders>
          </w:tcPr>
          <w:p w14:paraId="2438CFEE"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BTH_I2978</w:t>
            </w:r>
          </w:p>
        </w:tc>
        <w:tc>
          <w:tcPr>
            <w:tcW w:w="1800" w:type="dxa"/>
            <w:tcBorders>
              <w:top w:val="single" w:sz="4" w:space="0" w:color="A6A6A6" w:themeColor="background1" w:themeShade="A6"/>
              <w:bottom w:val="single" w:sz="4" w:space="0" w:color="A6A6A6" w:themeColor="background1" w:themeShade="A6"/>
            </w:tcBorders>
          </w:tcPr>
          <w:p w14:paraId="328D93EF"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Burkholderia</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thailandensis</w:t>
            </w:r>
            <w:proofErr w:type="spellEnd"/>
            <w:r w:rsidRPr="006152F1">
              <w:rPr>
                <w:rFonts w:ascii="Palatino Linotype" w:eastAsia="Times New Roman" w:hAnsi="Palatino Linotype" w:cs="Arial"/>
                <w:i/>
                <w:sz w:val="16"/>
                <w:szCs w:val="16"/>
              </w:rPr>
              <w:t xml:space="preserve"> E264</w:t>
            </w:r>
          </w:p>
        </w:tc>
        <w:tc>
          <w:tcPr>
            <w:tcW w:w="5422" w:type="dxa"/>
            <w:gridSpan w:val="2"/>
            <w:tcBorders>
              <w:top w:val="single" w:sz="4" w:space="0" w:color="A6A6A6" w:themeColor="background1" w:themeShade="A6"/>
              <w:bottom w:val="single" w:sz="4" w:space="0" w:color="A6A6A6" w:themeColor="background1" w:themeShade="A6"/>
            </w:tcBorders>
          </w:tcPr>
          <w:p w14:paraId="7C7113AF" w14:textId="7D5C9844"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Encoded downstream of Tat pathway genes; divergently encoded relative to serine protease gene, </w:t>
            </w:r>
            <w:proofErr w:type="spellStart"/>
            <w:r w:rsidRPr="008515CA">
              <w:rPr>
                <w:rFonts w:ascii="Palatino Linotype" w:eastAsia="Times New Roman" w:hAnsi="Palatino Linotype" w:cs="Arial"/>
                <w:i/>
                <w:iCs/>
                <w:sz w:val="16"/>
                <w:szCs w:val="16"/>
              </w:rPr>
              <w:t>degS</w:t>
            </w:r>
            <w:proofErr w:type="spellEnd"/>
            <w:r w:rsidRPr="006152F1">
              <w:rPr>
                <w:rFonts w:ascii="Palatino Linotype" w:eastAsia="Times New Roman" w:hAnsi="Palatino Linotype" w:cs="Arial"/>
                <w:sz w:val="16"/>
                <w:szCs w:val="16"/>
              </w:rPr>
              <w:t xml:space="preserve"> (BTH_I2979; deletion of this gene results in robust meropenem nontolerance phenotype </w:t>
            </w:r>
            <w:r w:rsidRPr="006152F1">
              <w:rPr>
                <w:rFonts w:ascii="Palatino Linotype" w:eastAsia="Times New Roman" w:hAnsi="Palatino Linotype" w:cs="Arial"/>
                <w:sz w:val="16"/>
                <w:szCs w:val="16"/>
              </w:rPr>
              <w:fldChar w:fldCharType="begin" w:fldLock="1"/>
            </w:r>
            <w:r w:rsidR="00D96A7C">
              <w:rPr>
                <w:rFonts w:ascii="Palatino Linotype" w:eastAsia="Times New Roman" w:hAnsi="Palatino Linotype" w:cs="Arial"/>
                <w:sz w:val="16"/>
                <w:szCs w:val="16"/>
              </w:rPr>
              <w:instrText>ADDIN CSL_CITATION {"citationItems":[{"id":"ITEM-1","itemData":{"DOI":"10.1128/AAC.00068-18","ISSN":"0066-4804","abstract":"Slow-growing bacteria are insensitive to killing by antibiotics, a trait known as antibiotic tolerance. In this study, we characterized the genetic basis of an unusually robust β-lactam (meropenem) tolerance seen in Burkholderia species. We identified tolerance genes under three different slow-growth conditions by extensive transposon mutant sequencing (Tn-seq), followed by single mutant validation. There were three principal findings. First, mutations in a small number of genes reduced tolerance under multiple conditions. Most of the functions appeared to be specific to peptidoglycan synthesis and the response to its disruption by meropenem action rather than being associated with more general physiological processes. The top tolerance genes are involved in immunity toward a type VI toxin targeting peptidoglycan (BTH_I0069), peptidoglycan recycling ( ldcA ), periplasmic regulation by proteolysis ( prc ), and an envelope stress response ( rpoE and degS ). Second, most of the tolerance functions did not contribute to growth in the presence of meropenem (intrinsic resistance), indicating that the two traits are largely distinct. Third, orthologues of many of the top Burkholderia thailandensis tolerance genes were also important in Burkholderia pseudomallei . Overall, these studies show that the determinants of meropenem tolerance differ considerably depending on cultivation conditions, but that there are a few shared functions with strong mutant phenotypes that are important in multiple Burkholderia species.","author":[{"dropping-particle":"","family":"Held","given":"Kiara","non-dropping-particle":"","parse-names":false,"suffix":""},{"dropping-particle":"","family":"Gasper","given":"Joe","non-dropping-particle":"","parse-names":false,"suffix":""},{"dropping-particle":"","family":"Morgan","given":"Sarah","non-dropping-particle":"","parse-names":false,"suffix":""},{"dropping-particle":"","family":"Siehnel","given":"Richard","non-dropping-particle":"","parse-names":false,"suffix":""},{"dropping-particle":"","family":"Singh","given":"Pradeep","non-dropping-particle":"","parse-names":false,"suffix":""},{"dropping-particle":"","family":"Manoil","given":"Colin","non-dropping-particle":"","parse-names":false,"suffix":""}],"container-title":"Antimicrobial Agents and Chemotherapy","id":"ITEM-1","issue":"4","issued":{"date-parts":[["2018","4"]]},"note":"BTH_I2979 is the gene immediately downstream of BTH_I2978, the DUF34 homolog in this organism; in many strains of B. thailandensis, DUF34 is downstream of DegS","title":"Determinants of Extreme β-Lactam Tolerance in the &lt;i&gt;Burkholderia pseudomallei&lt;/i&gt; Complex","type":"article-journal","volume":"62"},"uris":["http://www.mendeley.com/documents/?uuid=2bd2eb21-4a6c-468e-bb3c-9e699fa06d3d"]}],"mendeley":{"formattedCitation":"[40]","plainTextFormattedCitation":"[40]","previouslyFormattedCitation":"[40]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[40]</w:t>
            </w:r>
            <w:r w:rsidRPr="006152F1">
              <w:rPr>
                <w:rFonts w:ascii="Palatino Linotype" w:eastAsia="Times New Roman" w:hAnsi="Palatino Linotype" w:cs="Arial"/>
                <w:sz w:val="16"/>
                <w:szCs w:val="16"/>
              </w:rPr>
              <w:fldChar w:fldCharType="end"/>
            </w:r>
            <w:r w:rsidRPr="006152F1">
              <w:rPr>
                <w:rFonts w:ascii="Palatino Linotype" w:eastAsia="Times New Roman" w:hAnsi="Palatino Linotype" w:cs="Arial"/>
                <w:sz w:val="16"/>
                <w:szCs w:val="16"/>
              </w:rPr>
              <w:t>)</w:t>
            </w:r>
          </w:p>
        </w:tc>
        <w:tc>
          <w:tcPr>
            <w:tcW w:w="837" w:type="dxa"/>
            <w:gridSpan w:val="2"/>
            <w:tcBorders>
              <w:top w:val="single" w:sz="4" w:space="0" w:color="A6A6A6" w:themeColor="background1" w:themeShade="A6"/>
              <w:bottom w:val="single" w:sz="4" w:space="0" w:color="A6A6A6" w:themeColor="background1" w:themeShade="A6"/>
            </w:tcBorders>
          </w:tcPr>
          <w:p w14:paraId="190D14F1" w14:textId="50EC5CE3"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Fonts w:ascii="Palatino Linotype" w:eastAsia="Times New Roman" w:hAnsi="Palatino Linotype" w:cs="Arial"/>
                <w:sz w:val="16"/>
                <w:szCs w:val="16"/>
              </w:rPr>
              <w:fldChar w:fldCharType="begin" w:fldLock="1"/>
            </w:r>
            <w:r w:rsidR="00B44061">
              <w:rPr>
                <w:rFonts w:ascii="Palatino Linotype" w:eastAsia="Times New Roman" w:hAnsi="Palatino Linotype" w:cs="Arial"/>
                <w:sz w:val="16"/>
                <w:szCs w:val="16"/>
              </w:rPr>
              <w:instrText>ADDIN CSL_CITATION {"citationItems":[{"id":"ITEM-1","itemData":{"DOI":"10.1128/JB.01046-13","ISSN":"0021-9193","abstract":"The twin arginine translocation (Tat) system in bacteria is responsible for transporting folded proteins across the cytoplasmic membrane, and in some bacteria, Tat-exported substrates have been linked to virulence. We report here that the Tat machinery is present in Burkholderia pseudomallei, B. mallei, and B. thailandensis, and we show that the system is essential for aerobic but not anaerobic growth. Switching off of the Tat system in B. thailandensis grown anaerobically resulted in filamentous bacteria, and bacteria showed increased sensitivity to some β-lactam antibiotics. In Galleria mellonella and zebrafish infection models, the Tat conditional mutant was attenuated. The aerobic growth-restricted phenotype indicates that Tat substrates may play a functional role in oxygen-dependent energy conservation. In other bacteria, aerobic growth restriction in Tat mutants has been attributed to the inability to translocate PetA, the Rieske iron-sulfur protein which forms part of the quinol-cytochrome c oxidoreductase complex. Here, we show that PetA is not responsible for aerobic growth restriction in B. thailandensis. However, we have identified an operon encoding 2 proteins of unknown function (BTH_I2176 and BTH_I2175) that play a role in aerobic growth restriction, and we present evidence that BTH_I2176 is Tat translocated.","author":[{"dropping-particle":"","family":"Wagley","given":"Sariqa","non-dropping-particle":"","parse-names":false,"suffix":""},{"dropping-particle":"","family":"Hemsley","given":"Claudia","non-dropping-particle":"","parse-names":false,"suffix":""},{"dropping-particle":"","family":"Thomas","given":"Rachael","non-dropping-particle":"","parse-names":false,"suffix":""},{"dropping-particle":"","family":"Moule","given":"Madeleine G.","non-dropping-particle":"","parse-names":false,"suffix":""},{"dropping-particle":"","family":"Vanaporn","given":"Muthita","non-dropping-particle":"","parse-names":false,"suffix":""},{"dropping-particle":"","family":"Andreae","given":"Clio","non-dropping-particle":"","parse-names":false,"suffix":""},{"dropping-particle":"","family":"Robinson","given":"Matthew","non-dropping-particle":"","parse-names":false,"suffix":""},{"dropping-particle":"","family":"Goldman","given":"Stan","non-dropping-particle":"","parse-names":false,"suffix":""},{"dropping-particle":"","family":"Wren","given":"Brendan W.","non-dropping-particle":"","parse-names":false,"suffix":""},{"dropping-particle":"","family":"Butler","given":"Clive S.","non-dropping-particle":"","parse-names":false,"suffix":""},{"dropping-particle":"","family":"Titball","given":"Richard W.","non-dropping-particle":"","parse-names":false,"suffix":""}],"container-title":"Journal of Bacteriology","id":"ITEM-1","issue":"2","issued":{"date-parts":[["2014","1","15"]]},"note":"B. thailandensis NIF3 homolog","page":"407-416","title":"The Twin Arginine Translocation System Is Essential for Aerobic Growth and Full Virulence of &lt;i&gt;Burkholderia thailandensis&lt;/i&gt;","type":"article-journal","volume":"196"},"uris":["http://www.mendeley.com/documents/?uuid=4506b2a3-f551-4d00-a88a-b9cf9b66e0fa"]}],"mendeley":{"formattedCitation":"[41]","plainTextFormattedCitation":"[41]","previouslyFormattedCitation":"[41]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[41]</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25E9187A" w14:textId="77777777" w:rsidR="00FD1F21" w:rsidRPr="006152F1" w:rsidRDefault="00FD1F21" w:rsidP="00E50B05">
            <w:pPr>
              <w:spacing w:after="0" w:line="240" w:lineRule="auto"/>
              <w:rPr>
                <w:rStyle w:val="FootnoteReference"/>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t>No</w:t>
            </w:r>
          </w:p>
        </w:tc>
      </w:tr>
      <w:tr w:rsidR="00E5790B" w:rsidRPr="00D718D5" w14:paraId="56CBAA8A" w14:textId="77777777" w:rsidTr="00BD45DD">
        <w:tc>
          <w:tcPr>
            <w:tcW w:w="1890" w:type="dxa"/>
            <w:vMerge w:val="restart"/>
            <w:tcBorders>
              <w:top w:val="single" w:sz="4" w:space="0" w:color="A6A6A6" w:themeColor="background1" w:themeShade="A6"/>
            </w:tcBorders>
          </w:tcPr>
          <w:p w14:paraId="523C4157" w14:textId="77777777"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Cj0705</w:t>
            </w:r>
          </w:p>
        </w:tc>
        <w:tc>
          <w:tcPr>
            <w:tcW w:w="1800" w:type="dxa"/>
            <w:vMerge w:val="restart"/>
            <w:tcBorders>
              <w:top w:val="single" w:sz="4" w:space="0" w:color="A6A6A6" w:themeColor="background1" w:themeShade="A6"/>
            </w:tcBorders>
          </w:tcPr>
          <w:p w14:paraId="6CA38623" w14:textId="77777777" w:rsidR="00E5790B" w:rsidRPr="006152F1" w:rsidRDefault="00E5790B"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Campylobacter </w:t>
            </w:r>
            <w:proofErr w:type="spellStart"/>
            <w:r w:rsidRPr="006152F1">
              <w:rPr>
                <w:rFonts w:ascii="Palatino Linotype" w:eastAsia="Times New Roman" w:hAnsi="Palatino Linotype" w:cs="Arial"/>
                <w:i/>
                <w:sz w:val="16"/>
                <w:szCs w:val="16"/>
              </w:rPr>
              <w:t>jejuni</w:t>
            </w:r>
            <w:proofErr w:type="spellEnd"/>
          </w:p>
        </w:tc>
        <w:tc>
          <w:tcPr>
            <w:tcW w:w="5422" w:type="dxa"/>
            <w:gridSpan w:val="2"/>
            <w:tcBorders>
              <w:top w:val="single" w:sz="4" w:space="0" w:color="A6A6A6" w:themeColor="background1" w:themeShade="A6"/>
            </w:tcBorders>
          </w:tcPr>
          <w:p w14:paraId="660ACD97" w14:textId="1A9D9B15"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Transcripts upregulated (1.8-fold) in presence of 0.1% sodium deoxycholate</w:t>
            </w:r>
          </w:p>
        </w:tc>
        <w:tc>
          <w:tcPr>
            <w:tcW w:w="837" w:type="dxa"/>
            <w:gridSpan w:val="2"/>
            <w:tcBorders>
              <w:top w:val="single" w:sz="4" w:space="0" w:color="A6A6A6" w:themeColor="background1" w:themeShade="A6"/>
            </w:tcBorders>
          </w:tcPr>
          <w:p w14:paraId="5C9E7510" w14:textId="2D21DC4F"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10703A">
              <w:rPr>
                <w:rFonts w:ascii="Palatino Linotype" w:eastAsia="Times New Roman" w:hAnsi="Palatino Linotype" w:cs="Arial"/>
                <w:sz w:val="16"/>
                <w:szCs w:val="16"/>
              </w:rPr>
              <w:instrText>ADDIN CSL_CITATION {"citationItems":[{"id":"ITEM-1","itemData":{"DOI":"10.1128/JB.01736-07","ISSN":"0021-9193","abstract":"Campylobacter jejuni , a spiral-shaped gram-negative bacterium, is a leading bacterial cause of human food-borne illness. Acute disease is associated with C. jejuni invasion of the intestinal epithelium. Further, maximal host cell invasion requires the secretion of proteins termed Campylobacter invasion antigens (Cia). As bile acids are known to alter the pathogenic behavior of other gastrointestinal pathogens, we hypothesized that the virulence potential of Campylobacter may be triggered by the bile acid deoxycholate (DOC). In support of this hypothesis, culturing C. jejuni with a physiologically relevant concentration of DOC significantly altered the kinetics of cell invasion, as shown by gentamicin protection assays. In contrast to C. jejuni harvested from Mueller-Hinton (MH) agar plates, C. jejuni harvested from MH agar plates supplemented with DOC secreted the Cia proteins, as judged by metabolic labeling experiments. DOC was also found to induce the expression of the ciaB gene, as determined by β-galactosidase reporter, real-time reverse transcription-PCR, and microarray analyses. Microarray analysis further revealed that DOC induced the expression of virulence genes ( ciaB, cmeABC, dccR , and tlyA ). In summary, we demonstrated that it is possible to enhance the pathogenic behavior of C. jejuni by modifying the culture conditions. These results provide a foundation for identifying genes expressed by C. jejuni in response to in vivo-like culture conditions.","author":[{"dropping-particle":"","family":"Malik-Kale","given":"Preeti","non-dropping-particle":"","parse-names":false,"suffix":""},{"dropping-particle":"","family":"Parker","given":"Craig T.","non-dropping-particle":"","parse-names":false,"suffix":""},{"dropping-particle":"","family":"Konkel","given":"Michael E.","non-dropping-particle":"","parse-names":false,"suffix":""}],"container-title":"Journal of Bacteriology","id":"ITEM-1","issue":"7","issued":{"date-parts":[["2008","4","1"]]},"note":"Cj0705\nNo, non-focal to publication","page":"2286-2297","title":"Culture of &lt;i&gt;Campylobacter jejuni&lt;/i&gt; with Sodium Deoxycholate Induces Virulence Gene Expression","type":"article-journal","volume":"190"},"uris":["http://www.mendeley.com/documents/?uuid=52382b5f-3df6-47f9-b15d-b10c51ea830b"]}],"mendeley":{"formattedCitation":"[42]","plainTextFormattedCitation":"[42]","previouslyFormattedCitation":"[42]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[42]</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446E4EA3" w14:textId="078F7EED"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5790B" w:rsidRPr="00D718D5" w14:paraId="07438121" w14:textId="77777777" w:rsidTr="00BD45DD">
        <w:tc>
          <w:tcPr>
            <w:tcW w:w="1890" w:type="dxa"/>
            <w:vMerge/>
          </w:tcPr>
          <w:p w14:paraId="3D5702BA" w14:textId="77777777" w:rsidR="00E5790B" w:rsidRPr="006152F1" w:rsidRDefault="00E5790B" w:rsidP="00E50B05">
            <w:pPr>
              <w:spacing w:after="0" w:line="240" w:lineRule="auto"/>
              <w:rPr>
                <w:rFonts w:ascii="Palatino Linotype" w:eastAsia="Times New Roman" w:hAnsi="Palatino Linotype" w:cs="Arial"/>
                <w:sz w:val="16"/>
                <w:szCs w:val="16"/>
              </w:rPr>
            </w:pPr>
          </w:p>
        </w:tc>
        <w:tc>
          <w:tcPr>
            <w:tcW w:w="1800" w:type="dxa"/>
            <w:vMerge/>
          </w:tcPr>
          <w:p w14:paraId="4E106F4A" w14:textId="77777777" w:rsidR="00E5790B" w:rsidRPr="006152F1" w:rsidRDefault="00E5790B" w:rsidP="00E50B05">
            <w:pPr>
              <w:spacing w:after="0" w:line="240" w:lineRule="auto"/>
              <w:rPr>
                <w:rFonts w:ascii="Palatino Linotype" w:eastAsia="Times New Roman" w:hAnsi="Palatino Linotype" w:cs="Arial"/>
                <w:i/>
                <w:sz w:val="16"/>
                <w:szCs w:val="16"/>
              </w:rPr>
            </w:pPr>
          </w:p>
        </w:tc>
        <w:tc>
          <w:tcPr>
            <w:tcW w:w="5422" w:type="dxa"/>
            <w:gridSpan w:val="2"/>
          </w:tcPr>
          <w:p w14:paraId="678A3BED" w14:textId="024F9295"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Co-occurs in operon encoding crucial virulence-linked chemotaxis proteins (i.e., </w:t>
            </w:r>
            <w:proofErr w:type="spellStart"/>
            <w:r w:rsidRPr="006152F1">
              <w:rPr>
                <w:rFonts w:ascii="Palatino Linotype" w:eastAsia="Times New Roman" w:hAnsi="Palatino Linotype" w:cs="Arial"/>
                <w:sz w:val="16"/>
                <w:szCs w:val="16"/>
              </w:rPr>
              <w:t>CheZ</w:t>
            </w:r>
            <w:proofErr w:type="spellEnd"/>
            <w:r w:rsidRPr="006152F1">
              <w:rPr>
                <w:rFonts w:ascii="Palatino Linotype" w:eastAsia="Times New Roman" w:hAnsi="Palatino Linotype" w:cs="Arial"/>
                <w:sz w:val="16"/>
                <w:szCs w:val="16"/>
              </w:rPr>
              <w:t>)</w:t>
            </w:r>
          </w:p>
        </w:tc>
        <w:tc>
          <w:tcPr>
            <w:tcW w:w="837" w:type="dxa"/>
            <w:gridSpan w:val="2"/>
          </w:tcPr>
          <w:p w14:paraId="3D29EF54" w14:textId="23A457C0"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4E3B">
              <w:rPr>
                <w:rFonts w:ascii="Palatino Linotype" w:eastAsia="Times New Roman" w:hAnsi="Palatino Linotype" w:cs="Arial"/>
                <w:sz w:val="16"/>
                <w:szCs w:val="16"/>
              </w:rPr>
              <w:instrText>ADDIN CSL_CITATION {"citationItems":[{"id":"ITEM-1","itemData":{"abstract":"The major food borne pathogen Campylobacter jejuni utilizes chemotaxis to colonise the chicken gastrointestinal tract. Similar to the Escherichia coli chemotaxis system, C. jejuni produces a CheA-CheW-CheY backbone that transduces signals from surface chemoreceptors to direct flagellar rotational direction. In contrast to E. coli, C. jejuni also expresses CheV and CheA has a response regulator domain. The phosphorylation level of CheY in E. coli is modulated by the phosphatase CheZ, however until recently C. jejuni was thought to lack a CheZ homologue. The Hp0170 protein of Helicobacter pylori was shown to be a CheZ remote homologue. As C. jejuni Cj0700 has homology with HP0170, it was postulated that Cj0700 acts as a CheZ orthologue in campylobacters. The aim of this project was to characterise the role of Cj0700 in C. jejuni chemotaxis and demonstrate the phosphatase activity of the protein on C. jejuni CheY, CheV and the response regulator domain of CheA (CheA-RR). A mutant (Δcj0700) and the cognate complement (Δcj0700, Cj0046::cj0700) were constructed in C. jejuni NCTC 11168. No growth differences were seen between Δcj0700, ΔcheY and wild-type. On semi-solid agar the Δcj0700 mutant strain showed reduced motility relative to the wild-type and this phenotype was reversed in the complemented strain. The effect of a mutation in cj0700 was also demonstrated in C. jejuni strains 81-176 and 81116. Cj0700 was expressed as a His-tagged protein and was found to dephosphorylate C. jejuni CheY protein. Expressed Cj0700 also dephosphorylated CheA-RR-P and CheV-P, but less efficiently than CheY-P. The ability of Cj0700 to interact with CheY, CheA-RR and CheV was investigated using an in vitro pull down assay and also in a two hybrid system in E. coli. Using these approaches Cj0700 was shown to interact with CheY, CheA-RR and CheV, with the strength of interaction correlating with the observed cognate phosphatase activity. Although attempts to crystallise Cj0700 were not successful, a combination of bioinformatics, CD and NMR approaches indicated that expressed Cj0700 contains significant levels of disorder. These findings indicate that cj0700 has a role in C. jejuni chemotaxis and shows that Cj0700 can promote dephosphorylation of CheY and hence is likely to be a CheZ orthologue. Furthermore, Cj0700 also modulates the phosphorylation level of the response regulator domain on CheA and may also affect the related domain in CheV.","author":[{"dropping-particle":"","family":"Jama","given":"Abdullahi Said","non-dropping-particle":"","parse-names":false,"suffix":""}],"id":"ITEM-1","issue":"September","issued":{"date-parts":[["2014"]]},"note":"Cj0705\nNo, non-focal to publication","publisher":"University of Leicester","title":"Cj0700 is a Remote CheZ Orthologue Involved in &lt;i&gt;Campylobacter jejuni&lt;/i&gt; Chemotaxis Signal Transduction","type":"thesis"},"uris":["http://www.mendeley.com/documents/?uuid=83aea8c3-b208-48cb-9dd2-c1c646ab482f"]}],"mendeley":{"formattedCitation":"[43]","plainTextFormattedCitation":"[43]","previouslyFormattedCitation":"[43]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[43]</w:t>
            </w:r>
            <w:r w:rsidRPr="006152F1">
              <w:rPr>
                <w:rFonts w:ascii="Palatino Linotype" w:eastAsia="Times New Roman" w:hAnsi="Palatino Linotype" w:cs="Arial"/>
                <w:sz w:val="16"/>
                <w:szCs w:val="16"/>
              </w:rPr>
              <w:fldChar w:fldCharType="end"/>
            </w:r>
          </w:p>
        </w:tc>
        <w:tc>
          <w:tcPr>
            <w:tcW w:w="995" w:type="dxa"/>
          </w:tcPr>
          <w:p w14:paraId="0CCF4981" w14:textId="6AC34C50"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5790B" w:rsidRPr="00D718D5" w14:paraId="409F51CA" w14:textId="77777777" w:rsidTr="00BD45DD">
        <w:tc>
          <w:tcPr>
            <w:tcW w:w="1890" w:type="dxa"/>
            <w:vMerge/>
          </w:tcPr>
          <w:p w14:paraId="2FFD9EF9" w14:textId="77777777" w:rsidR="00E5790B" w:rsidRPr="006152F1" w:rsidRDefault="00E5790B" w:rsidP="00E50B05">
            <w:pPr>
              <w:spacing w:after="0" w:line="240" w:lineRule="auto"/>
              <w:rPr>
                <w:rFonts w:ascii="Palatino Linotype" w:eastAsia="Times New Roman" w:hAnsi="Palatino Linotype" w:cs="Arial"/>
                <w:sz w:val="16"/>
                <w:szCs w:val="16"/>
              </w:rPr>
            </w:pPr>
          </w:p>
        </w:tc>
        <w:tc>
          <w:tcPr>
            <w:tcW w:w="1800" w:type="dxa"/>
            <w:vMerge/>
          </w:tcPr>
          <w:p w14:paraId="2FC873AD" w14:textId="77777777" w:rsidR="00E5790B" w:rsidRPr="006152F1" w:rsidRDefault="00E5790B" w:rsidP="00E50B05">
            <w:pPr>
              <w:spacing w:after="0" w:line="240" w:lineRule="auto"/>
              <w:rPr>
                <w:rFonts w:ascii="Palatino Linotype" w:eastAsia="Times New Roman" w:hAnsi="Palatino Linotype" w:cs="Arial"/>
                <w:i/>
                <w:sz w:val="16"/>
                <w:szCs w:val="16"/>
              </w:rPr>
            </w:pPr>
          </w:p>
        </w:tc>
        <w:tc>
          <w:tcPr>
            <w:tcW w:w="5422" w:type="dxa"/>
            <w:gridSpan w:val="2"/>
          </w:tcPr>
          <w:p w14:paraId="380A76AF" w14:textId="7A876F03"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High similarity shared between operons of select bacterial pathogens; operon constituents linked to flagellar components, chemotaxis, virulence</w:t>
            </w:r>
          </w:p>
        </w:tc>
        <w:tc>
          <w:tcPr>
            <w:tcW w:w="837" w:type="dxa"/>
            <w:gridSpan w:val="2"/>
          </w:tcPr>
          <w:p w14:paraId="0477F251" w14:textId="3E40C0B3"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{"citationItems":[{"id":"ITEM-1","itemData":{"DOI":"10.1016/j.femsle.2005.05.022","ISSN":"03781097","abstract":"Motility is an essential colonization factor for the human gastric pathogen Helicobacter pylori. The H. pylori genome encodes most known flagellar proteins, although a number of key transcription regulators, chaperones, and structural proteins have not yet been identified. Using recently published yeast two-hybrid data we identified HP0958 as a potential motility-associated protein due to its strong interactions with RpoN (σ54) and FliH, a flagellar ATPase regulator. HP0958 exhibits no sequence similarity to any published flagellar genes but contains a carboxy-terminal zinc finger domain that could function in nucleic acid or protein binding. We created a HP0958 mutant by inserting a chloramphenicol resistance marker into the gene using a PCR-based allelic exchange method and the resultant mutant was non-motile as measured by a BacTracker instrument. Electron microscopic analysis revealed that the HP0958 mutant cells were aflagellate and Western blot analysis revealed a dramatic reduction in flagellin and hook protein production. The HP0958 mutant also showed decreased transcription of flgE, flaB and flaA as well as the checkpoint genes flhA and flhF. Expression of flgM was increased relative to the wild-type and both rpoN and fliA (σ28) expression were unchanged. We conclude that HP0958 is essential for normal motility and flagella production, and represents a novel flagellar component in the epsilon proteobacteria. © 2005 Federation of European Microbiological Societies. Published by Elsevier B.V. All rights reserved.","author":[{"dropping-particle":"","family":"Ryan","given":"Kieran A.","non-dropping-particle":"","parse-names":false,"suffix":""},{"dropping-particle":"","family":"Karim","given":"Najma","non-dropping-particle":"","parse-names":false,"suffix":""},{"dropping-particle":"","family":"Worku","given":"Mulugeta","non-dropping-particle":"","parse-names":false,"suffix":""},{"dropping-particle":"","family":"Moore","given":"Stanley A.","non-dropping-particle":"","parse-names":false,"suffix":""},{"dropping-particle":"","family":"Penn","given":"Charles W.","non-dropping-particle":"","parse-names":false,"suffix":""},{"dropping-particle":"","family":"O'Toole","given":"Paul W.","non-dropping-particle":"","parse-names":false,"suffix":""}],"container-title":"FEMS Microbiology Letters","id":"ITEM-1","issue":"1","issued":{"date-parts":[["2005","7"]]},"note":"Cj0705 = NIF3 homolog\nHP0959 (H. pylori NIF3 homolog), same operon as HP0958\nWolinella succinogenes NIF3 homolog (WS2117)\nNo, non-focal to publication","page":"47-55","title":"HP0958 is an essential motility gene in &lt;i&gt;Helicobacter pylori&lt;/i&gt;","type":"article-journal","volume":"248"},"uris":["http://www.mendeley.com/documents/?uuid=4d2c8b28-6bea-4adc-a3b9-d753286619f3"]}],"mendeley":{"formattedCitation":"[44]","plainTextFormattedCitation":"[44]","previouslyFormattedCitation":"[44]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[44]</w:t>
            </w:r>
            <w:r w:rsidRPr="006152F1">
              <w:rPr>
                <w:rFonts w:ascii="Palatino Linotype" w:eastAsia="Times New Roman" w:hAnsi="Palatino Linotype" w:cs="Arial"/>
                <w:sz w:val="16"/>
                <w:szCs w:val="16"/>
              </w:rPr>
              <w:fldChar w:fldCharType="end"/>
            </w:r>
          </w:p>
        </w:tc>
        <w:tc>
          <w:tcPr>
            <w:tcW w:w="995" w:type="dxa"/>
          </w:tcPr>
          <w:p w14:paraId="0897BFA2" w14:textId="51F0D2DD"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5790B" w:rsidRPr="00D718D5" w14:paraId="21A3ADD0" w14:textId="77777777" w:rsidTr="462CA29A">
        <w:tc>
          <w:tcPr>
            <w:tcW w:w="1890" w:type="dxa"/>
            <w:vMerge/>
          </w:tcPr>
          <w:p w14:paraId="4EFDF048" w14:textId="77777777" w:rsidR="00E5790B" w:rsidRPr="006152F1" w:rsidRDefault="00E5790B" w:rsidP="00E50B05">
            <w:pPr>
              <w:spacing w:after="0" w:line="240" w:lineRule="auto"/>
              <w:rPr>
                <w:rFonts w:ascii="Palatino Linotype" w:eastAsia="Times New Roman" w:hAnsi="Palatino Linotype" w:cs="Arial"/>
                <w:sz w:val="16"/>
                <w:szCs w:val="16"/>
              </w:rPr>
            </w:pPr>
          </w:p>
        </w:tc>
        <w:tc>
          <w:tcPr>
            <w:tcW w:w="1800" w:type="dxa"/>
            <w:vMerge/>
          </w:tcPr>
          <w:p w14:paraId="7EF7D1F8" w14:textId="77777777" w:rsidR="00E5790B" w:rsidRPr="006152F1" w:rsidRDefault="00E5790B"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043F12CE" w14:textId="5539F1A8"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Internal promoter enables transcription of both Cj0705 homolog and downstream Cj0706; fusion of </w:t>
            </w:r>
            <w:proofErr w:type="spellStart"/>
            <w:r w:rsidRPr="006152F1">
              <w:rPr>
                <w:rFonts w:ascii="Palatino Linotype" w:eastAsia="Times New Roman" w:hAnsi="Palatino Linotype" w:cs="Arial"/>
                <w:sz w:val="16"/>
                <w:szCs w:val="16"/>
              </w:rPr>
              <w:t>homolgos</w:t>
            </w:r>
            <w:proofErr w:type="spellEnd"/>
            <w:r w:rsidRPr="006152F1">
              <w:rPr>
                <w:rFonts w:ascii="Palatino Linotype" w:eastAsia="Times New Roman" w:hAnsi="Palatino Linotype" w:cs="Arial"/>
                <w:sz w:val="16"/>
                <w:szCs w:val="16"/>
              </w:rPr>
              <w:t xml:space="preserve"> occur in other </w:t>
            </w:r>
            <w:proofErr w:type="spellStart"/>
            <w:r w:rsidRPr="006152F1">
              <w:rPr>
                <w:rFonts w:ascii="Palatino Linotype" w:eastAsia="Times New Roman" w:hAnsi="Palatino Linotype" w:cs="Arial"/>
                <w:sz w:val="16"/>
                <w:szCs w:val="16"/>
              </w:rPr>
              <w:t>Epsilonproteobacteria</w:t>
            </w:r>
            <w:proofErr w:type="spellEnd"/>
            <w:r w:rsidRPr="006152F1">
              <w:rPr>
                <w:rFonts w:ascii="Palatino Linotype" w:eastAsia="Times New Roman" w:hAnsi="Palatino Linotype" w:cs="Arial"/>
                <w:sz w:val="16"/>
                <w:szCs w:val="16"/>
              </w:rPr>
              <w:t xml:space="preserve"> to provide similar transcriptional behavior</w:t>
            </w:r>
          </w:p>
        </w:tc>
        <w:tc>
          <w:tcPr>
            <w:tcW w:w="837" w:type="dxa"/>
            <w:gridSpan w:val="2"/>
            <w:tcBorders>
              <w:bottom w:val="single" w:sz="4" w:space="0" w:color="A6A6A6" w:themeColor="background1" w:themeShade="A6"/>
            </w:tcBorders>
          </w:tcPr>
          <w:p w14:paraId="02C1181F" w14:textId="7849EDA1"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{"citationItems":[{"id":"ITEM-1","itemData":{"DOI":"10.1186/1471-2164-14-616","ISSN":"1471-2164","abstract":"BACKGROUND: Gene reshuffling, point mutations and horizontal gene transfer contribute to bacterial genome variation, but require the genome to rewire its transcriptional circuitry to ensure that inserted, mutated or reshuffled genes are transcribed at appropriate levels. The genomes of Epsilonproteobacteria display very low synteny, due to high levels of reshuffling and reorganisation of gene order, but still share a significant number of gene orthologs allowing comparison. Here we present the primary transcriptome of the pathogenic Epsilonproteobacterium Campylobacter jejuni, and have used this for comparative and predictive transcriptomics in the Epsilonproteobacteria.\\n\\nRESULTS: Differential RNA-sequencing using 454 sequencing technology was used to determine the primary transcriptome of C. jejuni NCTC 11168, which consists of 992 transcription start sites (TSS), which included 29 putative non-coding and stable RNAs, 266 intragenic (internal) TSS, and 206 antisense TSS. Several previously unknown features were identified in the C. jejuni transcriptional landscape, like leaderless mRNAs and potential leader peptides upstream of amino acid biosynthesis genes. A cross-species comparison of the primary transcriptomes of C. jejuni and the related Epsilonproteobacterium Helicobacter pylori highlighted a lack of conservation of operon organisation, position of intragenic and antisense promoters or leaderless mRNAs. Predictive comparisons using 40 other Epsilonproteobacterial genomes suggests that this lack of conservation of transcriptional features is common to all Epsilonproteobacterial genomes, and is associated with the absence of genome synteny in this subdivision of the Proteobacteria.\\n\\nCONCLUSIONS: Both the genomes and transcriptomes of Epsilonproteobacteria are highly variable, both at the genome level by combining and division of multicistronic operons, but also on the gene level by generation or deletion of promoter sequences and 5' untranslated regions. Regulatory features may have evolved after these species split from a common ancestor, with transcriptome rewiring compensating for changes introduced by genomic reshuffling and horizontal gene transfer.","author":[{"dropping-particle":"","family":"Porcelli","given":"Ida","non-dropping-particle":"","parse-names":false,"suffix":""},{"dropping-particle":"","family":"Reuter","given":"Mark","non-dropping-particle":"","parse-names":false,"suffix":""},{"dropping-particle":"","family":"Pearson","given":"Bruce M.","non-dropping-particle":"","parse-names":false,"suffix":""},{"dropping-particle":"","family":"Wilhelm","given":"Thomas","non-dropping-particle":"","parse-names":false,"suffix":""},{"dropping-particle":"","family":"Vliet","given":"Arnoud H.M.","non-dropping-particle":"van","parse-names":false,"suffix":""}],"container-title":"BMC Genomics","id":"ITEM-1","issue":"1","issued":{"date-parts":[["2013"]]},"note":"C. jejuni NIF3 homolog (Cj0705);\npossesses internal sigma\nNo, non-focal to publication","page":"616","publisher":"BMC Genomics","title":"Parallel evolution of genome structure and transcriptional landscape in the Epsilonproteobacteria","type":"article-journal","volume":"14"},"uris":["http://www.mendeley.com/documents/?uuid=0fb4a557-5020-41f8-addb-37b7fd213365"]}],"mendeley":{"formattedCitation":"[45]","plainTextFormattedCitation":"[45]","previouslyFormattedCitation":"[45]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[45]</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44C701FA" w14:textId="7230E2B2"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602DDA6A" w14:textId="77777777" w:rsidTr="00BD45DD">
        <w:tc>
          <w:tcPr>
            <w:tcW w:w="1890" w:type="dxa"/>
            <w:tcBorders>
              <w:top w:val="single" w:sz="4" w:space="0" w:color="A6A6A6" w:themeColor="background1" w:themeShade="A6"/>
              <w:bottom w:val="single" w:sz="4" w:space="0" w:color="A6A6A6" w:themeColor="background1" w:themeShade="A6"/>
            </w:tcBorders>
          </w:tcPr>
          <w:p w14:paraId="5E5A5C7A"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CPn0137</w:t>
            </w:r>
          </w:p>
        </w:tc>
        <w:tc>
          <w:tcPr>
            <w:tcW w:w="1800" w:type="dxa"/>
            <w:tcBorders>
              <w:top w:val="single" w:sz="4" w:space="0" w:color="A6A6A6" w:themeColor="background1" w:themeShade="A6"/>
              <w:bottom w:val="single" w:sz="4" w:space="0" w:color="A6A6A6" w:themeColor="background1" w:themeShade="A6"/>
            </w:tcBorders>
          </w:tcPr>
          <w:p w14:paraId="4B9AA72F"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Chlamydia pneumoniae</w:t>
            </w:r>
          </w:p>
        </w:tc>
        <w:tc>
          <w:tcPr>
            <w:tcW w:w="5422" w:type="dxa"/>
            <w:gridSpan w:val="2"/>
            <w:tcBorders>
              <w:top w:val="single" w:sz="4" w:space="0" w:color="A6A6A6" w:themeColor="background1" w:themeShade="A6"/>
              <w:bottom w:val="single" w:sz="4" w:space="0" w:color="A6A6A6" w:themeColor="background1" w:themeShade="A6"/>
            </w:tcBorders>
          </w:tcPr>
          <w:p w14:paraId="070CA160"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in human saliva with 95-99% confidence; 1 of many microbial proteins detected in human saliva samples</w:t>
            </w:r>
          </w:p>
        </w:tc>
        <w:tc>
          <w:tcPr>
            <w:tcW w:w="837" w:type="dxa"/>
            <w:gridSpan w:val="2"/>
            <w:tcBorders>
              <w:top w:val="single" w:sz="4" w:space="0" w:color="A6A6A6" w:themeColor="background1" w:themeShade="A6"/>
              <w:bottom w:val="single" w:sz="4" w:space="0" w:color="A6A6A6" w:themeColor="background1" w:themeShade="A6"/>
            </w:tcBorders>
          </w:tcPr>
          <w:p w14:paraId="0A97978D" w14:textId="56F02454"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{"citationItems":[{"id":"ITEM-1","itemData":{"DOI":"10.4137/BMI.S607","ISSN":"1177-2719","PMID":"19578491","abstract":"Saliva is an easy accessible plasma ultra-filtrate. Therefore, saliva can be an attractive alternative to blood for measurement of diagnostic protein markers. Our aim was to determine stability and protein composition of saliva. Protein stability at room temperature was examined by incubating fresh whole saliva with and without inhibitors of proteases and bacterial metabolism followed by Surface Enhanced Laser Desorption/Ionization (SELDI) analyses. Protein composition was determined by sodium dodecyl sulfate polyacrylamide gel electrophoresis (SDS-PAGE) fractionation of saliva proteins followed by digestion of excised bands and identification by liquid chromatography tandem mass spectrometry (LC-MS/MS). Results show that rapid protein degradation occurs within 30 minutes after sample collection. Degradation starts already during collection. Protease inhibitors partly prevented degradation while inhibition of bacterial metabolism did not affect degradation. Three stable degradation products of 2937 Da, 3370 Da and 4132 Da were discovered which can be used as markers to monitor sample quality. Saliva proteome analyses revealed 218 proteins of which 84 can also be found in blood plasma. Based on a comparison with seven other proteomics studies on whole saliva we identified 83 new saliva proteins. We conclude that saliva is a promising diagnostic fluid when precautions are taken towards protein breakdown.","author":[{"dropping-particle":"","family":"Esser","given":"Diederik","non-dropping-particle":"","parse-names":false,"suffix":""},{"dropping-particle":"","family":"Alvarez-Llamas","given":"Gloria","non-dropping-particle":"","parse-names":false,"suffix":""},{"dropping-particle":"","family":"Vries","given":"Marcel P.","non-dropping-particle":"De","parse-names":false,"suffix":""},{"dropping-particle":"","family":"Weening","given":"Desiree","non-dropping-particle":"","parse-names":false,"suffix":""},{"dropping-particle":"","family":"Vonk","given":"Roel J.","non-dropping-particle":"","parse-names":false,"suffix":""},{"dropping-particle":"","family":"Roelofsen","given":"Han","non-dropping-particle":"","parse-names":false,"suffix":""}],"container-title":"Biomarker Insights","id":"ITEM-1","issued":{"date-parts":[["2008","1","1"]]},"note":"Table 2. List of proteins identified with 99% and 95% confidence in human saliva \n(final page ft. table)\n&amp;quot;Hypothetical UPF0135 protein CPn0137&amp;quot;, Q9Z946; function in table is listed as &amp;quot;Micro organism&amp;quot;\n\n*A protein of Chlamydia pneumoniae detected in the saliva of humans.\n(No, not focal to publication)","page":"BMI.S607","title":"Sample Stability and Protein Composition of Saliva: Implications for Its Use as a Diagnostic Fluid","type":"article-journal","volume":"3"},"uris":["http://www.mendeley.com/documents/?uuid=5bbbd7fa-4193-4012-a3ea-087b68c12ff1"]}],"mendeley":{"formattedCitation":"[46]","plainTextFormattedCitation":"[46]","previouslyFormattedCitation":"[46]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749DAE1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5790B" w:rsidRPr="00D718D5" w14:paraId="0785DCED" w14:textId="77777777" w:rsidTr="00BD45DD">
        <w:tc>
          <w:tcPr>
            <w:tcW w:w="1890" w:type="dxa"/>
            <w:vMerge w:val="restart"/>
            <w:tcBorders>
              <w:top w:val="single" w:sz="4" w:space="0" w:color="A6A6A6" w:themeColor="background1" w:themeShade="A6"/>
            </w:tcBorders>
          </w:tcPr>
          <w:p w14:paraId="5A20F7C9" w14:textId="77777777"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CT_108</w:t>
            </w:r>
          </w:p>
        </w:tc>
        <w:tc>
          <w:tcPr>
            <w:tcW w:w="1800" w:type="dxa"/>
            <w:vMerge w:val="restart"/>
            <w:tcBorders>
              <w:top w:val="single" w:sz="4" w:space="0" w:color="A6A6A6" w:themeColor="background1" w:themeShade="A6"/>
            </w:tcBorders>
          </w:tcPr>
          <w:p w14:paraId="3DCECDB6" w14:textId="77777777" w:rsidR="00E5790B" w:rsidRPr="006152F1" w:rsidRDefault="00E5790B"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Chlamydia trachomatis D/UW-3/CX</w:t>
            </w:r>
          </w:p>
        </w:tc>
        <w:tc>
          <w:tcPr>
            <w:tcW w:w="5422" w:type="dxa"/>
            <w:gridSpan w:val="2"/>
            <w:tcBorders>
              <w:top w:val="single" w:sz="4" w:space="0" w:color="A6A6A6" w:themeColor="background1" w:themeShade="A6"/>
            </w:tcBorders>
          </w:tcPr>
          <w:p w14:paraId="11F1E4E4" w14:textId="2E06DDE8"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Demonstrated low potential as a secreted effector (SIEVE score = -1.94748)</w:t>
            </w:r>
          </w:p>
        </w:tc>
        <w:tc>
          <w:tcPr>
            <w:tcW w:w="837" w:type="dxa"/>
            <w:gridSpan w:val="2"/>
            <w:tcBorders>
              <w:top w:val="single" w:sz="4" w:space="0" w:color="A6A6A6" w:themeColor="background1" w:themeShade="A6"/>
            </w:tcBorders>
          </w:tcPr>
          <w:p w14:paraId="38B4E79D" w14:textId="252DC4ED"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{"citationItems":[{"id":"ITEM-1","itemData":{"DOI":"10.1371/journal.ppat.1000375","ISSN":"1553-7374","abstract":"The type III secretion system is an essential component for virulence in many Gram-negative bacteria. Though components of the secretion system apparatus are conserved, its substrates--effector proteins--are not. We have used a novel computational approach to confidently identify new secreted effectors by integrating protein sequence-based features, including evolutionary measures such as the pattern of homologs in a range of other organisms, G+C content, amino acid composition, and the N-terminal 30 residues of the protein sequence. The method was trained on known effectors from the plant pathogen Pseudomonas syringae and validated on a set of effectors from the animal pathogen Salmonella enterica serovar Typhimurium (S. Typhimurium) after eliminating effectors with detectable sequence similarity. We show that this approach can predict known secreted effectors with high specificity and sensitivity. Furthermore, by considering a large set of effectors from multiple organisms, we computationally identify a common putative secretion signal in the N-terminal 20 residues of secreted effectors. This signal can be used to discriminate 46 out of 68 total known effectors from both organisms, suggesting that it is a real, shared signal applicable to many type III secreted effectors. We use the method to make novel predictions of secreted effectors in S. Typhimurium, some of which have been experimentally validated. We also apply the method to predict secreted effectors in the genetically intractable human pathogen Chlamydia trachomatis, identifying the majority of known secreted proteins in addition to providing a number of novel predictions. This approach provides a new way to identify secreted effectors in a broad range of pathogenic bacteria for further experimental characterization and provides insight into the nature of the type III secretion signal.","author":[{"dropping-particle":"","family":"Samudrala","given":"Ram","non-dropping-particle":"","parse-names":false,"suffix":""},{"dropping-particle":"","family":"Heffron","given":"Fred","non-dropping-particle":"","parse-names":false,"suffix":""},{"dropping-particle":"","family":"McDermott","given":"Jason E.","non-dropping-particle":"","parse-names":false,"suffix":""}],"container-title":"PLoS Pathogens","editor":[{"dropping-particle":"","family":"Stebbins","given":"C. Erec","non-dropping-particle":"","parse-names":false,"suffix":""}],"id":"ITEM-1","issue":"4","issued":{"date-parts":[["2009","4","24"]]},"note":"see supplemental table, file ending in &amp;quot;s009&amp;quot; (PLoS [folder] &amp;gt; 5 [folder])\n\nCT108 was predicted by SIEVE method to be of low likelihood in the consideration as a potential secreted effector in C. trachomatis.\nSIEVE score = -1.94748\nSIEVE Z-score = -0.098693967\nAnnotated as being of the &amp;quot;ACR&amp;quot; protein family; likely source of incorrect annotation in other databases*","page":"e1000375","title":"Accurate Prediction of Secreted Substrates and Identification of a Conserved Putative Secretion Signal for Type III Secretion Systems","type":"article-journal","volume":"5"},"uris":["http://www.mendeley.com/documents/?uuid=74b3610e-1b7a-4c8f-ae2e-0fd8cad315ae"]}],"mendeley":{"formattedCitation":"[47]","plainTextFormattedCitation":"[47]","previouslyFormattedCitation":"[47]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47684E04" w14:textId="4263A0ED"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5790B" w:rsidRPr="00D718D5" w14:paraId="1EF06989" w14:textId="77777777" w:rsidTr="462CA29A">
        <w:tc>
          <w:tcPr>
            <w:tcW w:w="1890" w:type="dxa"/>
            <w:vMerge/>
          </w:tcPr>
          <w:p w14:paraId="7572286D" w14:textId="77777777" w:rsidR="00E5790B" w:rsidRPr="006152F1" w:rsidRDefault="00E5790B" w:rsidP="00E50B05">
            <w:pPr>
              <w:spacing w:after="0" w:line="240" w:lineRule="auto"/>
              <w:rPr>
                <w:rFonts w:ascii="Palatino Linotype" w:eastAsia="Times New Roman" w:hAnsi="Palatino Linotype" w:cs="Arial"/>
                <w:sz w:val="16"/>
                <w:szCs w:val="16"/>
              </w:rPr>
            </w:pPr>
          </w:p>
        </w:tc>
        <w:tc>
          <w:tcPr>
            <w:tcW w:w="1800" w:type="dxa"/>
            <w:vMerge/>
          </w:tcPr>
          <w:p w14:paraId="3785D209" w14:textId="77777777" w:rsidR="00E5790B" w:rsidRPr="006152F1" w:rsidRDefault="00E5790B"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23D7879A" w14:textId="587BDC54"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Base 608 variant (C</w:t>
            </w:r>
            <w:r w:rsidRPr="006152F1">
              <w:rPr>
                <w:rFonts w:ascii="Times New Roman" w:eastAsia="Times New Roman" w:hAnsi="Times New Roman" w:cs="Times New Roman"/>
                <w:sz w:val="16"/>
                <w:szCs w:val="16"/>
              </w:rPr>
              <w:t>→</w:t>
            </w:r>
            <w:r w:rsidRPr="006152F1">
              <w:rPr>
                <w:rFonts w:ascii="Palatino Linotype" w:eastAsia="Times New Roman" w:hAnsi="Palatino Linotype" w:cs="Arial"/>
                <w:sz w:val="16"/>
                <w:szCs w:val="16"/>
              </w:rPr>
              <w:t xml:space="preserve">T; </w:t>
            </w:r>
            <w:proofErr w:type="spellStart"/>
            <w:r w:rsidRPr="006152F1">
              <w:rPr>
                <w:rFonts w:ascii="Palatino Linotype" w:eastAsia="Times New Roman" w:hAnsi="Palatino Linotype" w:cs="Arial"/>
                <w:sz w:val="16"/>
                <w:szCs w:val="16"/>
              </w:rPr>
              <w:t>Valine</w:t>
            </w:r>
            <w:r w:rsidRPr="006152F1">
              <w:rPr>
                <w:rFonts w:ascii="Times New Roman" w:eastAsia="Times New Roman" w:hAnsi="Times New Roman" w:cs="Times New Roman"/>
                <w:sz w:val="16"/>
                <w:szCs w:val="16"/>
              </w:rPr>
              <w:t>→</w:t>
            </w:r>
            <w:r w:rsidRPr="006152F1">
              <w:rPr>
                <w:rFonts w:ascii="Palatino Linotype" w:eastAsia="Times New Roman" w:hAnsi="Palatino Linotype" w:cs="Arial"/>
                <w:sz w:val="16"/>
                <w:szCs w:val="16"/>
              </w:rPr>
              <w:t>Alanine</w:t>
            </w:r>
            <w:proofErr w:type="spellEnd"/>
            <w:r w:rsidRPr="006152F1">
              <w:rPr>
                <w:rFonts w:ascii="Palatino Linotype" w:eastAsia="Times New Roman" w:hAnsi="Palatino Linotype" w:cs="Arial"/>
                <w:sz w:val="16"/>
                <w:szCs w:val="16"/>
              </w:rPr>
              <w:t xml:space="preserve">) determined via clinical sample GWAS (n=5 of 74 genomes/samples) examined as a possible candidate in predisposition of failure in </w:t>
            </w:r>
            <w:r w:rsidRPr="008515CA">
              <w:rPr>
                <w:rFonts w:ascii="Palatino Linotype" w:eastAsia="Times New Roman" w:hAnsi="Palatino Linotype" w:cs="Arial"/>
                <w:i/>
                <w:iCs/>
                <w:sz w:val="16"/>
                <w:szCs w:val="16"/>
              </w:rPr>
              <w:t>C. trachomatis</w:t>
            </w:r>
            <w:r w:rsidRPr="006152F1">
              <w:rPr>
                <w:rFonts w:ascii="Palatino Linotype" w:eastAsia="Times New Roman" w:hAnsi="Palatino Linotype" w:cs="Arial"/>
                <w:sz w:val="16"/>
                <w:szCs w:val="16"/>
              </w:rPr>
              <w:t xml:space="preserve"> infection treatment</w:t>
            </w:r>
          </w:p>
        </w:tc>
        <w:tc>
          <w:tcPr>
            <w:tcW w:w="837" w:type="dxa"/>
            <w:gridSpan w:val="2"/>
            <w:tcBorders>
              <w:bottom w:val="single" w:sz="4" w:space="0" w:color="A6A6A6" w:themeColor="background1" w:themeShade="A6"/>
            </w:tcBorders>
          </w:tcPr>
          <w:p w14:paraId="1E79DABE" w14:textId="23CC0239"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627ACD">
              <w:rPr>
                <w:rFonts w:ascii="Palatino Linotype" w:eastAsia="Times New Roman" w:hAnsi="Palatino Linotype" w:cs="Arial"/>
                <w:sz w:val="16"/>
                <w:szCs w:val="16"/>
              </w:rPr>
              <w:instrText>ADDIN CSL_CITATION {"citationItems":[{"id":"ITEM-1","itemData":{"author":[{"dropping-particle":"","family":"Huston","given":"Wilhelmina","non-dropping-particle":"","parse-names":false,"suffix":""}],"container-title":"Australian Sexual Health Conference","id":"ITEM-1","issued":{"date-parts":[["2017"]]},"note":"see supplemental table, file ending in &amp;quot;s009&amp;quot; (PLoS [folder] &amp;gt; 5 [folder])\n\nCT108 was predicted by SIEVE method to be of low likelihood in the consideration as a potential secreted effector in C. trachomatis.\nSIEVE score = -1.94748\nSIEVE Z-score = -0.098693967\nAnnotated as being of the &amp;quot;ACR&amp;quot; protein family; likely source of incorrect annotation in other databases*","publisher":"Australasian Society for HIV, Viral Hepatitis and Sexual Health Medicine","publisher-place":"Sydney, Australia","title":"&lt;i&gt;Chlamydia&lt;/i&gt; diagnostics and issues of treatment failure","type":"paper-conference"},"uris":["http://www.mendeley.com/documents/?uuid=0275d251-56bb-44c4-9666-09b86735487a"]}],"mendeley":{"formattedCitation":"[48]","plainTextFormattedCitation":"[48]","previouslyFormattedCitation":"[48]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[48]</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43C95C8D" w14:textId="03216930" w:rsidR="00E5790B" w:rsidRPr="006152F1" w:rsidRDefault="00E5790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rsidRPr="00D718D5" w14:paraId="4E626ADB" w14:textId="77777777" w:rsidTr="00BD45DD">
        <w:tc>
          <w:tcPr>
            <w:tcW w:w="1890" w:type="dxa"/>
            <w:vMerge w:val="restart"/>
            <w:tcBorders>
              <w:top w:val="single" w:sz="4" w:space="0" w:color="A6A6A6" w:themeColor="background1" w:themeShade="A6"/>
            </w:tcBorders>
          </w:tcPr>
          <w:p w14:paraId="35793209" w14:textId="77777777"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CBO2935</w:t>
            </w:r>
          </w:p>
        </w:tc>
        <w:tc>
          <w:tcPr>
            <w:tcW w:w="1800" w:type="dxa"/>
            <w:vMerge w:val="restart"/>
            <w:tcBorders>
              <w:top w:val="single" w:sz="4" w:space="0" w:color="A6A6A6" w:themeColor="background1" w:themeShade="A6"/>
            </w:tcBorders>
          </w:tcPr>
          <w:p w14:paraId="0581571E" w14:textId="77777777" w:rsidR="00C90A94" w:rsidRPr="006152F1" w:rsidRDefault="00C90A94"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Clostridium botulinum A str. ATCC 3502</w:t>
            </w:r>
          </w:p>
        </w:tc>
        <w:tc>
          <w:tcPr>
            <w:tcW w:w="5422" w:type="dxa"/>
            <w:gridSpan w:val="2"/>
            <w:tcBorders>
              <w:top w:val="single" w:sz="4" w:space="0" w:color="A6A6A6" w:themeColor="background1" w:themeShade="A6"/>
            </w:tcBorders>
          </w:tcPr>
          <w:p w14:paraId="38073C9B" w14:textId="60E2547E"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One of the top 40 differentially expressed genes during heat shock stress (+4.1-fold change)</w:t>
            </w:r>
          </w:p>
        </w:tc>
        <w:tc>
          <w:tcPr>
            <w:tcW w:w="837" w:type="dxa"/>
            <w:gridSpan w:val="2"/>
            <w:tcBorders>
              <w:top w:val="single" w:sz="4" w:space="0" w:color="A6A6A6" w:themeColor="background1" w:themeShade="A6"/>
            </w:tcBorders>
          </w:tcPr>
          <w:p w14:paraId="6AA44909" w14:textId="2E2E3A6B"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{"citationItems":[{"id":"ITEM-1","itemData":{"DOI":"10.1155/2013/760904","ISSN":"2314-6133","abstract":"During growth, C. botulinum is always exposed to different environmental changes, such as temperature increase, nutrient deprivation, and pH change; however, its corresponding global transcriptional profile is uncharacterized. This study is the first description of the genome-wide gene expression profile of C. botulinum in response to heat shock stress. Under heat stress (temperature shift from 37°C to 45°C over a period of 15 min), 176 C. botulinum ATCC 3502 genes were differentially expressed. The response included overexpression of heat shock protein genes ( dnaK operon, groESL , hsp20, and htpG ) and downregulation of aminoacyl-tRNA synthetase genes ( valS , queA , tyrR , and gatAB ) and ribosomal and cell division protein genes ( ftsZ and ftsH ). In parallel, several transcriptional regulators ( marR , merR , and ompR families) were induced, suggesting their involvement in reshuffling of the gene expression profile. In addition, many ABC transporters (oligopeptide transport system), energy production and conversion related genes ( glpA and hupL ), cell wall and membrane biogenesis related genes ( fabZ , fabF , and fabG ), flagella-associated genes ( flhA , flhM , flhJ , flhS , and motAB ), and hypothetical genes also showed changed expression patterns, indicating that they may play important roles in survival under high temperatures.","author":[{"dropping-particle":"","family":"Liang","given":"Wan-dong","non-dropping-particle":"","parse-names":false,"suffix":""},{"dropping-particle":"","family":"Bi","given":"Yun-tian","non-dropping-particle":"","parse-names":false,"suffix":""},{"dropping-particle":"","family":"Wang","given":"Hao-yan","non-dropping-particle":"","parse-names":false,"suffix":""},{"dropping-particle":"","family":"Dong","given":"Sheng","non-dropping-particle":"","parse-names":false,"suffix":""},{"dropping-particle":"","family":"Li","given":"Ke-shen","non-dropping-particle":"","parse-names":false,"suffix":""},{"dropping-particle":"","family":"Li","given":"Jin-song","non-dropping-particle":"","parse-names":false,"suffix":""}],"container-title":"BioMed Research International","id":"ITEM-1","issued":{"date-parts":[["2013"]]},"note":"C. botulinum NIF3 homolog, CBO2935\n+4.1 fold-change (included as one of the top 40 differentially expressed genes in response to heat shock stress, Table 1)","page":"1-8","title":"Gene Expression Profiling of &lt;i&gt;Clostridium botulinum&lt;/i&gt; under Heat Shock Stress","type":"article-journal","volume":"2013"},"uris":["http://www.mendeley.com/documents/?uuid=f211cc40-d282-4e9c-a0cf-48afb1914219"]}],"mendeley":{"formattedCitation":"[49]","plainTextFormattedCitation":"[49]","previouslyFormattedCitation":"[49]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[49]</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0A2BD3A1" w14:textId="5C78B988"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rsidRPr="00D718D5" w14:paraId="6A100489" w14:textId="77777777" w:rsidTr="462CA29A">
        <w:tc>
          <w:tcPr>
            <w:tcW w:w="1890" w:type="dxa"/>
            <w:vMerge/>
          </w:tcPr>
          <w:p w14:paraId="6D2F5B6E" w14:textId="77777777" w:rsidR="00C90A94" w:rsidRPr="006152F1" w:rsidRDefault="00C90A94" w:rsidP="00E50B05">
            <w:pPr>
              <w:spacing w:after="0" w:line="240" w:lineRule="auto"/>
              <w:rPr>
                <w:rFonts w:ascii="Palatino Linotype" w:eastAsia="Times New Roman" w:hAnsi="Palatino Linotype" w:cs="Arial"/>
                <w:sz w:val="16"/>
                <w:szCs w:val="16"/>
              </w:rPr>
            </w:pPr>
          </w:p>
        </w:tc>
        <w:tc>
          <w:tcPr>
            <w:tcW w:w="1800" w:type="dxa"/>
            <w:vMerge/>
          </w:tcPr>
          <w:p w14:paraId="4CD37416" w14:textId="77777777" w:rsidR="00C90A94" w:rsidRPr="006152F1" w:rsidRDefault="00C90A94"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671943D6" w14:textId="6A7541B0"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Greatest differential expression post-heat shock observed at 1 hour (+1.4 log2 fold-change)</w:t>
            </w:r>
          </w:p>
        </w:tc>
        <w:tc>
          <w:tcPr>
            <w:tcW w:w="837" w:type="dxa"/>
            <w:gridSpan w:val="2"/>
            <w:tcBorders>
              <w:bottom w:val="single" w:sz="4" w:space="0" w:color="A6A6A6" w:themeColor="background1" w:themeShade="A6"/>
            </w:tcBorders>
          </w:tcPr>
          <w:p w14:paraId="4F4C4C65" w14:textId="34B27542"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{"citationItems":[{"id":"ITEM-1","itemData":{"DOI":"10.1371/journal.pone.0176944","ISBN":"1111111111","ISSN":"1932-6203","abstract":"© 2017 Selby et al. This is an open access article distributed under the terms of the Creative Commons Attribution License, which permits unrestricted use, distribution, and reproduction in any medium, provided the original author and source are credited. Foodborne pathogenic bacteria are exposed to a number of environmental stresses during food processing, storage, and preparation, and in the human body. In order to improve the safety of food, the understanding of molecular stress response mechanisms foodborne pathogens employ is essential. Many response mechanisms that are activated during heat shock may cross-protect bacteria against other environmental stresses. To better understand the molecular mechanisms Clostridium botulinum, the causative agent of botulism, utilizes during acute heat stress and during adaptation to stressfully high temperature, the C. botulinum Group I strain ATCC 3502 was grown in continuous culture at 39°C and exposed to heat shock at 45°C, followed by prolonged heat stress at 45°C to allow adaptation of the culture to the high temperature. Growth in continuous culture was performed to exclude secondary growth phase effects or other environmental impacts on bacterial gene transcription. Changes in global gene expression profiles were studied using DNA microarray hybridization. During acute heat stress, Class I and III heat shock genes as well as members of the SOS regulon were activated. The neurotoxin gene botA and genes encoding the neurotoxin-associated proteins were suppressed throughout the study. Prolonged heat stress led to suppression of the sporulation machinery whereas genes related to chemotaxis and motility were activated. Induced expression of a large proportion of prophage genes was detected, suggesting an important role of acquired genes in the stress resistance of C. botulinum. Finally, changes in the expression of a large number of genes related to carbohydrate and amino acid metabolism indicated remodeling of the cellular metabolism.","author":[{"dropping-particle":"","family":"Selby","given":"Katja","non-dropping-particle":"","parse-names":false,"suffix":""},{"dropping-particle":"","family":"Mascher","given":"Gerald","non-dropping-particle":"","parse-names":false,"suffix":""},{"dropping-particle":"","family":"Somervuo","given":"Panu","non-dropping-particle":"","parse-names":false,"suffix":""},{"dropping-particle":"","family":"Lindström","given":"Miia","non-dropping-particle":"","parse-names":false,"suffix":""},{"dropping-particle":"","family":"Korkeala","given":"Hannu","non-dropping-particle":"","parse-names":false,"suffix":""}],"container-title":"PLOS ONE","editor":[{"dropping-particle":"","family":"Popoff","given":"Michel R.","non-dropping-particle":"","parse-names":false,"suffix":""}],"id":"ITEM-1","issue":"5","issued":{"date-parts":[["2017","5","2"]]},"note":"see PLoS [folder] &amp;gt; 6 [folder]\nsupplemental materials, excel sheet\nNIF3 homolog = CBO2935\n\nTime point 1: immediately after heat shock, 2: 10 min, 3: 1 h, 4: 18 h, 5: 42 h after heat shock, 6: adapted culture. Error bars: standard deviation\n\nData:\n(expr =&amp;gt; log2 fold-change)\ntime point | dExp | FDR time point | p-value\n1 | 0.10 | 0.36 | 0.29\n2 | 0.30 | 0.01 | 0.00\n3 | 1.40 | 0.00 | 0.00\n4 | 0.40 | 0.20 | 0.10\n5 | 0.00 | 0.82 | 0.82\n6 | -0.1 | 0.44 | 0.40\n\ntime point 3 (1 hour after heat shock) shows the greatest differential in expression relative to controls with 1.4 log2 fold-change.","page":"e0176944","title":"Heat shock and prolonged heat stress attenuate neurotoxin and sporulation gene expression in group I &lt;i&gt;Clostridium botulinum strain ATCC 3502&lt;/i&gt;","type":"article-journal","volume":"12"},"uris":["http://www.mendeley.com/documents/?uuid=a44ae19d-af18-42dd-8f9e-c09bcf5b1295"]}],"mendeley":{"formattedCitation":"[50]","plainTextFormattedCitation":"[50]","previouslyFormattedCitation":"[50]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[50]</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3D1BAEDC" w14:textId="1E7290B1"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rsidRPr="00D718D5" w14:paraId="6F7460DF" w14:textId="77777777" w:rsidTr="00BD45DD">
        <w:tc>
          <w:tcPr>
            <w:tcW w:w="1890" w:type="dxa"/>
            <w:vMerge w:val="restart"/>
            <w:tcBorders>
              <w:top w:val="single" w:sz="4" w:space="0" w:color="A6A6A6" w:themeColor="background1" w:themeShade="A6"/>
            </w:tcBorders>
          </w:tcPr>
          <w:p w14:paraId="30AA2335" w14:textId="77777777" w:rsidR="00C90A94" w:rsidRPr="006152F1" w:rsidRDefault="00C90A94"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CD630_06720/</w:t>
            </w:r>
          </w:p>
          <w:p w14:paraId="0A158552" w14:textId="77777777"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CDR20291_1306</w:t>
            </w:r>
          </w:p>
        </w:tc>
        <w:tc>
          <w:tcPr>
            <w:tcW w:w="1800" w:type="dxa"/>
            <w:vMerge w:val="restart"/>
            <w:tcBorders>
              <w:top w:val="single" w:sz="4" w:space="0" w:color="A6A6A6" w:themeColor="background1" w:themeShade="A6"/>
            </w:tcBorders>
          </w:tcPr>
          <w:p w14:paraId="76A83ED4" w14:textId="77777777" w:rsidR="00C90A94" w:rsidRPr="006152F1" w:rsidRDefault="00C90A94"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Clostridium difficile</w:t>
            </w:r>
          </w:p>
        </w:tc>
        <w:tc>
          <w:tcPr>
            <w:tcW w:w="5422" w:type="dxa"/>
            <w:gridSpan w:val="2"/>
            <w:tcBorders>
              <w:top w:val="single" w:sz="4" w:space="0" w:color="A6A6A6" w:themeColor="background1" w:themeShade="A6"/>
            </w:tcBorders>
          </w:tcPr>
          <w:p w14:paraId="0494833C" w14:textId="3A085E10"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Experienced 16% decreased transcript level in </w:t>
            </w:r>
            <w:proofErr w:type="spellStart"/>
            <w:r w:rsidRPr="006152F1">
              <w:rPr>
                <w:rFonts w:ascii="Palatino Linotype" w:eastAsia="Times New Roman" w:hAnsi="Palatino Linotype" w:cs="Arial"/>
                <w:i/>
                <w:iCs/>
                <w:sz w:val="16"/>
                <w:szCs w:val="16"/>
              </w:rPr>
              <w:t>ΔcodY</w:t>
            </w:r>
            <w:proofErr w:type="spellEnd"/>
            <w:r w:rsidRPr="006152F1">
              <w:rPr>
                <w:rFonts w:ascii="Palatino Linotype" w:eastAsia="Times New Roman" w:hAnsi="Palatino Linotype" w:cs="Arial"/>
                <w:sz w:val="16"/>
                <w:szCs w:val="16"/>
              </w:rPr>
              <w:t xml:space="preserve">; characteristically increased in transcript level with F101W and F74Y </w:t>
            </w:r>
            <w:proofErr w:type="spellStart"/>
            <w:r w:rsidRPr="006152F1">
              <w:rPr>
                <w:rFonts w:ascii="Palatino Linotype" w:eastAsia="Times New Roman" w:hAnsi="Palatino Linotype" w:cs="Arial"/>
                <w:i/>
                <w:iCs/>
                <w:sz w:val="16"/>
                <w:szCs w:val="16"/>
              </w:rPr>
              <w:t>codY</w:t>
            </w:r>
            <w:proofErr w:type="spellEnd"/>
            <w:r w:rsidRPr="006152F1">
              <w:rPr>
                <w:rFonts w:ascii="Palatino Linotype" w:eastAsia="Times New Roman" w:hAnsi="Palatino Linotype" w:cs="Arial"/>
                <w:sz w:val="16"/>
                <w:szCs w:val="16"/>
              </w:rPr>
              <w:t xml:space="preserve"> point mutations relative to what was observed on average across transcripts, unexpectedly higher than levels anticipated on average in </w:t>
            </w:r>
            <w:proofErr w:type="spellStart"/>
            <w:r w:rsidRPr="006152F1">
              <w:rPr>
                <w:rFonts w:ascii="Palatino Linotype" w:eastAsia="Times New Roman" w:hAnsi="Palatino Linotype" w:cs="Arial"/>
                <w:i/>
                <w:iCs/>
                <w:sz w:val="16"/>
                <w:szCs w:val="16"/>
              </w:rPr>
              <w:t>ΔcodY</w:t>
            </w:r>
            <w:proofErr w:type="spellEnd"/>
          </w:p>
        </w:tc>
        <w:tc>
          <w:tcPr>
            <w:tcW w:w="837" w:type="dxa"/>
            <w:gridSpan w:val="2"/>
            <w:tcBorders>
              <w:top w:val="single" w:sz="4" w:space="0" w:color="A6A6A6" w:themeColor="background1" w:themeShade="A6"/>
            </w:tcBorders>
          </w:tcPr>
          <w:p w14:paraId="67B5FFD2" w14:textId="28553BAA"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627ACD">
              <w:rPr>
                <w:rFonts w:ascii="Palatino Linotype" w:eastAsia="Times New Roman" w:hAnsi="Palatino Linotype" w:cs="Arial"/>
                <w:sz w:val="16"/>
                <w:szCs w:val="16"/>
              </w:rPr>
              <w:instrText>ADDIN CSL_CITATION {"citationItems":[{"id":"ITEM-1","itemData":{"DOI":"10.1371/journal.pone.0206896","ISBN":"1111111111","ISSN":"1932-6203","abstract":"Toxin synthesis and endospore formation are two of the most critical factors that determine the outcome of infection by Clostridioides difficile. The two major toxins, TcdA and TcdB, are the principal factors causing damage to the host. Spores are the infectious form of C. difficile, permit survival of the bacterium during antibiotic treatment and are the predominant cell form that leads to recurrent infection. Toxin production and sporulation have their own specific mechanisms of regulation, but they share negative regulation by the global regulatory protein CodY. Determining the extent of such regulation and its detailed mechanism is important for understanding the linkage between two apparently independent biological phenomena and raises the possibility of creating new ways of limiting infection. The work described here shows that a codY null mutant of a hypervirulent (ribotype 027) strain is even more virulent than its parent in a mouse model of infection and that the mutant expresses most sporulation genes prematurely during exponential growth phase. Moreover, examining the expression patterns of mutants producing CodY proteins with different levels of residual activity revealed that expression of the toxin genes is dependent on total CodY inactivation, whereas most sporulation genes are turned on when CodY activity is only partially diminished. These results suggest that, in wild-type cells undergoing nutrient limitation, sporulation genes can be turned on before the toxin genes.","author":[{"dropping-particle":"","family":"Daou","given":"Nadine","non-dropping-particle":"","parse-names":false,"suffix":""},{"dropping-particle":"","family":"Wang","given":"Yuanguo","non-dropping-particle":"","parse-names":false,"suffix":""},{"dropping-particle":"","family":"Levdikov","given":"Vladimir M.","non-dropping-particle":"","parse-names":false,"suffix":""},{"dropping-particle":"","family":"Nandakumar","given":"Madhumitha","non-dropping-particle":"","parse-names":false,"suffix":""},{"dropping-particle":"","family":"Livny","given":"Jonathan","non-dropping-particle":"","parse-names":false,"suffix":""},{"dropping-particle":"","family":"Bouillaut","given":"Laurent","non-dropping-particle":"","parse-names":false,"suffix":""},{"dropping-particle":"","family":"Blagova","given":"Elena","non-dropping-particle":"","parse-names":false,"suffix":""},{"dropping-particle":"","family":"Zhang","given":"Keshan","non-dropping-particle":"","parse-names":false,"suffix":""},{"dropping-particle":"","family":"Belitsky","given":"Boris R.","non-dropping-particle":"","parse-names":false,"suffix":""},{"dropping-particle":"","family":"Rhee","given":"Kyu","non-dropping-particle":"","parse-names":false,"suffix":""},{"dropping-particle":"","family":"Wilkinson","given":"Anthony J.","non-dropping-particle":"","parse-names":false,"suffix":""},{"dropping-particle":"","family":"Sun","given":"Xingmin","non-dropping-particle":"","parse-names":false,"suffix":""},{"dropping-particle":"","family":"Sonenshein","given":"Abraham L.","non-dropping-particle":"","parse-names":false,"suffix":""}],"container-title":"PLOS ONE","editor":[{"dropping-particle":"","family":"Popoff","given":"Michel R.","non-dropping-particle":"","parse-names":false,"suffix":""}],"id":"ITEM-1","issue":"1","issued":{"date-parts":[["2019","1","30"]]},"note":"homolog = CDR20291_1306\nSupplementary table, spreadsheet (s007)\nRPKMO values = transcript levels (reads per kb ofgene length per million reads aligning to all annotated ORFs in sample)","page":"e0206896","title":"Impact of CodY protein on metabolism, sporulation and virulence in &lt;i&gt;Clostridioides difficile ribotype 027&lt;/i&gt;","type":"article-journal","volume":"14"},"uris":["http://www.mendeley.com/documents/?uuid=931d0ee2-0dc9-4343-8595-68673d202957"]}],"mendeley":{"formattedCitation":"[51]","plainTextFormattedCitation":"[51]","previouslyFormattedCitation":"[51]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[51]</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6F356BC5" w14:textId="5ACB9665"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rsidRPr="00D718D5" w14:paraId="11486434" w14:textId="77777777" w:rsidTr="00BD45DD">
        <w:tc>
          <w:tcPr>
            <w:tcW w:w="1890" w:type="dxa"/>
            <w:vMerge/>
          </w:tcPr>
          <w:p w14:paraId="457F965A" w14:textId="77777777" w:rsidR="00C90A94" w:rsidRPr="006152F1" w:rsidRDefault="00C90A94" w:rsidP="00E50B05">
            <w:pPr>
              <w:spacing w:after="0" w:line="240" w:lineRule="auto"/>
              <w:rPr>
                <w:rFonts w:ascii="Palatino Linotype" w:eastAsia="Times New Roman" w:hAnsi="Palatino Linotype" w:cs="Arial"/>
                <w:sz w:val="16"/>
                <w:szCs w:val="16"/>
              </w:rPr>
            </w:pPr>
          </w:p>
        </w:tc>
        <w:tc>
          <w:tcPr>
            <w:tcW w:w="1800" w:type="dxa"/>
            <w:vMerge/>
          </w:tcPr>
          <w:p w14:paraId="4AB7E551" w14:textId="77777777" w:rsidR="00C90A94" w:rsidRPr="006152F1" w:rsidRDefault="00C90A94" w:rsidP="00E50B05">
            <w:pPr>
              <w:spacing w:after="0" w:line="240" w:lineRule="auto"/>
              <w:rPr>
                <w:rFonts w:ascii="Palatino Linotype" w:eastAsia="Times New Roman" w:hAnsi="Palatino Linotype" w:cs="Arial"/>
                <w:i/>
                <w:sz w:val="16"/>
                <w:szCs w:val="16"/>
              </w:rPr>
            </w:pPr>
          </w:p>
        </w:tc>
        <w:tc>
          <w:tcPr>
            <w:tcW w:w="5422" w:type="dxa"/>
            <w:gridSpan w:val="2"/>
          </w:tcPr>
          <w:p w14:paraId="0BE5407A" w14:textId="6E0D6367"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One of 124 genes significantly negatively regulated by c-di-GMP</w:t>
            </w:r>
          </w:p>
        </w:tc>
        <w:tc>
          <w:tcPr>
            <w:tcW w:w="837" w:type="dxa"/>
            <w:gridSpan w:val="2"/>
          </w:tcPr>
          <w:p w14:paraId="74E738F2" w14:textId="6E6314D6"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EF4486">
              <w:rPr>
                <w:rFonts w:ascii="Palatino Linotype" w:eastAsia="Times New Roman" w:hAnsi="Palatino Linotype" w:cs="Arial"/>
                <w:sz w:val="16"/>
                <w:szCs w:val="16"/>
              </w:rPr>
              <w:instrText>ADDIN CSL_CITATION {"citationItems":[{"id":"ITEM-1","itemData":{"DOI":"10.1128/mSphere.00423-18","ISSN":"2379-5042","abstract":"In Clostridium difficile , the signaling molecule c-di-GMP regulates multiple processes affecting its ability to cause disease, including swimming and surface motility, biofilm formation, toxin production, and intestinal colonization. In this study, we used RNA-seq to define the transcriptional regulon of c-di-GMP in C. difficile . Many new targets of c-di-GMP regulation were identified, including multiple putative colonization factors. Transcriptional analyses revealed a prominent role for riboswitches in c-di-GMP signaling. Only a subset of the 16 previously predicted c-di-GMP riboswitches were functional in vivo and displayed potential variability in their response kinetics to c-di-GMP. This work underscores the importance of studying c-di-GMP riboswitches in a relevant biological context and highlights the role of the riboswitches in controlling gene expression in C. difficile .","author":[{"dropping-particle":"","family":"McKee","given":"Robert W.","non-dropping-particle":"","parse-names":false,"suffix":""},{"dropping-particle":"","family":"Harvest","given":"Carissa K.","non-dropping-particle":"","parse-names":false,"suffix":""},{"dropping-particle":"","family":"Tamayo","given":"Rita","non-dropping-particle":"","parse-names":false,"suffix":""}],"container-title":"mSphere","editor":[{"dropping-particle":"","family":"Ellermeier","given":"Craig D.","non-dropping-particle":"","parse-names":false,"suffix":""}],"id":"ITEM-1","issue":"5","issued":{"date-parts":[["2018","10","31"]]},"note":"See table S3\nc-di-GMP controls the transcription of a large number of genes in C. difficile\nNif3 homolog (CD630_06720) is down-regulated (-4.36 fold-change)\n\nCD630_06720 = 0.0.2 Riley Functional Class","page":"1-15","title":"Cyclic Diguanylate Regulates Virulence Factor Genes via Multiple Riboswitches in &lt;i&gt;Clostridium difficile&lt;/i&gt;","type":"article-journal","volume":"3"},"uris":["http://www.mendeley.com/documents/?uuid=1713b02b-ae90-4fef-a19e-7374c96bf86c"]}],"mendeley":{"formattedCitation":"[52]","plainTextFormattedCitation":"[52]","previouslyFormattedCitation":"[52]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[52]</w:t>
            </w:r>
            <w:r w:rsidRPr="006152F1">
              <w:rPr>
                <w:rFonts w:ascii="Palatino Linotype" w:eastAsia="Times New Roman" w:hAnsi="Palatino Linotype" w:cs="Arial"/>
                <w:sz w:val="16"/>
                <w:szCs w:val="16"/>
              </w:rPr>
              <w:fldChar w:fldCharType="end"/>
            </w:r>
          </w:p>
        </w:tc>
        <w:tc>
          <w:tcPr>
            <w:tcW w:w="995" w:type="dxa"/>
          </w:tcPr>
          <w:p w14:paraId="658097B2" w14:textId="1A0C124D"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rsidRPr="00D718D5" w14:paraId="4C45BBAC" w14:textId="77777777" w:rsidTr="00BD45DD">
        <w:tc>
          <w:tcPr>
            <w:tcW w:w="1890" w:type="dxa"/>
            <w:vMerge/>
          </w:tcPr>
          <w:p w14:paraId="4A47AD12" w14:textId="77777777" w:rsidR="00C90A94" w:rsidRPr="006152F1" w:rsidRDefault="00C90A94" w:rsidP="00E50B05">
            <w:pPr>
              <w:spacing w:after="0" w:line="240" w:lineRule="auto"/>
              <w:rPr>
                <w:rFonts w:ascii="Palatino Linotype" w:eastAsia="Times New Roman" w:hAnsi="Palatino Linotype" w:cs="Arial"/>
                <w:sz w:val="16"/>
                <w:szCs w:val="16"/>
              </w:rPr>
            </w:pPr>
          </w:p>
        </w:tc>
        <w:tc>
          <w:tcPr>
            <w:tcW w:w="1800" w:type="dxa"/>
            <w:vMerge/>
          </w:tcPr>
          <w:p w14:paraId="3AC756EB" w14:textId="77777777" w:rsidR="00C90A94" w:rsidRPr="006152F1" w:rsidRDefault="00C90A94" w:rsidP="00E50B05">
            <w:pPr>
              <w:spacing w:after="0" w:line="240" w:lineRule="auto"/>
              <w:rPr>
                <w:rFonts w:ascii="Palatino Linotype" w:eastAsia="Times New Roman" w:hAnsi="Palatino Linotype" w:cs="Arial"/>
                <w:i/>
                <w:sz w:val="16"/>
                <w:szCs w:val="16"/>
              </w:rPr>
            </w:pPr>
          </w:p>
        </w:tc>
        <w:tc>
          <w:tcPr>
            <w:tcW w:w="5422" w:type="dxa"/>
            <w:gridSpan w:val="2"/>
          </w:tcPr>
          <w:p w14:paraId="0C5E44E0" w14:textId="74E40F22"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Gene disrupted in same fashion for two pathogenic isolates (Opal, TGA selenocysteine incorporation codon [</w:t>
            </w:r>
            <w:proofErr w:type="spellStart"/>
            <w:r w:rsidRPr="006152F1">
              <w:rPr>
                <w:rFonts w:ascii="Palatino Linotype" w:eastAsia="Times New Roman" w:hAnsi="Palatino Linotype" w:cs="Arial"/>
                <w:sz w:val="16"/>
                <w:szCs w:val="16"/>
              </w:rPr>
              <w:t>tga</w:t>
            </w:r>
            <w:proofErr w:type="spellEnd"/>
            <w:r w:rsidRPr="006152F1">
              <w:rPr>
                <w:rFonts w:ascii="Palatino Linotype" w:eastAsia="Times New Roman" w:hAnsi="Palatino Linotype" w:cs="Arial"/>
                <w:sz w:val="16"/>
                <w:szCs w:val="16"/>
              </w:rPr>
              <w:t>]), distinct from WT</w:t>
            </w:r>
          </w:p>
        </w:tc>
        <w:tc>
          <w:tcPr>
            <w:tcW w:w="837" w:type="dxa"/>
            <w:gridSpan w:val="2"/>
          </w:tcPr>
          <w:p w14:paraId="1784EE24" w14:textId="4D6B5F9A"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2809A7">
              <w:rPr>
                <w:rFonts w:ascii="Palatino Linotype" w:eastAsia="Times New Roman" w:hAnsi="Palatino Linotype" w:cs="Arial"/>
                <w:sz w:val="16"/>
                <w:szCs w:val="16"/>
              </w:rPr>
              <w:instrText>ADDIN CSL_CITATION {"citationItems":[{"id":"ITEM-1","itemData":{"DOI":"10.4161/gmic.1.4.11870","ISSN":"1949-0976","PMID":"21327033","abstract":"Previously, we demonstrated that the recently evolved PCR-ribotype 027 hypervirulent Clostridium difficile strain (R20291) has acquired five genetic regions compared to the historic 027 counterpart strain (CD196), that may in part explain phenotypic traits relating to survival, antimicrobial resistance and virulence. Closer scrutiny of the three genome sequences reveals that, in addition to gene gain/loss, point mutations and inversions appear to have accumulated. Inversions are located upstream of potential coding sequences and could affect expression of these. C. difficile has a highly fluid genome with multiple mechanisms to modify its genetic content and is continuing to evolve in our hospitals influenced by environmental changes and human activity.","author":[{"dropping-particle":"","family":"Stabler","given":"Richard A","non-dropping-particle":"","parse-names":false,"suffix":""},{"dropping-particle":"","family":"Valiente","given":"Esmeralda","non-dropping-particle":"","parse-names":false,"suffix":""},{"dropping-particle":"","family":"Dawson","given":"Lisa F","non-dropping-particle":"","parse-names":false,"suffix":""},{"dropping-particle":"","family":"He","given":"Miao","non-dropping-particle":"","parse-names":false,"suffix":""},{"dropping-particle":"","family":"Parkhill","given":"Julian","non-dropping-particle":"","parse-names":false,"suffix":""},{"dropping-particle":"","family":"Wren","given":"Brendan W","non-dropping-particle":"","parse-names":false,"suffix":""}],"container-title":"Gut Microbes","id":"ITEM-1","issue":"4","issued":{"date-parts":[["2010","7","27"]]},"note":"1 of 39 coding sequences that was determined to have apparently inactivating mutations in at least one ortholog across 3 isolates.\nOld locus tag: CD0672; New locus tag: CD630_06720","page":"269-276","title":"In-depth genetic analysis of &lt;i&gt;Clostridium difficile PCR-ribotype 027&lt;/i&gt; strains reveals high genome fluidity including point mutations and inversions","type":"article-journal","volume":"1"},"uris":["http://www.mendeley.com/documents/?uuid=9de10e5b-0d0d-46a2-87ef-ffce2f57d74f"]}],"mendeley":{"formattedCitation":"[53]","plainTextFormattedCitation":"[53]","previouslyFormattedCitation":"[53]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[53]</w:t>
            </w:r>
            <w:r w:rsidRPr="006152F1">
              <w:rPr>
                <w:rFonts w:ascii="Palatino Linotype" w:eastAsia="Times New Roman" w:hAnsi="Palatino Linotype" w:cs="Arial"/>
                <w:sz w:val="16"/>
                <w:szCs w:val="16"/>
              </w:rPr>
              <w:fldChar w:fldCharType="end"/>
            </w:r>
          </w:p>
        </w:tc>
        <w:tc>
          <w:tcPr>
            <w:tcW w:w="995" w:type="dxa"/>
          </w:tcPr>
          <w:p w14:paraId="61B0875C" w14:textId="31D23557"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rsidRPr="00D718D5" w14:paraId="5620F6CF" w14:textId="77777777" w:rsidTr="00BD45DD">
        <w:tc>
          <w:tcPr>
            <w:tcW w:w="1890" w:type="dxa"/>
            <w:vMerge/>
          </w:tcPr>
          <w:p w14:paraId="33E39B3F" w14:textId="77777777" w:rsidR="00C90A94" w:rsidRPr="006152F1" w:rsidRDefault="00C90A94" w:rsidP="00E50B05">
            <w:pPr>
              <w:spacing w:after="0" w:line="240" w:lineRule="auto"/>
              <w:rPr>
                <w:rFonts w:ascii="Palatino Linotype" w:eastAsia="Times New Roman" w:hAnsi="Palatino Linotype" w:cs="Arial"/>
                <w:sz w:val="16"/>
                <w:szCs w:val="16"/>
              </w:rPr>
            </w:pPr>
          </w:p>
        </w:tc>
        <w:tc>
          <w:tcPr>
            <w:tcW w:w="1800" w:type="dxa"/>
            <w:vMerge/>
          </w:tcPr>
          <w:p w14:paraId="3DC79994" w14:textId="77777777" w:rsidR="00C90A94" w:rsidRPr="006152F1" w:rsidRDefault="00C90A94" w:rsidP="00E50B05">
            <w:pPr>
              <w:spacing w:after="0" w:line="240" w:lineRule="auto"/>
              <w:rPr>
                <w:rFonts w:ascii="Palatino Linotype" w:eastAsia="Times New Roman" w:hAnsi="Palatino Linotype" w:cs="Arial"/>
                <w:i/>
                <w:sz w:val="16"/>
                <w:szCs w:val="16"/>
              </w:rPr>
            </w:pPr>
          </w:p>
        </w:tc>
        <w:tc>
          <w:tcPr>
            <w:tcW w:w="5422" w:type="dxa"/>
            <w:gridSpan w:val="2"/>
          </w:tcPr>
          <w:p w14:paraId="2D5B8681" w14:textId="28F404C1"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Detected in soluble fraction of proteome; not predicted to be a lipoprotein</w:t>
            </w:r>
          </w:p>
        </w:tc>
        <w:tc>
          <w:tcPr>
            <w:tcW w:w="837" w:type="dxa"/>
            <w:gridSpan w:val="2"/>
          </w:tcPr>
          <w:p w14:paraId="2B43BE22" w14:textId="0F647BBD"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C213AB">
              <w:rPr>
                <w:rFonts w:ascii="Palatino Linotype" w:eastAsia="Times New Roman" w:hAnsi="Palatino Linotype" w:cs="Arial"/>
                <w:sz w:val="16"/>
                <w:szCs w:val="16"/>
              </w:rPr>
              <w:instrText>ADDIN CSL_CITATION {"citationItems":[{"id":"ITEM-1","itemData":{"DOI":"10.1016/j.chembiol.2015.10.006","ISSN":"10745521","abstract":"Summary Bacterial lipoproteins are surface exposed, anchored to the membrane by S-diacylglyceryl modification of the N-terminal cysteine thiol. They play important roles in many essential cellular processes and in bacterial pathogenesis. For example, Clostridium difficile is a Gram-positive anaerobe that causes severe gastrointestinal disease; however, its lipoproteome remains poorly characterized. Here we describe the application of metabolic tagging with alkyne-tagged lipid analogs, in combination with quantitative proteomics, to profile protein lipidation across diverse C. difficile strains and on inactivation of specific components of the lipoprotein biogenesis pathway. These studies provide the first comprehensive map of the C. difficile lipoproteome, demonstrate the existence of two active lipoprotein signal peptidases, and provide insights into lipoprotein function, implicating the lipoproteome in transmission of this pathogen.","author":[{"dropping-particle":"","family":"Charlton","given":"Thomas M.","non-dropping-particle":"","parse-names":false,"suffix":""},{"dropping-particle":"","family":"Kovacs-Simon","given":"Andrea","non-dropping-particle":"","parse-names":false,"suffix":""},{"dropping-particle":"","family":"Michell","given":"Stephen L.","non-dropping-particle":"","parse-names":false,"suffix":""},{"dropping-particle":"","family":"Fairweather","given":"Neil F.","non-dropping-particle":"","parse-names":false,"suffix":""},{"dropping-particle":"","family":"Tate","given":"Edward W.","non-dropping-particle":"","parse-names":false,"suffix":""}],"container-title":"Chemistry &amp; Biology","id":"ITEM-1","issue":"11","issued":{"date-parts":[["2015","11"]]},"note":"Not predicted to be a lipoprotein; detected as a protein within soluble fraction of proteome","page":"1562-1573","publisher":"The Authors","title":"Quantitative Lipoproteomics in &lt;i&gt;Clostridium difficile&lt;/i&gt; Reveals a Role for Lipoproteins in Sporulation","type":"article-journal","volume":"22"},"uris":["http://www.mendeley.com/documents/?uuid=c57275cc-2baa-4f0e-9e26-36a4d4ca2184"]}],"mendeley":{"formattedCitation":"[54]","plainTextFormattedCitation":"[54]","previouslyFormattedCitation":"[54]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[54]</w:t>
            </w:r>
            <w:r w:rsidRPr="006152F1">
              <w:rPr>
                <w:rFonts w:ascii="Palatino Linotype" w:eastAsia="Times New Roman" w:hAnsi="Palatino Linotype" w:cs="Arial"/>
                <w:sz w:val="16"/>
                <w:szCs w:val="16"/>
              </w:rPr>
              <w:fldChar w:fldCharType="end"/>
            </w:r>
          </w:p>
        </w:tc>
        <w:tc>
          <w:tcPr>
            <w:tcW w:w="995" w:type="dxa"/>
          </w:tcPr>
          <w:p w14:paraId="60E1EBD3" w14:textId="009BE33C"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rsidRPr="00D718D5" w14:paraId="147E86CF" w14:textId="77777777" w:rsidTr="462CA29A">
        <w:tc>
          <w:tcPr>
            <w:tcW w:w="1890" w:type="dxa"/>
            <w:vMerge/>
          </w:tcPr>
          <w:p w14:paraId="3FF5B8E9" w14:textId="77777777" w:rsidR="00C90A94" w:rsidRPr="006152F1" w:rsidRDefault="00C90A94" w:rsidP="00E50B05">
            <w:pPr>
              <w:spacing w:after="0" w:line="240" w:lineRule="auto"/>
              <w:rPr>
                <w:rFonts w:ascii="Palatino Linotype" w:eastAsia="Times New Roman" w:hAnsi="Palatino Linotype" w:cs="Arial"/>
                <w:sz w:val="16"/>
                <w:szCs w:val="16"/>
              </w:rPr>
            </w:pPr>
          </w:p>
        </w:tc>
        <w:tc>
          <w:tcPr>
            <w:tcW w:w="1800" w:type="dxa"/>
            <w:vMerge/>
          </w:tcPr>
          <w:p w14:paraId="50C39943" w14:textId="77777777" w:rsidR="00C90A94" w:rsidRPr="006152F1" w:rsidRDefault="00C90A94"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7ADB7847" w14:textId="2FFF5B66"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under-expressed (1.9 log2 fold-change; adj. p-value = 1.70248E-28) in JIR</w:t>
            </w:r>
            <w:proofErr w:type="gramStart"/>
            <w:r w:rsidRPr="006152F1">
              <w:rPr>
                <w:rFonts w:ascii="Palatino Linotype" w:eastAsia="Times New Roman" w:hAnsi="Palatino Linotype" w:cs="Arial"/>
                <w:sz w:val="16"/>
                <w:szCs w:val="16"/>
              </w:rPr>
              <w:t>8094::</w:t>
            </w:r>
            <w:proofErr w:type="spellStart"/>
            <w:proofErr w:type="gramEnd"/>
            <w:r w:rsidRPr="006152F1">
              <w:rPr>
                <w:rFonts w:ascii="Palatino Linotype" w:eastAsia="Times New Roman" w:hAnsi="Palatino Linotype" w:cs="Arial"/>
                <w:i/>
                <w:iCs/>
                <w:sz w:val="16"/>
                <w:szCs w:val="16"/>
              </w:rPr>
              <w:t>ΔsinR</w:t>
            </w:r>
            <w:proofErr w:type="spellEnd"/>
            <w:r w:rsidRPr="006152F1">
              <w:rPr>
                <w:rFonts w:ascii="Palatino Linotype" w:eastAsia="Times New Roman" w:hAnsi="Palatino Linotype" w:cs="Arial"/>
                <w:i/>
                <w:iCs/>
                <w:sz w:val="16"/>
                <w:szCs w:val="16"/>
              </w:rPr>
              <w:t>’</w:t>
            </w:r>
            <w:r w:rsidRPr="006152F1">
              <w:rPr>
                <w:rFonts w:ascii="Palatino Linotype" w:eastAsia="Times New Roman" w:hAnsi="Palatino Linotype" w:cs="Arial"/>
                <w:sz w:val="16"/>
                <w:szCs w:val="16"/>
              </w:rPr>
              <w:t xml:space="preserve"> relative to JIR8094 (note*: </w:t>
            </w:r>
            <w:proofErr w:type="spellStart"/>
            <w:r w:rsidRPr="006152F1">
              <w:rPr>
                <w:rFonts w:ascii="Palatino Linotype" w:eastAsia="Times New Roman" w:hAnsi="Palatino Linotype" w:cs="Arial"/>
                <w:i/>
                <w:iCs/>
                <w:sz w:val="16"/>
                <w:szCs w:val="16"/>
              </w:rPr>
              <w:t>codY</w:t>
            </w:r>
            <w:proofErr w:type="spellEnd"/>
            <w:r w:rsidRPr="006152F1">
              <w:rPr>
                <w:rFonts w:ascii="Palatino Linotype" w:eastAsia="Times New Roman" w:hAnsi="Palatino Linotype" w:cs="Arial"/>
                <w:sz w:val="16"/>
                <w:szCs w:val="16"/>
              </w:rPr>
              <w:t xml:space="preserve"> was not differentially regulated, but </w:t>
            </w:r>
            <w:proofErr w:type="spellStart"/>
            <w:r w:rsidRPr="006152F1">
              <w:rPr>
                <w:rFonts w:ascii="Palatino Linotype" w:eastAsia="Times New Roman" w:hAnsi="Palatino Linotype" w:cs="Arial"/>
                <w:i/>
                <w:iCs/>
                <w:sz w:val="16"/>
                <w:szCs w:val="16"/>
              </w:rPr>
              <w:t>ccpA</w:t>
            </w:r>
            <w:proofErr w:type="spellEnd"/>
            <w:r w:rsidRPr="006152F1">
              <w:rPr>
                <w:rFonts w:ascii="Palatino Linotype" w:eastAsia="Times New Roman" w:hAnsi="Palatino Linotype" w:cs="Arial"/>
                <w:sz w:val="16"/>
                <w:szCs w:val="16"/>
              </w:rPr>
              <w:t xml:space="preserve"> was upregulated ~13.4-fold)</w:t>
            </w:r>
          </w:p>
        </w:tc>
        <w:tc>
          <w:tcPr>
            <w:tcW w:w="837" w:type="dxa"/>
            <w:gridSpan w:val="2"/>
            <w:tcBorders>
              <w:bottom w:val="single" w:sz="4" w:space="0" w:color="A6A6A6" w:themeColor="background1" w:themeShade="A6"/>
            </w:tcBorders>
          </w:tcPr>
          <w:p w14:paraId="50A22CEF" w14:textId="09C92C79"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C23B9">
              <w:rPr>
                <w:rFonts w:ascii="Palatino Linotype" w:eastAsia="Times New Roman" w:hAnsi="Palatino Linotype" w:cs="Arial"/>
                <w:sz w:val="16"/>
                <w:szCs w:val="16"/>
              </w:rPr>
              <w:instrText>ADDIN CSL_CITATION {"citationItems":[{"id":"ITEM-1","itemData":{"DOI":"10.1371/journal.ppat.1006940","ISBN":"1111111111","ISSN":"1553-7374","abstract":"Clostridium difficile is the primary cause of nosocomial diarrhea and pseudomembranous colitis. It produces dormant spores, which serve as an infectious vehicle responsible for transmission of the disease and persistence of the organism in the environment. In Bacillus subtilis, the sin locus coding SinR (113 aa) and SinI (57 aa) is responsible for sporulation inhibition. In B. subtilis, SinR mainly acts as a repressor of its target genes to control sporula-tion, biofilm formation, and autolysis. SinI is an inhibitor of SinR, so their interaction deter-mines whether SinR can inhibit its target gene expression. The C. difficile genome carries two sinR homologs in the operon that we named sinR and sinR', coding for SinR (112 aa) and SinR' (105 aa), respectively. In this study, we constructed and characterized sin locus mutants in two different C. difficile strains R20291 and JIR8094, to decipher the locus's role in C. difficile physiology. Transcriptome analysis of the sinRR' mutants revealed their pleio-tropic roles in controlling several pathways including sporulation, toxin production, and motil-ity in C. difficile. Through various genetic and biochemical experiments, we have shown that SinR can regulate transcription of key regulators in these pathways, which includes sigD, spo0A, and codY. We have found that SinR' acts as an antagonist to SinR by blocking its repressor activity. Using a hamster model, we have also demonstrated that the sin locus is needed for successful C. difficile infection. This study reveals the sin locus as a central link that connects the gene regulatory networks of sporulation, toxin production, and motility; three key pathways that are important for C. difficile pathogenesis.","author":[{"dropping-particle":"","family":"Girinathan","given":"Brintha Parasumanna","non-dropping-particle":"","parse-names":false,"suffix":""},{"dropping-particle":"","family":"Ou","given":"Junjun","non-dropping-particle":"","parse-names":false,"suffix":""},{"dropping-particle":"","family":"Dupuy","given":"Bruno","non-dropping-particle":"","parse-names":false,"suffix":""},{"dropping-particle":"","family":"Govind","given":"Revathi","non-dropping-particle":"","parse-names":false,"suffix":""}],"container-title":"PLOS Pathogens","editor":[{"dropping-particle":"","family":"Koehler","given":"Theresa M.","non-dropping-particle":"","parse-names":false,"suffix":""}],"id":"ITEM-1","issue":"3","issued":{"date-parts":[["2018","3","12"]]},"note":"See supplemental. Nif3 homolog in C. difficile str. JIR8094 is differentially regulated in one mutant relative to control. JIR8094::sinRR' has a disrupted sinR gene\nhomolog = CDR20291_1306\n\n\nS6 Table. Under-expressed genes in JIR8094::sinRR’ compared to JIR8094\nnote*: codY was not differentially regulated in this mutant (ccpA, however, was upregulated ~13.5-fold)","page":"e1006940","title":"Pleiotropic roles of &lt;i&gt;Clostridium difficile sin&lt;/i&gt; locus","type":"article-journal","volume":"14"},"uris":["http://www.mendeley.com/documents/?uuid=53f2de5f-a69c-4c6e-8769-8b1773d3267b"]}],"mendeley":{"formattedCitation":"[55]","plainTextFormattedCitation":"[55]","previouslyFormattedCitation":"[55]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[55]</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78A2B173" w14:textId="0AB6E59E"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rsidRPr="00D718D5" w14:paraId="453CE1AC" w14:textId="77777777" w:rsidTr="00BD45DD">
        <w:tc>
          <w:tcPr>
            <w:tcW w:w="1890" w:type="dxa"/>
            <w:tcBorders>
              <w:top w:val="single" w:sz="4" w:space="0" w:color="A6A6A6" w:themeColor="background1" w:themeShade="A6"/>
              <w:bottom w:val="single" w:sz="4" w:space="0" w:color="A6A6A6" w:themeColor="background1" w:themeShade="A6"/>
            </w:tcBorders>
          </w:tcPr>
          <w:p w14:paraId="5EB53209"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DIP1680</w:t>
            </w:r>
          </w:p>
        </w:tc>
        <w:tc>
          <w:tcPr>
            <w:tcW w:w="1800" w:type="dxa"/>
            <w:tcBorders>
              <w:top w:val="single" w:sz="4" w:space="0" w:color="A6A6A6" w:themeColor="background1" w:themeShade="A6"/>
              <w:bottom w:val="single" w:sz="4" w:space="0" w:color="A6A6A6" w:themeColor="background1" w:themeShade="A6"/>
            </w:tcBorders>
          </w:tcPr>
          <w:p w14:paraId="684D7A2E"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Corynebacterium diphtheriae</w:t>
            </w:r>
          </w:p>
        </w:tc>
        <w:tc>
          <w:tcPr>
            <w:tcW w:w="5422" w:type="dxa"/>
            <w:gridSpan w:val="2"/>
            <w:tcBorders>
              <w:top w:val="single" w:sz="4" w:space="0" w:color="A6A6A6" w:themeColor="background1" w:themeShade="A6"/>
              <w:bottom w:val="single" w:sz="4" w:space="0" w:color="A6A6A6" w:themeColor="background1" w:themeShade="A6"/>
            </w:tcBorders>
          </w:tcPr>
          <w:p w14:paraId="7F551AA9" w14:textId="77777777" w:rsidR="00FD1F21" w:rsidRPr="006152F1" w:rsidRDefault="00FD1F21"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Gene</w:t>
            </w:r>
            <w:proofErr w:type="gramEnd"/>
            <w:r w:rsidRPr="006152F1">
              <w:rPr>
                <w:rFonts w:ascii="Palatino Linotype" w:eastAsia="Times New Roman" w:hAnsi="Palatino Linotype" w:cs="Arial"/>
                <w:sz w:val="16"/>
                <w:szCs w:val="16"/>
              </w:rPr>
              <w:t xml:space="preserve"> neighbor, DIP1679, is co-transcribed with ncRNA, RNase P M1 RNA, as a product of a primary operon also containing DIP1678 and DIP1677; this primary operon is expressed as two sub-operons (DIP1678-DIP1677; M1 RNA-DIP1677)</w:t>
            </w:r>
          </w:p>
        </w:tc>
        <w:tc>
          <w:tcPr>
            <w:tcW w:w="837" w:type="dxa"/>
            <w:gridSpan w:val="2"/>
            <w:tcBorders>
              <w:top w:val="single" w:sz="4" w:space="0" w:color="A6A6A6" w:themeColor="background1" w:themeShade="A6"/>
              <w:bottom w:val="single" w:sz="4" w:space="0" w:color="A6A6A6" w:themeColor="background1" w:themeShade="A6"/>
            </w:tcBorders>
          </w:tcPr>
          <w:p w14:paraId="7EECD16F" w14:textId="1647DE3D"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F9706B">
              <w:rPr>
                <w:rFonts w:ascii="Palatino Linotype" w:eastAsia="Times New Roman" w:hAnsi="Palatino Linotype" w:cs="Arial"/>
                <w:sz w:val="16"/>
                <w:szCs w:val="16"/>
              </w:rPr>
              <w:instrText>ADDIN CSL_CITATION {"citationItems":[{"id":"ITEM-1","itemData":{"DOI":"10.1186/s12864-018-4481-8","ISBN":"1286401844","ISSN":"1471-2164","abstract":"© 2018 The Author(s). Background: The human pathogen Corynebacterium diphtheriae is the causative agent of diphtheria. In the 1990s a large diphtheria outbreak in Eastern Europe was caused by the strain C. diphtheriae NCTC 13129. Although the genome was sequenced more than a decade ago, not much is known about its transcriptome. Our aim was to use transcriptome sequencing (RNA-Seq) to close this knowledge gap and gain insights into the transcriptional landscape of a C. diphtheriae tox + strain. Results: We applied two different RNA-Seq techniques, one to retrieve 5'-ends of primary transcripts and the other to characterize the whole transcriptional landscape in order to gain insights into various features of the C. diphtheriae NCTC 13129 transcriptome. By examining the data we identified 1656 transcription start sites (TSS), of which 1202 were assigned to genes and 454 to putative novel transcripts. By using the TSS data promoter regions recognized by the housekeeping sigma factor σ A and its motifs were analyzed in detail, revealing a well conserved -10 but an only weakly conserved -35 motif, respectively. Furthermore, with the TSS data 5'-UTR lengths were explored. The observed 5'-UTRs range from zero length (leaderless transcripts), which make up 20% of all genes, up to over 450 nt long leaders, which may harbor regulatory functions. The C. diphtheriae transcriptome consists of 471 operons which are further divided into 167 sub-operon structures. In a differential expression analysis approach, we discovered that genetic disruption of the iron-sensing transcription regulator DtxR, which controls expression of diphtheria toxin (DT), causes a strong influence on general gene expression. Nearly 15% of the genome is differentially transcribed, indicating that DtxR might have other regulatory functions in addition to regulation of iron metabolism and DT. Furthermore, our findings shed light on the transcriptional landscape of the DT encoding gene tox and present evidence for two tox antisense RNAs, which point to a new way of transcriptional regulation of toxin production. Conclusions: This study presents extensive insights into the transcriptome of C. diphtheriae and provides a basis for future studies regarding gene characterization, transcriptional regulatory networks, and regulation of the tox gene in particular.","author":[{"dropping-particle":"","family":"Wittchen","given":"Manuel","non-dropping-particle":"","parse-names":false,"suffix":""},{"dropping-particle":"","family":"Busche","given":"Tobias","non-dropping-particle":"","parse-names":false,"suffix":""},{"dropping-particle":"","family":"Gaspar","given":"Andrew H.","non-dropping-particle":"","parse-names":false,"suffix":""},{"dropping-particle":"","family":"Lee","given":"Ju Huck","non-dropping-particle":"","parse-names":false,"suffix":""},{"dropping-particle":"","family":"Ton-That","given":"Hung","non-dropping-particle":"","parse-names":false,"suffix":""},{"dropping-particle":"","family":"Kalinowski","given":"Jörn","non-dropping-particle":"","parse-names":false,"suffix":""},{"dropping-particle":"","family":"Tauch","given":"Andreas","non-dropping-particle":"","parse-names":false,"suffix":""}],"container-title":"BMC Genomics","id":"ITEM-1","issue":"1","issued":{"date-parts":[["2018","12","25"]]},"note":"see homolog notes regarding this untranslated region within the operon encoding duf34\n(DIP1680) neighbor","page":"82","publisher":"BMC Genomics","title":"Transcriptome sequencing of the human pathogen &lt;i&gt;Corynebacterium diphtheriae NCTC 13129&lt;/i&gt; provides detailed insights into its transcriptional landscape and into DtxR-mediated transcriptional regulation","type":"article-journal","volume":"19"},"uris":["http://www.mendeley.com/documents/?uuid=b6461612-55d1-40a7-871f-bada51dfb5a9"]}],"mendeley":{"formattedCitation":"[56]","plainTextFormattedCitation":"[56]","previouslyFormattedCitation":"[56]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5E2B7BE5"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F6F7A" w:rsidRPr="00D718D5" w14:paraId="782C827D" w14:textId="77777777" w:rsidTr="00BD45DD">
        <w:tc>
          <w:tcPr>
            <w:tcW w:w="1890" w:type="dxa"/>
            <w:tcBorders>
              <w:top w:val="single" w:sz="4" w:space="0" w:color="A6A6A6" w:themeColor="background1" w:themeShade="A6"/>
              <w:bottom w:val="single" w:sz="4" w:space="0" w:color="A6A6A6" w:themeColor="background1" w:themeShade="A6"/>
            </w:tcBorders>
          </w:tcPr>
          <w:p w14:paraId="538824F9" w14:textId="09A36AE6" w:rsidR="006F6F7A" w:rsidRPr="006152F1" w:rsidRDefault="006F6F7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Cp1002B_1165</w:t>
            </w:r>
          </w:p>
        </w:tc>
        <w:tc>
          <w:tcPr>
            <w:tcW w:w="1800" w:type="dxa"/>
            <w:tcBorders>
              <w:top w:val="single" w:sz="4" w:space="0" w:color="A6A6A6" w:themeColor="background1" w:themeShade="A6"/>
              <w:bottom w:val="single" w:sz="4" w:space="0" w:color="A6A6A6" w:themeColor="background1" w:themeShade="A6"/>
            </w:tcBorders>
          </w:tcPr>
          <w:p w14:paraId="28FF4A36" w14:textId="45D4729B" w:rsidR="006F6F7A" w:rsidRPr="006152F1" w:rsidRDefault="006F6F7A"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Corynebacterium pseudotuberculosis biovar </w:t>
            </w:r>
            <w:proofErr w:type="spellStart"/>
            <w:r w:rsidRPr="006152F1">
              <w:rPr>
                <w:rFonts w:ascii="Palatino Linotype" w:eastAsia="Times New Roman" w:hAnsi="Palatino Linotype" w:cs="Arial"/>
                <w:i/>
                <w:sz w:val="16"/>
                <w:szCs w:val="16"/>
              </w:rPr>
              <w:t>ovis</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64CEC6B7" w14:textId="5BBB0522" w:rsidR="006F6F7A" w:rsidRPr="006152F1" w:rsidRDefault="00B74199"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One of 80 hypothetical proteins identified (of 172 predicted) and assigned a putative function through sequence-, annotation-based analyses; predicted to be localized to the cytoplasm; predicted to be metal-binding (GO term analysis); predicted to not occur in a pathogenicity island; not differentially expressed in abiotic stress conditions (osmotic, acid stress; thermal shock)</w:t>
            </w:r>
          </w:p>
        </w:tc>
        <w:tc>
          <w:tcPr>
            <w:tcW w:w="837" w:type="dxa"/>
            <w:gridSpan w:val="2"/>
            <w:tcBorders>
              <w:top w:val="single" w:sz="4" w:space="0" w:color="A6A6A6" w:themeColor="background1" w:themeShade="A6"/>
              <w:bottom w:val="single" w:sz="4" w:space="0" w:color="A6A6A6" w:themeColor="background1" w:themeShade="A6"/>
            </w:tcBorders>
          </w:tcPr>
          <w:p w14:paraId="6BAA5729" w14:textId="0DC7005B" w:rsidR="006F6F7A" w:rsidRPr="006152F1" w:rsidRDefault="00313DF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A25C9">
              <w:rPr>
                <w:rFonts w:ascii="Palatino Linotype" w:eastAsia="Times New Roman" w:hAnsi="Palatino Linotype" w:cs="Arial"/>
                <w:sz w:val="16"/>
                <w:szCs w:val="16"/>
              </w:rPr>
              <w:instrText>ADDIN CSL_CITATION {"citationItems":[{"id":"ITEM-1","itemData":{"DOI":"10.7717/peerj.9643","ISSN":"2167-8359","abstract":"Corynebacterium pseudotuberculosis is a pathogen of veterinary relevance diseases, being divided into two biovars: equi and ovis ; causing ulcerative lymphangitis and caseous lymphadenitis, respectively. The isolation and sequencing of C. pseudotuberculosis biovar ovis strains in the Northern and Northeastern regions of Brazil exhibited the emergence of this pathogen, which causes economic losses to small ruminant producers, and condemnation of carcasses and skins of animals. Through the pan-genomic approach, it is possible to determine and analyze genes that are shared by all strains of a species—the core genome. However, many of these genes do not have any predicted function, being characterized as hypothetical proteins (HP). In this study, we considered 32 C. pseudotuberculosis biovar ovis genomes for the pan-genomic analysis, where were identified 172 HP present in a core genome composed by 1255 genes. We are able to functionally annotate 80 sequences previously characterized as HP through the identification of structural features as conserved domains and families. Furthermore, we analyzed the physicochemical properties, subcellular localization and molecular function. Additionally, through RNA-seq data, we investigated the differential gene expression of the annotated HP. Genes inserted in pathogenicity islands had their virulence potential evaluated. Also, we have analyzed the existence of functional associations for their products based on protein–protein interaction networks, and perform the structural prediction of three targets. Due to the integration of different strategies, this study can underlie deeper in vitro researches in the characterization of these HP and the search for new solutions for combat this pathogen.","author":[{"dropping-particle":"","family":"Araújo","given":"Carlos Leonardo","non-dropping-particle":"","parse-names":false,"suffix":""},{"dropping-particle":"","family":"Blanco","given":"Iago","non-dropping-particle":"","parse-names":false,"suffix":""},{"dropping-particle":"","family":"Souza","given":"Luciana","non-dropping-particle":"","parse-names":false,"suffix":""},{"dropping-particle":"","family":"Tiwari","given":"Sandeep","non-dropping-particle":"","parse-names":false,"suffix":""},{"dropping-particle":"","family":"Pereira","given":"Lino César","non-dropping-particle":"","parse-names":false,"suffix":""},{"dropping-particle":"","family":"Ghosh","given":"Preetam","non-dropping-particle":"","parse-names":false,"suffix":""},{"dropping-particle":"","family":"Azevedo","given":"Vasco","non-dropping-particle":"","parse-names":false,"suffix":""},{"dropping-particle":"","family":"Silva","given":"Artur","non-dropping-particle":"","parse-names":false,"suffix":""},{"dropping-particle":"","family":"Folador","given":"Adriana","non-dropping-particle":"","parse-names":false,"suffix":""}],"container-title":"PeerJ","id":"ITEM-1","issued":{"date-parts":[["2020","8","26"]]},"note":"YbgI\nTable 2\n\nOne of 80 hypothetical proteins identified (of 172 predicted) and assigned a putative function through sequence-, annotation-based analyses; predicted to be localized to the cytoplasm; predicted to be metal-binding (GO term analysis); predicted to not occur in a pathogenicity island; not differentially expressed in abiotic stress conditions (osmotic, acid stress; thermal shock)","page":"e9643","title":"In silico functional prediction of hypothetical proteins from the core genome of &lt;i&gt;Corynebacterium pseudotuberculosis&lt;/i&gt; biovar &lt;i&gt;ovis&lt;/i&gt;","type":"article-journal","volume":"8"},"uris":["http://www.mendeley.com/documents/?uuid=196deba3-900c-4f5b-85ac-85663d90efa2"]}],"mendeley":{"formattedCitation":"[57]","plainTextFormattedCitation":"[57]","previouslyFormattedCitation":"[57]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0DEA354" w14:textId="3733EC6E" w:rsidR="006F6F7A" w:rsidRPr="006152F1" w:rsidRDefault="00313DF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105762C9" w14:textId="77777777" w:rsidTr="00BD45DD">
        <w:tc>
          <w:tcPr>
            <w:tcW w:w="1890" w:type="dxa"/>
            <w:tcBorders>
              <w:top w:val="single" w:sz="4" w:space="0" w:color="A6A6A6" w:themeColor="background1" w:themeShade="A6"/>
              <w:bottom w:val="single" w:sz="4" w:space="0" w:color="A6A6A6" w:themeColor="background1" w:themeShade="A6"/>
            </w:tcBorders>
          </w:tcPr>
          <w:p w14:paraId="4BAA6963"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I79_014620</w:t>
            </w:r>
          </w:p>
        </w:tc>
        <w:tc>
          <w:tcPr>
            <w:tcW w:w="1800" w:type="dxa"/>
            <w:tcBorders>
              <w:top w:val="single" w:sz="4" w:space="0" w:color="A6A6A6" w:themeColor="background1" w:themeShade="A6"/>
              <w:bottom w:val="single" w:sz="4" w:space="0" w:color="A6A6A6" w:themeColor="background1" w:themeShade="A6"/>
            </w:tcBorders>
          </w:tcPr>
          <w:p w14:paraId="6399D600"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Cricetulus</w:t>
            </w:r>
            <w:proofErr w:type="spellEnd"/>
            <w:r w:rsidRPr="006152F1">
              <w:rPr>
                <w:rFonts w:ascii="Palatino Linotype" w:eastAsia="Times New Roman" w:hAnsi="Palatino Linotype" w:cs="Arial"/>
                <w:i/>
                <w:sz w:val="16"/>
                <w:szCs w:val="16"/>
              </w:rPr>
              <w:t xml:space="preserve"> griseus</w:t>
            </w:r>
          </w:p>
        </w:tc>
        <w:tc>
          <w:tcPr>
            <w:tcW w:w="5422" w:type="dxa"/>
            <w:gridSpan w:val="2"/>
            <w:tcBorders>
              <w:top w:val="single" w:sz="4" w:space="0" w:color="A6A6A6" w:themeColor="background1" w:themeShade="A6"/>
              <w:bottom w:val="single" w:sz="4" w:space="0" w:color="A6A6A6" w:themeColor="background1" w:themeShade="A6"/>
            </w:tcBorders>
          </w:tcPr>
          <w:p w14:paraId="1FB3B271"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1 of 9 Host cell proteins (HCPs) detected in cell culture fluid exclusively under condition 2 (starvation conditions; "glucose and ion limitation"); 0.9% of 994 host cell proteins identified in cell culture fluids under defined analytical confidence parameters; condition 2 only described as having lowered glucose feed rate and reduced concentration of a single, unnamed, essential ion regarded as a common enzyme cofactor (proprietary)</w:t>
            </w:r>
          </w:p>
        </w:tc>
        <w:tc>
          <w:tcPr>
            <w:tcW w:w="837" w:type="dxa"/>
            <w:gridSpan w:val="2"/>
            <w:tcBorders>
              <w:top w:val="single" w:sz="4" w:space="0" w:color="A6A6A6" w:themeColor="background1" w:themeShade="A6"/>
              <w:bottom w:val="single" w:sz="4" w:space="0" w:color="A6A6A6" w:themeColor="background1" w:themeShade="A6"/>
            </w:tcBorders>
          </w:tcPr>
          <w:p w14:paraId="4BD156DE" w14:textId="72260109"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{"citationItems":[{"id":"ITEM-1","itemData":{"DOI":"10.1002/btpr.2788","ISSN":"87567938","abstract":"For production of different monoclonal antibodies (mAbs), biopharmaceutical companies often use related upstream and downstream manufacturing processes. Such platforms are typically characterized regarding influence of upstream and downstream process (DSP) parameters on critical quality attributes (CQAs). CQAs must be monitored strictly by an adequate control strategy. One such process-related CQA is the content of host cell protein (HCP) which is typically analyzed by immunoassay methods (e.g., HCP-ELISA). The capacity of the immunoassay to detect a broad range of HCPs, relevant for the individual mAb-production process should be proven by orthogonal proteomic methods such as 2D gel electrophoresis or mass spectrometry (MS). In particular MS has become a valuable tool to identify and quantify HCP in complex mixtures. We evaluate up- and DSP parameters of four different biopharmaceutical products, two different process variants, and one mock fermentation on the HCP pattern by shotgun MS analysis and ELISA. We obtained a similar HCP pattern in different cell culture fluid harvests compared to the starting material from the downstream process. During the downstream purification process of the mAbs, the HCP level and the number of HCP species significantly decreased, accompanied by an increase in diversity of the residual HCP pattern. Based on this knowledge, we suggest a control strategy that combines multi product ELISA for in-process control and release analytics, and MS testing for orthogonal HCP characterization, to attain knowledge on the HCP level, clusters and species. This combination supports a control strategy for HCPs addressing safety and efficacy of biopharmaceutical products.","author":[{"dropping-particle":"","family":"Falkenberg","given":"Heiner","non-dropping-particle":"","parse-names":false,"suffix":""},{"dropping-particle":"","family":"Waldera-Lupa","given":"Daniel Michael","non-dropping-particle":"","parse-names":false,"suffix":""},{"dropping-particle":"","family":"Vanderlaan","given":"Martin","non-dropping-particle":"","parse-names":false,"suffix":""},{"dropping-particle":"","family":"Schwab","given":"Thomas","non-dropping-particle":"","parse-names":false,"suffix":""},{"dropping-particle":"","family":"Krapfenbauer","given":"Kurt","non-dropping-particle":"","parse-names":false,"suffix":""},{"dropping-particle":"","family":"Studts","given":"Joey Michael","non-dropping-particle":"","parse-names":false,"suffix":""},{"dropping-particle":"","family":"Flad","given":"Thomas","non-dropping-particle":"","parse-names":false,"suffix":""},{"dropping-particle":"","family":"Waerner","given":"Thomas","non-dropping-particle":"","parse-names":false,"suffix":""}],"container-title":"Biotechnology Progress","id":"ITEM-1","issue":"3","issued":{"date-parts":[["2019","5"]]},"note":"&amp;quot;NIF3-like protein&amp;quot;\nI79_014620\nHost cell proteins detected in cell culture fluids\n1 of 9 Host cell proteins (HCPs) detected exclusively under condition 2 (starvation conditions; &amp;quot;glucose and ion limitation&amp;quot;); 0.9% of 994 host cell proteins identified in cell culture fluids under defined analytical confidence parameters\nCondition 2 = lowered glucose feed rate and reduced concentration of a single, unnamed, essential ion (regarded as likely leading to reduced enzymatic activities of several enzymes for which the ion is a relevant cofactor)","page":"e2788","title":"Mass spectrometric evaluation of upstream and downstream process influences on host cell protein patterns in biopharmaceutical products","type":"article-journal","volume":"35"},"uris":["http://www.mendeley.com/documents/?uuid=3ac9da5c-f810-4250-8b24-50de30e4ce2a"]}],"mendeley":{"formattedCitation":"[58]","plainTextFormattedCitation":"[58]","previouslyFormattedCitation":"[58]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[58]</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38FE56DE"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rsidRPr="00D718D5" w14:paraId="7B6145F0" w14:textId="77777777" w:rsidTr="00BD45DD">
        <w:tc>
          <w:tcPr>
            <w:tcW w:w="1890" w:type="dxa"/>
            <w:vMerge w:val="restart"/>
            <w:tcBorders>
              <w:top w:val="single" w:sz="4" w:space="0" w:color="A6A6A6" w:themeColor="background1" w:themeShade="A6"/>
            </w:tcBorders>
          </w:tcPr>
          <w:p w14:paraId="03756E39" w14:textId="77777777"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Dde_1729</w:t>
            </w:r>
          </w:p>
        </w:tc>
        <w:tc>
          <w:tcPr>
            <w:tcW w:w="1800" w:type="dxa"/>
            <w:vMerge w:val="restart"/>
            <w:tcBorders>
              <w:top w:val="single" w:sz="4" w:space="0" w:color="A6A6A6" w:themeColor="background1" w:themeShade="A6"/>
            </w:tcBorders>
          </w:tcPr>
          <w:p w14:paraId="4B1232D5" w14:textId="77777777" w:rsidR="00C90A94" w:rsidRPr="006152F1" w:rsidRDefault="00C90A94"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Desulfovibrio</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desulfuricans</w:t>
            </w:r>
            <w:proofErr w:type="spellEnd"/>
            <w:r w:rsidRPr="006152F1">
              <w:rPr>
                <w:rFonts w:ascii="Palatino Linotype" w:eastAsia="Times New Roman" w:hAnsi="Palatino Linotype" w:cs="Arial"/>
                <w:i/>
                <w:sz w:val="16"/>
                <w:szCs w:val="16"/>
              </w:rPr>
              <w:t xml:space="preserve"> G20</w:t>
            </w:r>
          </w:p>
        </w:tc>
        <w:tc>
          <w:tcPr>
            <w:tcW w:w="5422" w:type="dxa"/>
            <w:gridSpan w:val="2"/>
            <w:tcBorders>
              <w:top w:val="single" w:sz="4" w:space="0" w:color="A6A6A6" w:themeColor="background1" w:themeShade="A6"/>
            </w:tcBorders>
          </w:tcPr>
          <w:p w14:paraId="50C3C6BE" w14:textId="4C1462BF"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dysregulated in </w:t>
            </w:r>
            <w:proofErr w:type="spellStart"/>
            <w:r w:rsidRPr="008515CA">
              <w:rPr>
                <w:rFonts w:ascii="Palatino Linotype" w:eastAsia="Times New Roman" w:hAnsi="Palatino Linotype" w:cs="Arial"/>
                <w:i/>
                <w:iCs/>
                <w:sz w:val="16"/>
                <w:szCs w:val="16"/>
              </w:rPr>
              <w:t>psrA</w:t>
            </w:r>
            <w:proofErr w:type="spellEnd"/>
            <w:r w:rsidRPr="006152F1">
              <w:rPr>
                <w:rFonts w:ascii="Palatino Linotype" w:eastAsia="Times New Roman" w:hAnsi="Palatino Linotype" w:cs="Arial"/>
                <w:sz w:val="16"/>
                <w:szCs w:val="16"/>
              </w:rPr>
              <w:t xml:space="preserve"> mutants (</w:t>
            </w:r>
            <w:proofErr w:type="gramStart"/>
            <w:r w:rsidRPr="006152F1">
              <w:rPr>
                <w:rFonts w:ascii="Palatino Linotype" w:eastAsia="Times New Roman" w:hAnsi="Palatino Linotype" w:cs="Arial"/>
                <w:sz w:val="16"/>
                <w:szCs w:val="16"/>
              </w:rPr>
              <w:t>+1.6 fold</w:t>
            </w:r>
            <w:proofErr w:type="gramEnd"/>
            <w:r w:rsidRPr="006152F1">
              <w:rPr>
                <w:rFonts w:ascii="Palatino Linotype" w:eastAsia="Times New Roman" w:hAnsi="Palatino Linotype" w:cs="Arial"/>
                <w:sz w:val="16"/>
                <w:szCs w:val="16"/>
              </w:rPr>
              <w:t>-change; p-value = 0.01)</w:t>
            </w:r>
          </w:p>
        </w:tc>
        <w:tc>
          <w:tcPr>
            <w:tcW w:w="837" w:type="dxa"/>
            <w:gridSpan w:val="2"/>
            <w:tcBorders>
              <w:top w:val="single" w:sz="4" w:space="0" w:color="A6A6A6" w:themeColor="background1" w:themeShade="A6"/>
            </w:tcBorders>
          </w:tcPr>
          <w:p w14:paraId="4B40AD6D" w14:textId="44931FCC"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{"citationItems":[{"id":"ITEM-1","itemData":{"DOI":"10.1128/AEM.00715-07","ISSN":"0099-2240","abstract":"Signature-tagged mutants of Desulfovibrio desulfuricans G20 were screened, and 97 genes crucial for sediment fitness were identified. These genes belong to functional categories including signal transduction, binding and transport, insertion elements, and others. Mutants with mutations in genes encoding proteins involved in amino acid biosynthesis, hydrogenase activity, and DNA repair were further characterized.","author":[{"dropping-particle":"","family":"Luo","given":"Qingwei","non-dropping-particle":"","parse-names":false,"suffix":""},{"dropping-particle":"","family":"Groh","given":"Jennifer L.","non-dropping-particle":"","parse-names":false,"suffix":""},{"dropping-particle":"","family":"Ballard","given":"Jimmy D.","non-dropping-particle":"","parse-names":false,"suffix":""},{"dropping-particle":"","family":"Krumholz","given":"Lee R.","non-dropping-particle":"","parse-names":false,"suffix":""}],"container-title":"Applied and Environmental Microbiology","id":"ITEM-1","issue":"19","issued":{"date-parts":[["2007","10","1"]]},"note":"Appendix I. (table) \nOther genes significantly dysregulated in psrA mutants and displaying ≥ 1.5-fold \nchange as determined using microarray. This list includes hypothetical genes and other \ngenes not included in Table 2.4. \n&amp;quot;hypothetical protein&amp;quot; \nFold-change = 1.6 \nP-value = 0.01 \n\n\nDde_1729 (nif homolog)","page":"6305-6312","title":"Identification of Genes That Confer Sediment Fitness to Desulfovibrio desulfuricans G20","type":"article-journal","volume":"73"},"uris":["http://www.mendeley.com/documents/?uuid=9162e378-ce15-463d-9d8a-ea740d01e29c"]}],"mendeley":{"formattedCitation":"[59]","plainTextFormattedCitation":"[59]","previouslyFormattedCitation":"[59]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[59]</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33F5E50F" w14:textId="5C506203"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rsidRPr="00D718D5" w14:paraId="7FC55ADC" w14:textId="77777777" w:rsidTr="462CA29A">
        <w:tc>
          <w:tcPr>
            <w:tcW w:w="1890" w:type="dxa"/>
            <w:vMerge/>
          </w:tcPr>
          <w:p w14:paraId="7C2381C2" w14:textId="77777777" w:rsidR="00C90A94" w:rsidRPr="006152F1" w:rsidRDefault="00C90A94" w:rsidP="00E50B05">
            <w:pPr>
              <w:spacing w:after="0" w:line="240" w:lineRule="auto"/>
              <w:rPr>
                <w:rFonts w:ascii="Palatino Linotype" w:eastAsia="Times New Roman" w:hAnsi="Palatino Linotype" w:cs="Arial"/>
                <w:sz w:val="16"/>
                <w:szCs w:val="16"/>
              </w:rPr>
            </w:pPr>
          </w:p>
        </w:tc>
        <w:tc>
          <w:tcPr>
            <w:tcW w:w="1800" w:type="dxa"/>
            <w:vMerge/>
          </w:tcPr>
          <w:p w14:paraId="7935F8D1" w14:textId="77777777" w:rsidR="00C90A94" w:rsidRPr="006152F1" w:rsidRDefault="00C90A94"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2697682F" w14:textId="451D0DE8"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One of 4 slow-growing mutants [lactate-sulfate medium]; implicated as essential for growth in sediment (mutant failed to demonstrate growth upon inoculation)</w:t>
            </w:r>
          </w:p>
        </w:tc>
        <w:tc>
          <w:tcPr>
            <w:tcW w:w="837" w:type="dxa"/>
            <w:gridSpan w:val="2"/>
            <w:tcBorders>
              <w:bottom w:val="single" w:sz="4" w:space="0" w:color="A6A6A6" w:themeColor="background1" w:themeShade="A6"/>
            </w:tcBorders>
          </w:tcPr>
          <w:p w14:paraId="1984891A" w14:textId="54CB365C"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887C85">
              <w:rPr>
                <w:rFonts w:ascii="Palatino Linotype" w:eastAsia="Times New Roman" w:hAnsi="Palatino Linotype" w:cs="Arial"/>
                <w:sz w:val="16"/>
                <w:szCs w:val="16"/>
              </w:rPr>
              <w:instrText>ADDIN CSL_CITATION {"citationItems":[{"id":"ITEM-1","itemData":{"author":[{"dropping-particle":"","family":"Luo","given":"Qingwei","non-dropping-particle":"","parse-names":false,"suffix":""}],"id":"ITEM-1","issued":{"date-parts":[["2005"]]},"note":"Table 2 attenuated D. desulfuricans G20 mutants identified by screening in sulfidogenic sediment\nMutants had slower growth in LS (lactate-sulfate) medium relative to control (1 of 4 mutants to show decreased growth in LS medium, total mutant screened = 108); each of the 4 slow-growing mutants failed to show any growth once inoculated into sediment (implied requirement of sediment survival)\n\nDde_1729 (nif3 homolog)","publisher":"University of Oklahoma","title":"Genes Required for Sediment Fitness in &lt;i&gt;Desulfovibrio desulfuricans G20&lt;/i&gt;","type":"thesis"},"uris":["http://www.mendeley.com/documents/?uuid=994ae2c7-41a9-4d8d-b107-dd8c11f5505d"]}],"mendeley":{"formattedCitation":"[60]","plainTextFormattedCitation":"[60]","previouslyFormattedCitation":"[60]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[60]</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0C8C5C80" w14:textId="12CCE6EF"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14:paraId="2B3F33A9" w14:textId="77777777" w:rsidTr="00BD45DD">
        <w:tc>
          <w:tcPr>
            <w:tcW w:w="1890" w:type="dxa"/>
            <w:vMerge w:val="restart"/>
            <w:tcBorders>
              <w:top w:val="single" w:sz="4" w:space="0" w:color="A6A6A6" w:themeColor="background1" w:themeShade="A6"/>
            </w:tcBorders>
          </w:tcPr>
          <w:p w14:paraId="5DC5120E" w14:textId="77777777" w:rsidR="00C90A94" w:rsidRPr="006152F1" w:rsidRDefault="00C90A94"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DMEL_CG4278/</w:t>
            </w:r>
          </w:p>
          <w:p w14:paraId="6C528551" w14:textId="77777777" w:rsidR="00C90A94" w:rsidRPr="006152F1" w:rsidRDefault="00C90A94"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DS02740.16/</w:t>
            </w:r>
          </w:p>
          <w:p w14:paraId="34D15349" w14:textId="77777777"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anon-35F/36A</w:t>
            </w:r>
          </w:p>
        </w:tc>
        <w:tc>
          <w:tcPr>
            <w:tcW w:w="1800" w:type="dxa"/>
            <w:vMerge w:val="restart"/>
            <w:tcBorders>
              <w:top w:val="single" w:sz="4" w:space="0" w:color="A6A6A6" w:themeColor="background1" w:themeShade="A6"/>
            </w:tcBorders>
          </w:tcPr>
          <w:p w14:paraId="5D74EFDC" w14:textId="77777777" w:rsidR="00C90A94" w:rsidRPr="006152F1" w:rsidRDefault="00C90A94"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Drosophila melanogaster</w:t>
            </w:r>
          </w:p>
        </w:tc>
        <w:tc>
          <w:tcPr>
            <w:tcW w:w="5422" w:type="dxa"/>
            <w:gridSpan w:val="2"/>
            <w:tcBorders>
              <w:top w:val="single" w:sz="4" w:space="0" w:color="A6A6A6" w:themeColor="background1" w:themeShade="A6"/>
            </w:tcBorders>
          </w:tcPr>
          <w:p w14:paraId="4EFAB44B" w14:textId="0B914A1F"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Identified, mapped within the </w:t>
            </w:r>
            <w:proofErr w:type="spellStart"/>
            <w:r w:rsidRPr="006152F1">
              <w:rPr>
                <w:rFonts w:ascii="Palatino Linotype" w:eastAsia="Times New Roman" w:hAnsi="Palatino Linotype" w:cs="Arial"/>
                <w:i/>
                <w:iCs/>
                <w:sz w:val="16"/>
                <w:szCs w:val="16"/>
              </w:rPr>
              <w:t>Adh</w:t>
            </w:r>
            <w:proofErr w:type="spellEnd"/>
            <w:r w:rsidRPr="006152F1">
              <w:rPr>
                <w:rFonts w:ascii="Palatino Linotype" w:eastAsia="Times New Roman" w:hAnsi="Palatino Linotype" w:cs="Arial"/>
                <w:sz w:val="16"/>
                <w:szCs w:val="16"/>
              </w:rPr>
              <w:t xml:space="preserve"> genomic region; may have an allele encoded by a nearby P-element insertion (k17003) 1185 bp upstream of anon35F/36A</w:t>
            </w:r>
          </w:p>
        </w:tc>
        <w:tc>
          <w:tcPr>
            <w:tcW w:w="837" w:type="dxa"/>
            <w:gridSpan w:val="2"/>
            <w:tcBorders>
              <w:top w:val="single" w:sz="4" w:space="0" w:color="A6A6A6" w:themeColor="background1" w:themeShade="A6"/>
            </w:tcBorders>
          </w:tcPr>
          <w:p w14:paraId="6ED88B6D" w14:textId="5AEB2770" w:rsidR="00C90A94" w:rsidRPr="006152F1" w:rsidRDefault="00C90A94"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D410AC">
              <w:rPr>
                <w:rFonts w:ascii="Palatino Linotype" w:eastAsia="Times New Roman" w:hAnsi="Palatino Linotype" w:cs="Arial"/>
                <w:noProof/>
                <w:sz w:val="16"/>
                <w:szCs w:val="16"/>
              </w:rPr>
              <w:instrText>ADDIN CSL_CITATION {"citationItems":[{"id":"ITEM-1","itemData":{"ISSN":"0016-6731","PMID":"10471707","abstract":"A contiguous sequence of nearly 3 Mb from the genome of Drosophila melanogaster has been sequenced from a series of overlapping P1 and BAC clones. This region covers 69 chromosome polytene bands on chromosome arm 2L, including the genetically well-characterized \"Adh region.\" A computational analysis of the sequence predicts 218 protein-coding genes, 11 tRNAs, and 17 transposable element sequences. At least 38 of the protein-coding genes are arranged in clusters of from 2 to 6 closely related genes, suggesting extensive tandem duplication. The gene density is one protein-coding gene every 13 kb; the transposable element density is one element every 171 kb. Of 73 genes in this region identified by genetic analysis, 49 have been located on the sequence; P-element insertions have been mapped to 43 genes. Ninety-five (44%) of the known and predicted genes match a Drosophila EST, and 144 (66%) have clear similarities to proteins in other organisms. Genes known to have mutant phenotypes are more likely to be represented in cDNA libraries, and far more likely to have products similar to proteins of other organisms, than are genes with no known mutant phenotype. Over 650 chromosome aberration breakpoints map to this chromosome region, and their nonrandom distribution on the genetic map reflects variation in gene spacing on the DNA. This is the first large-scale analysis of the genome of D. melanogaster at the sequence level. In addition to the direct results obtained, this analysis has allowed us to develop and test methods that will be needed to interpret the complete sequence of the genome of this species. Before beginning a Hunt, it is wise to ask someone what you are looking for before you begin looking for it. Milne 1926","author":[{"dropping-particle":"","family":"Ashburner","given":"Michael","non-dropping-particle":"","parse-names":false,"suffix":""},{"dropping-particle":"","family":"Misra","given":"S.","non-dropping-particle":"","parse-names":false,"suffix":""},{"dropping-particle":"","family":"Roote","given":"J.","non-dropping-particle":"","parse-names":false,"suffix":""},{"dropping-particle":"","family":"Lewis","given":"S. E.","non-dropping-particle":"","parse-names":false,"suffix":""},{"dropping-particle":"","family":"Blazej","given":"R.","non-dropping-particle":"","parse-names":false,"suffix":""},{"dropping-particle":"","family":"Davis","given":"T.","non-dropping-particle":"","parse-names":false,"suffix":""},{"dropping-particle":"","family":"Doyle","given":"C.","non-dropping-particle":"","parse-names":false,"suffix":""},{"dropping-particle":"","family":"Galle","given":"R.","non-dropping-particle":"","parse-names":false,"suffix":""},{"dropping-particle":"","family":"George","given":"R.","non-dropping-particle":"","parse-names":false,"suffix":""},{"dropping-particle":"","family":"Harris","given":"N.","non-dropping-particle":"","parse-names":false,"suffix":""},{"dropping-particle":"","family":"Hartzell","given":"G.","non-dropping-particle":"","parse-names":false,"suffix":""},{"dropping-particle":"","family":"Harvey","given":"D.","non-dropping-particle":"","parse-names":false,"suffix":""},{"dropping-particle":"","family":"Hong","given":"L.","non-dropping-particle":"","parse-names":false,"suffix":""},{"dropping-particle":"","family":"Houston","given":"K.","non-dropping-particle":"","parse-names":false,"suffix":""},{"dropping-particle":"","family":"Hoskins","given":"R.","non-dropping-particle":"","parse-names":false,"suffix":""},{"dropping-particle":"","family":"Johnson","given":"G.","non-dropping-particle":"","parse-names":false,"suffix":""},{"dropping-particle":"","family":"Martin","given":"C.","non-dropping-particle":"","parse-names":false,"suffix":""},{"dropping-particle":"","family":"Moshrefi","given":"A.","non-dropping-particle":"","parse-names":false,"suffix":""},{"dropping-particle":"","family":"Palazzolo","given":"M.","non-dropping-particle":"","parse-names":false,"suffix":""},{"dropping-particle":"","family":"Reese","given":"M. G.","non-dropping-particle":"","parse-names":false,"suffix":""},{"dropping-particle":"","family":"Spradling","given":"A.","non-dropping-particle":"","parse-names":false,"suffix":""},{"dropping-particle":"","family":"Tsang","given":"G.","non-dropping-particle":"","parse-names":false,"suffix":""},{"dropping-particle":"","family":"Wan","given":"K.","non-dropping-particle":"","parse-names":false,"suffix":""},{"dropping-particle":"","family":"Whitelaw","given":"K.","non-dropping-particle":"","parse-names":false,"suffix":""},{"dropping-particle":"","family":"Celniker","given":"S.","non-dropping-particle":"","parse-names":false,"suffix":""}],"container-title":"Genetics","id":"ITEM-1","issue":"1","issued":{"date-parts":[["1999","9"]]},"note":"Nif3/BG:DS02740.16/\nanon-35F/36A\nNo, not focal to pub\nmentioned in text\n\ngene identified in the Adh region of genome\nFirst historical mention of NIF3L1 homolog/DUF34 family members?","page":"179-219","title":"An exploration of the sequence of a 2.9-Mb region of the genome of &lt;i&gt;Drosophila melanogaster&lt;/i&gt;: the Adh region.","type":"article-journal","volume":"153"},"uris":["http://www.mendeley.com/documents/?uuid=d3612613-816f-4bed-83c5-420f98f8d7e7"]}],"mendeley":{"formattedCitation":"[61]","plainTextFormattedCitation":"[61]","previouslyFormattedCitation":"[61]"},"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[61]</w:t>
            </w:r>
            <w:r w:rsidRPr="006152F1">
              <w:rPr>
                <w:rFonts w:ascii="Palatino Linotype" w:eastAsia="Times New Roman" w:hAnsi="Palatino Linotype" w:cs="Arial"/>
                <w:noProof/>
                <w:sz w:val="16"/>
                <w:szCs w:val="16"/>
              </w:rPr>
              <w:fldChar w:fldCharType="end"/>
            </w:r>
          </w:p>
        </w:tc>
        <w:tc>
          <w:tcPr>
            <w:tcW w:w="995" w:type="dxa"/>
            <w:tcBorders>
              <w:top w:val="single" w:sz="4" w:space="0" w:color="A6A6A6" w:themeColor="background1" w:themeShade="A6"/>
            </w:tcBorders>
          </w:tcPr>
          <w:p w14:paraId="67866E37" w14:textId="68EE2E9A"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14:paraId="7508C0FE" w14:textId="77777777" w:rsidTr="00BD45DD">
        <w:tc>
          <w:tcPr>
            <w:tcW w:w="1890" w:type="dxa"/>
            <w:vMerge/>
          </w:tcPr>
          <w:p w14:paraId="27008221" w14:textId="77777777" w:rsidR="00C90A94" w:rsidRPr="006152F1" w:rsidRDefault="00C90A94" w:rsidP="00E50B05">
            <w:pPr>
              <w:spacing w:after="0" w:line="240" w:lineRule="auto"/>
              <w:rPr>
                <w:rFonts w:ascii="Palatino Linotype" w:eastAsia="Times New Roman" w:hAnsi="Palatino Linotype" w:cs="Arial"/>
                <w:sz w:val="16"/>
                <w:szCs w:val="16"/>
              </w:rPr>
            </w:pPr>
          </w:p>
        </w:tc>
        <w:tc>
          <w:tcPr>
            <w:tcW w:w="1800" w:type="dxa"/>
            <w:vMerge/>
          </w:tcPr>
          <w:p w14:paraId="598CEBAD" w14:textId="77777777" w:rsidR="00C90A94" w:rsidRPr="006152F1" w:rsidRDefault="00C90A94" w:rsidP="00E50B05">
            <w:pPr>
              <w:spacing w:after="0" w:line="240" w:lineRule="auto"/>
              <w:rPr>
                <w:rFonts w:ascii="Palatino Linotype" w:eastAsia="Times New Roman" w:hAnsi="Palatino Linotype" w:cs="Arial"/>
                <w:i/>
                <w:sz w:val="16"/>
                <w:szCs w:val="16"/>
              </w:rPr>
            </w:pPr>
          </w:p>
        </w:tc>
        <w:tc>
          <w:tcPr>
            <w:tcW w:w="5422" w:type="dxa"/>
            <w:gridSpan w:val="2"/>
          </w:tcPr>
          <w:p w14:paraId="0E3A34D3" w14:textId="5FD54501"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Encoded immediately 3’ of the </w:t>
            </w:r>
            <w:r w:rsidRPr="006152F1">
              <w:rPr>
                <w:rFonts w:ascii="Palatino Linotype" w:eastAsia="Times New Roman" w:hAnsi="Palatino Linotype" w:cs="Arial"/>
                <w:i/>
                <w:iCs/>
                <w:sz w:val="16"/>
                <w:szCs w:val="16"/>
              </w:rPr>
              <w:t>cactus</w:t>
            </w:r>
            <w:r w:rsidRPr="006152F1">
              <w:rPr>
                <w:rFonts w:ascii="Palatino Linotype" w:eastAsia="Times New Roman" w:hAnsi="Palatino Linotype" w:cs="Arial"/>
                <w:sz w:val="16"/>
                <w:szCs w:val="16"/>
              </w:rPr>
              <w:t xml:space="preserve"> gene (FBgn0000250; </w:t>
            </w:r>
            <w:proofErr w:type="spellStart"/>
            <w:r w:rsidRPr="006152F1">
              <w:rPr>
                <w:rFonts w:ascii="Palatino Linotype" w:eastAsia="Times New Roman" w:hAnsi="Palatino Linotype" w:cs="Arial"/>
                <w:sz w:val="16"/>
                <w:szCs w:val="16"/>
              </w:rPr>
              <w:t>IκB</w:t>
            </w:r>
            <w:proofErr w:type="spellEnd"/>
            <w:r w:rsidRPr="006152F1">
              <w:rPr>
                <w:rFonts w:ascii="Palatino Linotype" w:eastAsia="Times New Roman" w:hAnsi="Palatino Linotype" w:cs="Arial"/>
                <w:sz w:val="16"/>
                <w:szCs w:val="16"/>
              </w:rPr>
              <w:t xml:space="preserve"> homolog)</w:t>
            </w:r>
          </w:p>
        </w:tc>
        <w:tc>
          <w:tcPr>
            <w:tcW w:w="837" w:type="dxa"/>
            <w:gridSpan w:val="2"/>
          </w:tcPr>
          <w:p w14:paraId="6A09487C" w14:textId="21EB8E62" w:rsidR="00C90A94" w:rsidRPr="006152F1" w:rsidRDefault="00C90A94"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D410AC">
              <w:rPr>
                <w:rFonts w:ascii="Palatino Linotype" w:eastAsia="Times New Roman" w:hAnsi="Palatino Linotype" w:cs="Arial"/>
                <w:noProof/>
                <w:sz w:val="16"/>
                <w:szCs w:val="16"/>
              </w:rPr>
              <w:instrText>ADDIN CSL_CITATION {"citationItems":[{"id":"ITEM-1","itemData":{"DOI":"10.1016/0092-8674(92)90595-4","ISSN":"00928674","abstract":"Among the maternally active genes of Drosophila, cactus is the only one whose loss of function mutations specifically produce ventralized embryos. Its product inhibits nuclear translocation of the dorsal morphogen in the dorsal region of the embryo. Here we report the cloning of cactus and the sequencing of its maternal transcript. The identity of our clones was verified by induction of phenocopies with antisense RNA and rescue of the mutant phenotype with sense RNA. cactus is predicted to encode an acidic, cytoplasmic protein with seven ankyrin repeats. The sequence has similarity to the IκB proteins that inhibit the vertebrate transcription factor NF-κB. In analogy to results obtained with IκB and NF-κB, bacterially expressed cactus protein can inhibit DNA binding of dorsal protein in vitro. © 1992.","author":[{"dropping-particle":"","family":"Geisler","given":"Robert","non-dropping-particle":"","parse-names":false,"suffix":""},{"dropping-particle":"","family":"Bergmann","given":"Andreas","non-dropping-particle":"","parse-names":false,"suffix":""},{"dropping-particle":"","family":"Hiromi","given":"Yasushi","non-dropping-particle":"","parse-names":false,"suffix":""},{"dropping-particle":"","family":"Nüsslein-Volhard","given":"Christiane","non-dropping-particle":"","parse-names":false,"suffix":""}],"container-title":"Cell","id":"ITEM-1","issue":"4","issued":{"date-parts":[["1992","11"]]},"note":"referenced by other paper\nnon-focal; location information relative to cactus (cact, encodes IκB homolog)","page":"613-621","title":"cactus, a gene involved in dorsoventral pattern formation of &lt;i&gt;Drosophila&lt;/i&gt;, is related to the IκB gene family of vertebrates","type":"article-journal","volume":"71"},"uris":["http://www.mendeley.com/documents/?uuid=198f3fcb-4cfd-4334-b291-edd804771fd8"]}],"mendeley":{"formattedCitation":"[62]","plainTextFormattedCitation":"[62]","previouslyFormattedCitation":"[62]"},"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[62]</w:t>
            </w:r>
            <w:r w:rsidRPr="006152F1">
              <w:rPr>
                <w:rFonts w:ascii="Palatino Linotype" w:eastAsia="Times New Roman" w:hAnsi="Palatino Linotype" w:cs="Arial"/>
                <w:noProof/>
                <w:sz w:val="16"/>
                <w:szCs w:val="16"/>
              </w:rPr>
              <w:fldChar w:fldCharType="end"/>
            </w:r>
          </w:p>
        </w:tc>
        <w:tc>
          <w:tcPr>
            <w:tcW w:w="995" w:type="dxa"/>
          </w:tcPr>
          <w:p w14:paraId="012EA1FB" w14:textId="147EBBD7"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90A94" w14:paraId="0DBB5F1E" w14:textId="77777777" w:rsidTr="462CA29A">
        <w:tc>
          <w:tcPr>
            <w:tcW w:w="1890" w:type="dxa"/>
            <w:vMerge/>
          </w:tcPr>
          <w:p w14:paraId="747062BB" w14:textId="77777777" w:rsidR="00C90A94" w:rsidRPr="006152F1" w:rsidRDefault="00C90A94" w:rsidP="00E50B05">
            <w:pPr>
              <w:spacing w:after="0" w:line="240" w:lineRule="auto"/>
              <w:rPr>
                <w:rFonts w:ascii="Palatino Linotype" w:eastAsia="Times New Roman" w:hAnsi="Palatino Linotype" w:cs="Arial"/>
                <w:sz w:val="16"/>
                <w:szCs w:val="16"/>
              </w:rPr>
            </w:pPr>
          </w:p>
        </w:tc>
        <w:tc>
          <w:tcPr>
            <w:tcW w:w="1800" w:type="dxa"/>
            <w:vMerge/>
          </w:tcPr>
          <w:p w14:paraId="16888983" w14:textId="77777777" w:rsidR="00C90A94" w:rsidRPr="006152F1" w:rsidRDefault="00C90A94"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0F101785" w14:textId="78986369"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Identified as a component of the </w:t>
            </w:r>
            <w:proofErr w:type="spellStart"/>
            <w:r w:rsidRPr="006152F1">
              <w:rPr>
                <w:rFonts w:ascii="Palatino Linotype" w:eastAsia="Times New Roman" w:hAnsi="Palatino Linotype" w:cs="Arial"/>
                <w:sz w:val="16"/>
                <w:szCs w:val="16"/>
              </w:rPr>
              <w:t>Seryl</w:t>
            </w:r>
            <w:proofErr w:type="spellEnd"/>
            <w:r w:rsidRPr="006152F1">
              <w:rPr>
                <w:rFonts w:ascii="Palatino Linotype" w:eastAsia="Times New Roman" w:hAnsi="Palatino Linotype" w:cs="Arial"/>
                <w:sz w:val="16"/>
                <w:szCs w:val="16"/>
              </w:rPr>
              <w:t xml:space="preserve">-tRNA synthetase-Like Insect Mitochondrial Protein (SLIMP) interactome, SLIMP being a novel paralog of mitochondrial </w:t>
            </w:r>
            <w:proofErr w:type="spellStart"/>
            <w:r w:rsidRPr="006152F1">
              <w:rPr>
                <w:rFonts w:ascii="Palatino Linotype" w:eastAsia="Times New Roman" w:hAnsi="Palatino Linotype" w:cs="Arial"/>
                <w:sz w:val="16"/>
                <w:szCs w:val="16"/>
              </w:rPr>
              <w:t>Seryl</w:t>
            </w:r>
            <w:proofErr w:type="spellEnd"/>
            <w:r w:rsidRPr="006152F1">
              <w:rPr>
                <w:rFonts w:ascii="Palatino Linotype" w:eastAsia="Times New Roman" w:hAnsi="Palatino Linotype" w:cs="Arial"/>
                <w:sz w:val="16"/>
                <w:szCs w:val="16"/>
              </w:rPr>
              <w:t>-tRNA Synthetase (SerRS2)</w:t>
            </w:r>
          </w:p>
        </w:tc>
        <w:tc>
          <w:tcPr>
            <w:tcW w:w="837" w:type="dxa"/>
            <w:gridSpan w:val="2"/>
            <w:tcBorders>
              <w:bottom w:val="single" w:sz="4" w:space="0" w:color="A6A6A6" w:themeColor="background1" w:themeShade="A6"/>
            </w:tcBorders>
          </w:tcPr>
          <w:p w14:paraId="7763143E" w14:textId="609B0FFC" w:rsidR="00C90A94" w:rsidRPr="006152F1" w:rsidRDefault="00C90A94"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{"citationItems":[{"id":"ITEM-1","itemData":{"author":[{"dropping-particle":"","family":"Fontes","given":"Albert Antolin","non-dropping-particle":"","parse-names":false,"suffix":""}],"id":"ITEM-1","issued":{"date-parts":[["2018"]]},"note":"NIF3L1\nIn text (pages 86, 152, 158)\npg 152 = supplementary table 2\npg 158 = references\nAlso present in figure 19\n\n\nIdentified as a component of the Seryl-tRNA synthetase-Like Insect Mitochondrial Protein (SLIMP) interactome, SLIMP being a novel paralog of mitochondrial Seryl-tRNA Synthetase (SerRS2)","publisher":"Universitat de Barcelona","title":"Mitochondrial and cell cycle functions of SLIMP","type":"thesis"},"uris":["http://www.mendeley.com/documents/?uuid=e4f888ac-933f-40ea-8c33-7c1ef58dd795"]}],"mendeley":{"formattedCitation":"[63]","plainTextFormattedCitation":"[63]","previouslyFormattedCitation":"[63]"},"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[63]</w:t>
            </w:r>
            <w:r w:rsidRPr="006152F1">
              <w:rPr>
                <w:rFonts w:ascii="Palatino Linotype" w:eastAsia="Times New Roman" w:hAnsi="Palatino Linotype" w:cs="Arial"/>
                <w:noProof/>
                <w:sz w:val="16"/>
                <w:szCs w:val="16"/>
              </w:rPr>
              <w:fldChar w:fldCharType="end"/>
            </w:r>
          </w:p>
        </w:tc>
        <w:tc>
          <w:tcPr>
            <w:tcW w:w="995" w:type="dxa"/>
            <w:tcBorders>
              <w:bottom w:val="single" w:sz="4" w:space="0" w:color="A6A6A6" w:themeColor="background1" w:themeShade="A6"/>
            </w:tcBorders>
          </w:tcPr>
          <w:p w14:paraId="2F0C80F1" w14:textId="59BE9C03" w:rsidR="00C90A94" w:rsidRPr="006152F1" w:rsidRDefault="00C90A9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1F0071E1" w14:textId="77777777" w:rsidTr="00BD45DD">
        <w:tc>
          <w:tcPr>
            <w:tcW w:w="1890" w:type="dxa"/>
            <w:vMerge w:val="restart"/>
            <w:tcBorders>
              <w:top w:val="single" w:sz="4" w:space="0" w:color="A6A6A6" w:themeColor="background1" w:themeShade="A6"/>
            </w:tcBorders>
          </w:tcPr>
          <w:p w14:paraId="32ADA1A7" w14:textId="3F37F193" w:rsidR="00C04021" w:rsidRPr="006152F1" w:rsidRDefault="00C04021"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YbgI/b0710</w:t>
            </w:r>
          </w:p>
        </w:tc>
        <w:tc>
          <w:tcPr>
            <w:tcW w:w="1800" w:type="dxa"/>
            <w:vMerge w:val="restart"/>
            <w:tcBorders>
              <w:top w:val="single" w:sz="4" w:space="0" w:color="A6A6A6" w:themeColor="background1" w:themeShade="A6"/>
            </w:tcBorders>
          </w:tcPr>
          <w:p w14:paraId="4A1F538B" w14:textId="77777777" w:rsidR="00C04021" w:rsidRPr="006152F1" w:rsidRDefault="00C040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Escherichia coli</w:t>
            </w:r>
          </w:p>
        </w:tc>
        <w:tc>
          <w:tcPr>
            <w:tcW w:w="5422" w:type="dxa"/>
            <w:gridSpan w:val="2"/>
            <w:tcBorders>
              <w:top w:val="single" w:sz="4" w:space="0" w:color="A6A6A6" w:themeColor="background1" w:themeShade="A6"/>
            </w:tcBorders>
          </w:tcPr>
          <w:p w14:paraId="32DE6C8D" w14:textId="5CC34399"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as one of 10 “unknown unknown” genes prioritized for characterization</w:t>
            </w:r>
          </w:p>
        </w:tc>
        <w:tc>
          <w:tcPr>
            <w:tcW w:w="837" w:type="dxa"/>
            <w:gridSpan w:val="2"/>
            <w:tcBorders>
              <w:top w:val="single" w:sz="4" w:space="0" w:color="A6A6A6" w:themeColor="background1" w:themeShade="A6"/>
            </w:tcBorders>
          </w:tcPr>
          <w:p w14:paraId="7CA927E3" w14:textId="40D10712"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{"citationItems":[{"id":"ITEM-1","itemData":{"DOI":"10.1016/j.tibtech.2010.05.006","ISSN":"01677799","abstract":"The rapidly accumulating genome sequence data allow researchers to address fundamental biological questions that were not even asked just a few years ago. A major problem in genomics is the widening gap between the rapid progress in genome sequencing and the comparatively slow progress in the functional characterization of sequenced genomes. Here we discuss two key questions of genome biology: whether we need more genomes, and how deep is our understanding of biology based on genomic analysis. We argue that overly specific annotations of gene functions are often less useful than the more generic, but also more robust, functional assignments based on protein family classification. We also discuss problems in understanding the functions of the remaining “conserved hypothetical” genes.","author":[{"dropping-particle":"","family":"Galperin","given":"Michael Y.","non-dropping-particle":"","parse-names":false,"suffix":""},{"dropping-particle":"V.","family":"Koonin","given":"Eugene","non-dropping-particle":"","parse-names":false,"suffix":""}],"container-title":"Trends in Biotechnology","id":"ITEM-1","issue":"8","issued":{"date-parts":[["2010","8"]]},"note":"YbgI\nNo, not focal to pub\nSee table 2. Updated &amp;quot;top 10&amp;quot; list of widespread &amp;quot;unknown unknown&amp;quot; genes","page":"398-406","title":"From complete genome sequence to ‘complete’ understanding?","type":"article-journal","volume":"28"},"uris":["http://www.mendeley.com/documents/?uuid=cedc5ea2-5bc9-4c82-915a-fa7f957f63be"]}],"mendeley":{"formattedCitation":"[64]","plainTextFormattedCitation":"[64]","previouslyFormattedCitation":"[64]"},"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[64]</w:t>
            </w:r>
            <w:r w:rsidRPr="006152F1">
              <w:rPr>
                <w:rFonts w:ascii="Palatino Linotype" w:eastAsia="Times New Roman" w:hAnsi="Palatino Linotype" w:cs="Arial"/>
                <w:noProof/>
                <w:sz w:val="16"/>
                <w:szCs w:val="16"/>
              </w:rPr>
              <w:fldChar w:fldCharType="end"/>
            </w:r>
          </w:p>
        </w:tc>
        <w:tc>
          <w:tcPr>
            <w:tcW w:w="995" w:type="dxa"/>
            <w:tcBorders>
              <w:top w:val="single" w:sz="4" w:space="0" w:color="A6A6A6" w:themeColor="background1" w:themeShade="A6"/>
            </w:tcBorders>
          </w:tcPr>
          <w:p w14:paraId="51435428" w14:textId="633BB81F"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5E086618" w14:textId="77777777" w:rsidTr="00BD45DD">
        <w:tc>
          <w:tcPr>
            <w:tcW w:w="1890" w:type="dxa"/>
            <w:vMerge/>
          </w:tcPr>
          <w:p w14:paraId="32D64925"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61C0DAC5"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3E959899" w14:textId="59F16AC9"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Resolution of structure; homohexameric toroid quaternary structure; each monomer displays a di-nuclear metal ion-binding site; likely involved in DNA repair</w:t>
            </w:r>
          </w:p>
        </w:tc>
        <w:tc>
          <w:tcPr>
            <w:tcW w:w="837" w:type="dxa"/>
            <w:gridSpan w:val="2"/>
          </w:tcPr>
          <w:p w14:paraId="0C0C080B" w14:textId="3AA0041F"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D410AC">
              <w:rPr>
                <w:rFonts w:ascii="Palatino Linotype" w:eastAsia="Times New Roman" w:hAnsi="Palatino Linotype" w:cs="Arial"/>
                <w:noProof/>
                <w:sz w:val="16"/>
                <w:szCs w:val="16"/>
              </w:rPr>
              <w:instrText>ADDIN CSL_CITATION {"citationItems":[{"id":"ITEM-1","itemData":{"DOI":"10.1186/1472-6807-3-7","ISSN":"1472-6807","PMID":"14519207","abstract":"BACKGROUND The protein encoded by the gene ybgI was chosen as a target for a structural genomics project emphasizing the relation of protein structure to function. RESULTS The structure of the ybgI protein is a toroid composed of six polypeptide chains forming a trimer of dimers. Each polypeptide chain binds two metal ions on the inside of the toroid. CONCLUSION The toroidal structure is comparable to that of some proteins that are involved in DNA metabolism. The di-nuclear metal site could imply that the specific function of this protein is as a hydrolase-oxidase enzyme.","author":[{"dropping-particle":"","family":"Ladner","given":"Jane E.","non-dropping-particle":"","parse-names":false,"suffix":""},{"dropping-particle":"","family":"Obmolova","given":"Galina","non-dropping-particle":"","parse-names":false,"suffix":""},{"dropping-particle":"","family":"Teplyakov","given":"Alexey","non-dropping-particle":"","parse-names":false,"suffix":""},{"dropping-particle":"","family":"Howard","given":"Andrew J.","non-dropping-particle":"","parse-names":false,"suffix":""},{"dropping-particle":"","family":"Khil","given":"Pavel P.","non-dropping-particle":"","parse-names":false,"suffix":""},{"dropping-particle":"","family":"Camerini-Otero","given":"R. Daniel","non-dropping-particle":"","parse-names":false,"suffix":""},{"dropping-particle":"","family":"Gilliland","given":"Gary L.","non-dropping-particle":"","parse-names":false,"suffix":""}],"container-title":"BMC structural biology","id":"ITEM-1","issued":{"date-parts":[["2003","9","30"]]},"note":"E. coli NIF3 homolog","page":"7","title":"Crystal structure of &lt;i&gt;Escherichia coli&lt;/i&gt; protein YbgI, a toroidal structure with a dinuclear metal site.","type":"article-journal","volume":"3"},"uris":["http://www.mendeley.com/documents/?uuid=99de1b6f-d517-4c22-b7c8-313313296350"]}],"mendeley":{"formattedCitation":"[65]","plainTextFormattedCitation":"[65]","previouslyFormattedCitation":"[65]"},"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[65]</w:t>
            </w:r>
            <w:r w:rsidRPr="006152F1">
              <w:rPr>
                <w:rFonts w:ascii="Palatino Linotype" w:eastAsia="Times New Roman" w:hAnsi="Palatino Linotype" w:cs="Arial"/>
                <w:noProof/>
                <w:sz w:val="16"/>
                <w:szCs w:val="16"/>
              </w:rPr>
              <w:fldChar w:fldCharType="end"/>
            </w:r>
          </w:p>
        </w:tc>
        <w:tc>
          <w:tcPr>
            <w:tcW w:w="995" w:type="dxa"/>
          </w:tcPr>
          <w:p w14:paraId="449D3509" w14:textId="05137500"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C04021" w:rsidRPr="00D718D5" w14:paraId="1D3EE632" w14:textId="77777777" w:rsidTr="00BD45DD">
        <w:tc>
          <w:tcPr>
            <w:tcW w:w="1890" w:type="dxa"/>
            <w:vMerge/>
          </w:tcPr>
          <w:p w14:paraId="0A7205B2"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53513EC7"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6EE22C36" w14:textId="79EFD6C3"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Members of operon, regulon (</w:t>
            </w:r>
            <w:proofErr w:type="spellStart"/>
            <w:r w:rsidRPr="006152F1">
              <w:rPr>
                <w:rFonts w:ascii="Palatino Linotype" w:eastAsia="Times New Roman" w:hAnsi="Palatino Linotype" w:cs="Arial"/>
                <w:i/>
                <w:iCs/>
                <w:sz w:val="16"/>
                <w:szCs w:val="16"/>
              </w:rPr>
              <w:t>pxpABC</w:t>
            </w:r>
            <w:proofErr w:type="spellEnd"/>
            <w:r w:rsidRPr="006152F1">
              <w:rPr>
                <w:rFonts w:ascii="Palatino Linotype" w:eastAsia="Times New Roman" w:hAnsi="Palatino Linotype" w:cs="Arial"/>
                <w:sz w:val="16"/>
                <w:szCs w:val="16"/>
              </w:rPr>
              <w:t>/</w:t>
            </w:r>
            <w:proofErr w:type="spellStart"/>
            <w:r w:rsidRPr="006152F1">
              <w:rPr>
                <w:rFonts w:ascii="Palatino Linotype" w:eastAsia="Times New Roman" w:hAnsi="Palatino Linotype" w:cs="Arial"/>
                <w:i/>
                <w:iCs/>
                <w:sz w:val="16"/>
                <w:szCs w:val="16"/>
              </w:rPr>
              <w:t>ybgJKL</w:t>
            </w:r>
            <w:proofErr w:type="spellEnd"/>
            <w:r w:rsidRPr="006152F1">
              <w:rPr>
                <w:rFonts w:ascii="Palatino Linotype" w:eastAsia="Times New Roman" w:hAnsi="Palatino Linotype" w:cs="Arial"/>
                <w:sz w:val="16"/>
                <w:szCs w:val="16"/>
              </w:rPr>
              <w:t xml:space="preserve">) characterized to constitute requisite steps of 5-oxoproline metabolism (in prokaryotes); data applies to </w:t>
            </w:r>
            <w:r w:rsidRPr="006152F1">
              <w:rPr>
                <w:rFonts w:ascii="Palatino Linotype" w:eastAsia="Times New Roman" w:hAnsi="Palatino Linotype" w:cs="Arial"/>
                <w:i/>
                <w:iCs/>
                <w:sz w:val="16"/>
                <w:szCs w:val="16"/>
              </w:rPr>
              <w:t>B. subtilis</w:t>
            </w:r>
            <w:r w:rsidRPr="006152F1">
              <w:rPr>
                <w:rFonts w:ascii="Palatino Linotype" w:eastAsia="Times New Roman" w:hAnsi="Palatino Linotype" w:cs="Arial"/>
                <w:sz w:val="16"/>
                <w:szCs w:val="16"/>
              </w:rPr>
              <w:t xml:space="preserve"> for this association, but ybgI homolog is absent from this operon</w:t>
            </w:r>
          </w:p>
        </w:tc>
        <w:tc>
          <w:tcPr>
            <w:tcW w:w="837" w:type="dxa"/>
            <w:gridSpan w:val="2"/>
          </w:tcPr>
          <w:p w14:paraId="75C6FE3D" w14:textId="77E21D78"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{"citationItems":[{"id":"ITEM-1","itemData":{"DOI":"10.1074/jbc.M117.805028","ISSN":"1083351X","abstract":"© 2017 by The American Society for Biochemistry and Molecular Biology, Inc. 5-Oxoproline (OP) is well-known as an enzymatic intermediate in the eukaryotic -glutamyl cycle, but it is also an unavoidable damage product formed spontaneously from glutamine and other sources. Eukaryotes metabolize OP via an ATP-dependent 5-oxoprolinase; most prokaryotes lack homologs of this enzyme (and the -glutamyl cycle) but are predicted to have some way to dispose of OP if its spontaneous formation in vivo is significant. Comparative analysis of prokaryotic genomes showed that the gene encoding pyroglutamyl peptidase, which removes N-terminal OP residues, clusters in diverse genomes with genes specifying homologs of a fungal lactamase (renamed prokaryotic 5 -oxoprolinase A, pxpA) and homologs of allophanate hydrolase subunits (renamed pxpB and pxpC). Inactivation of Bacillus subtilis pxpA, pxpB, or pxpC genes slowed growth, caused OP accumulation in cells and medium, and prevented use of OP as a nitrogen source. Assays of cell lysates showed that ATP-dependent 5-oxoprolinase activity disappeared when pxpA, pxpB, or pxpC was inactivated. 5-Oxoprolinase activity could be reconstituted in vitro by mixing recombinant B. subtilis PxpA, PxpB, and PxpC proteins. In addition, overexpressing Escherichia coli pxpABC genes in E. coli increased 5-oxoproli-nase activity in lysates  &gt; 1700-fold. This work shows that OP is a major universal metabolite damage product and that OP disposal systems are common in all domains of life. Furthermore, it illustrates how easily metabolite damage and damage-control systems can be overlooked, even for central metabolites in model organisms.","author":[{"dropping-particle":"","family":"Niehaus","given":"Thomas D.","non-dropping-particle":"","parse-names":false,"suffix":""},{"dropping-particle":"","family":"Elbadawi-Sidhu","given":"Mona","non-dropping-particle":"","parse-names":false,"suffix":""},{"dropping-particle":"","family":"Crécy-Lagard","given":"Valérie","non-dropping-particle":"De","parse-names":false,"suffix":""},{"dropping-particle":"","family":"Fiehn","given":"Oliver","non-dropping-particle":"","parse-names":false,"suffix":""},{"dropping-particle":"","family":"Hanson","given":"Andrew D.","non-dropping-particle":"","parse-names":false,"suffix":""}],"container-title":"Journal of Biological Chemistry","id":"ITEM-1","issue":"39","issued":{"date-parts":[["2017"]]},"note":"pxpABC (ybgJKL) are members of the operon/regulon of ybgI\n\nA homolog of ybgI is absent from the operon of pxpABC in B. subtilis.","page":"16360-16367","title":"Discovery of a widespread prokaryotic 5-oxoprolinase that was hiding in plain sight","type":"article-journal","volume":"292"},"uris":["http://www.mendeley.com/documents/?uuid=67686249-aca7-4c59-87c4-642f0e2d9573"]}],"mendeley":{"formattedCitation":"[66]","plainTextFormattedCitation":"[66]","previouslyFormattedCitation":"[66]"},"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[66]</w:t>
            </w:r>
            <w:r w:rsidRPr="006152F1">
              <w:rPr>
                <w:rFonts w:ascii="Palatino Linotype" w:eastAsia="Times New Roman" w:hAnsi="Palatino Linotype" w:cs="Arial"/>
                <w:noProof/>
                <w:sz w:val="16"/>
                <w:szCs w:val="16"/>
              </w:rPr>
              <w:fldChar w:fldCharType="end"/>
            </w:r>
          </w:p>
        </w:tc>
        <w:tc>
          <w:tcPr>
            <w:tcW w:w="995" w:type="dxa"/>
          </w:tcPr>
          <w:p w14:paraId="6E145647" w14:textId="2D5D362F"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36FD9E26" w14:textId="77777777" w:rsidTr="00BD45DD">
        <w:tc>
          <w:tcPr>
            <w:tcW w:w="1890" w:type="dxa"/>
            <w:vMerge/>
          </w:tcPr>
          <w:p w14:paraId="7012826E"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1122B14C"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7AF8637B" w14:textId="0764CC50"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Mutant: sensitivity to </w:t>
            </w:r>
            <w:proofErr w:type="gramStart"/>
            <w:r w:rsidRPr="006152F1">
              <w:rPr>
                <w:rFonts w:ascii="Palatino Linotype" w:eastAsia="Times New Roman" w:hAnsi="Palatino Linotype" w:cs="Arial"/>
                <w:sz w:val="16"/>
                <w:szCs w:val="16"/>
              </w:rPr>
              <w:t>chemically-induced</w:t>
            </w:r>
            <w:proofErr w:type="gramEnd"/>
            <w:r w:rsidRPr="006152F1">
              <w:rPr>
                <w:rFonts w:ascii="Palatino Linotype" w:eastAsia="Times New Roman" w:hAnsi="Palatino Linotype" w:cs="Arial"/>
                <w:sz w:val="16"/>
                <w:szCs w:val="16"/>
              </w:rPr>
              <w:t xml:space="preserve"> ss-/ds-DNA, -RNA lesions</w:t>
            </w:r>
          </w:p>
        </w:tc>
        <w:tc>
          <w:tcPr>
            <w:tcW w:w="837" w:type="dxa"/>
            <w:gridSpan w:val="2"/>
          </w:tcPr>
          <w:p w14:paraId="260D72B3" w14:textId="04FB02A0"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{"citationItems":[{"id":"ITEM-1","itemData":{"DOI":"10.1016/j.ygeno.2008.09.001","ISSN":"08887543","abstract":"The identification of cellular responses to damage can promote mechanistic insight into stress signalling. We have screened a library of 3,968 E. coli gene deletion mutants to identify 99 gene products that modulate the toxicity of the alkylating agent methyl methanesulfonate (MMS). We have developed an ontology mapping approach to identify functional categories over-represented with MMS-toxicity modulating proteins and demonstrate that, in addition to DNA re-synthesis (replication, recombination, and repair), proteins involved in mRNA processing and translation influence viability after MMS damage. We have also mapped our MMS-toxicity modulating proteins onto an E. coli protein interactome and identified a sub-network consisting of 32 proteins functioning in DNA repair, mRNA processing, and translation. Clustering coefficient analysis identified seven highly connected MMS-toxicity modulating proteins associated with translation and mRNA processing, with the high connectivity suggestive of a coordinated response. Corresponding results from reporter assays support the idea that the SOS response is influenced by activities associated with the mRNA-translation interface.","author":[{"dropping-particle":"","family":"Rooney","given":"John P.","non-dropping-particle":"","parse-names":false,"suffix":""},{"dropping-particle":"","family":"George","given":"Ajish D.","non-dropping-particle":"","parse-names":false,"suffix":""},{"dropping-particle":"","family":"Patil","given":"Ashish","non-dropping-particle":"","parse-names":false,"suffix":""},{"dropping-particle":"","family":"Begley","given":"Ulrike","non-dropping-particle":"","parse-names":false,"suffix":""},{"dropping-particle":"","family":"Bessette","given":"Erin","non-dropping-particle":"","parse-names":false,"suffix":""},{"dropping-particle":"","family":"Zappala","given":"Maria R.","non-dropping-particle":"","parse-names":false,"suffix":""},{"dropping-particle":"","family":"Huang","given":"Xin","non-dropping-particle":"","parse-names":false,"suffix":""},{"dropping-particle":"","family":"Conklin","given":"Douglas S.","non-dropping-particle":"","parse-names":false,"suffix":""},{"dropping-particle":"","family":"Cunningham","given":"Richard P.","non-dropping-particle":"","parse-names":false,"suffix":""},{"dropping-particle":"","family":"Begley","given":"Thomas J.","non-dropping-particle":"","parse-names":false,"suffix":""}],"container-title":"Genomics","id":"ITEM-1","issue":"1","issued":{"date-parts":[["2009","1"]]},"note":"E. coli NIF3 homolog","page":"42-51","title":"Systems based mapping demonstrates that recovery from alkylation damage requires DNA repair, RNA processing, and translation associated networks","type":"article-journal","volume":"93"},"uris":["http://www.mendeley.com/documents/?uuid=05e6724a-b6ed-4f6c-a9a1-20e8a31cc12c"]}],"mendeley":{"formattedCitation":"[67]","plainTextFormattedCitation":"[67]","previouslyFormattedCitation":"[67]"},"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bCs/>
                <w:noProof/>
                <w:sz w:val="16"/>
                <w:szCs w:val="16"/>
              </w:rPr>
              <w:t>[67]</w:t>
            </w:r>
            <w:r w:rsidRPr="006152F1">
              <w:rPr>
                <w:rStyle w:val="FootnoteReference"/>
                <w:rFonts w:ascii="Palatino Linotype" w:eastAsia="Times New Roman" w:hAnsi="Palatino Linotype" w:cs="Arial"/>
                <w:noProof/>
                <w:sz w:val="16"/>
                <w:szCs w:val="16"/>
              </w:rPr>
              <w:fldChar w:fldCharType="end"/>
            </w:r>
          </w:p>
        </w:tc>
        <w:tc>
          <w:tcPr>
            <w:tcW w:w="995" w:type="dxa"/>
          </w:tcPr>
          <w:p w14:paraId="6CF6112B" w14:textId="5686E99F"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6B4DBA2C" w14:textId="77777777" w:rsidTr="00BD45DD">
        <w:tc>
          <w:tcPr>
            <w:tcW w:w="1890" w:type="dxa"/>
            <w:vMerge/>
          </w:tcPr>
          <w:p w14:paraId="60B75585"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7458BAFC"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0B0A566D" w14:textId="1A44AAF6"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Cytosolic subcellular localization</w:t>
            </w:r>
          </w:p>
        </w:tc>
        <w:tc>
          <w:tcPr>
            <w:tcW w:w="837" w:type="dxa"/>
            <w:gridSpan w:val="2"/>
          </w:tcPr>
          <w:p w14:paraId="26A25743" w14:textId="73ADC036"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05687B">
              <w:rPr>
                <w:rFonts w:ascii="Palatino Linotype" w:eastAsia="Times New Roman" w:hAnsi="Palatino Linotype" w:cs="Arial"/>
                <w:noProof/>
                <w:sz w:val="16"/>
                <w:szCs w:val="16"/>
              </w:rPr>
              <w:instrText>ADDIN CSL_CITATION {"citationItems":[{"id":"ITEM-1","itemData":{"DOI":"10.1111/j.1574-6976.2008.00141.x","ISSN":"1574-6976","abstract":"The bacterial cell-envelope consists of a complex arrangement of lipids, proteins and carbohydrates that serves as the interface between a microorganism and its environment or, with pathogens, a human host. Escherichia coli has long been investigated as a leading model system to elucidate the fundamental mechanisms underlying microbial cell-envelope biology. This includes extensive descriptions of the molecular identities, biochemical activities and evolutionary trajectories of integral transmembrane proteins, many of which play critical roles in infectious disease and antibiotic resistance. Strikingly, however, only half of the c. 1200 putative cell-envelope-related proteins of E. coli currently have experimentally attributed functions, indicating an opportunity for discovery. In this review, we summarize the state of the art of computational and proteomic approaches for determining the components of the E. coli cell-envelope proteome, as well as exploring the physical and functional interactions that underlie its biogenesis and functionality. We also provide a comprehensive comparative benchmarking analysis on the performance of different bioinformatic and proteomic methods commonly used to determine the subcellular localization of bacterial proteins.","author":[{"dropping-particle":"","family":"Díaz-Mejía","given":"Juan Javier","non-dropping-particle":"","parse-names":false,"suffix":""},{"dropping-particle":"","family":"Babu","given":"Mohan","non-dropping-particle":"","parse-names":false,"suffix":""},{"dropping-particle":"","family":"Emili","given":"Andrew","non-dropping-particle":"","parse-names":false,"suffix":""}],"container-title":"FEMS Microbiology Reviews","id":"ITEM-1","issue":"1","issued":{"date-parts":[["2009","1"]]},"note":"E. coli NIF3 homolog","page":"66-97","title":"Computational and experimental approaches to chart the &lt;i&gt;Escherichia coli&lt;/i&gt; cell-envelope-associated proteome and interactome","type":"article-journal","volume":"33"},"uris":["http://www.mendeley.com/documents/?uuid=d51df2d2-17f9-4c63-8902-390dfaee3667"]}],"mendeley":{"formattedCitation":"[68]","plainTextFormattedCitation":"[68]","previouslyFormattedCitation":"[68]"},"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bCs/>
                <w:noProof/>
                <w:sz w:val="16"/>
                <w:szCs w:val="16"/>
              </w:rPr>
              <w:t>[68]</w:t>
            </w:r>
            <w:r w:rsidRPr="006152F1">
              <w:rPr>
                <w:rStyle w:val="FootnoteReference"/>
                <w:rFonts w:ascii="Palatino Linotype" w:eastAsia="Times New Roman" w:hAnsi="Palatino Linotype" w:cs="Arial"/>
                <w:noProof/>
                <w:sz w:val="16"/>
                <w:szCs w:val="16"/>
              </w:rPr>
              <w:fldChar w:fldCharType="end"/>
            </w:r>
          </w:p>
        </w:tc>
        <w:tc>
          <w:tcPr>
            <w:tcW w:w="995" w:type="dxa"/>
          </w:tcPr>
          <w:p w14:paraId="3CFA59A4" w14:textId="20D279C4"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0C4D466D" w14:textId="77777777" w:rsidTr="00BD45DD">
        <w:tc>
          <w:tcPr>
            <w:tcW w:w="1890" w:type="dxa"/>
            <w:vMerge/>
          </w:tcPr>
          <w:p w14:paraId="124566FA"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0B8C37A0"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1D3EAE73" w14:textId="5C81E9F6"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Decreased survival when mutant subjected to IR</w:t>
            </w:r>
          </w:p>
        </w:tc>
        <w:tc>
          <w:tcPr>
            <w:tcW w:w="837" w:type="dxa"/>
            <w:gridSpan w:val="2"/>
          </w:tcPr>
          <w:p w14:paraId="08B72389" w14:textId="145EF40D"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5F05C0">
              <w:rPr>
                <w:rFonts w:ascii="Palatino Linotype" w:eastAsia="Times New Roman" w:hAnsi="Palatino Linotype" w:cs="Arial"/>
                <w:noProof/>
                <w:sz w:val="16"/>
                <w:szCs w:val="16"/>
              </w:rPr>
              <w:instrText>ADDIN CSL_CITATION {"citationItems":[{"id":"ITEM-1","itemData":{"DOI":"10.1128/JB.01589-14","ISSN":"0021-9193","abstract":"© 2014, American Society for Microbiology.To further an improved understanding of the mechanisms used by bacterial cells to survive extreme exposure to ionizing radiation (IR), we broadly screened nonessential Escherichia coli genes for those involved in IR resistance by using transposon-directed insertion sequencing (TraDIS). Forty-six genes were identified, most of which become essential upon heavy IR exposure. Most of these were subjected to direct validation. The results reinforced the notion that survival after high doses of ionizing radiation does not depend on a single mechanism or process, but instead is multifaceted. Many identified genes affect either DNA repair or the cellular response to oxidative damage. However, contributions by genes involved in cell wall structure/function, cell division, and intermediary metabolism were also evident. About half of the identified genes have not previously been associated with IR resistance or recovery from IR exposure, including eight genes of unknown function.","author":[{"dropping-particle":"","family":"Byrne","given":"Rose T.","non-dropping-particle":"","parse-names":false,"suffix":""},{"dropping-particle":"","family":"Chen","given":"Stefanie H.","non-dropping-particle":"","parse-names":false,"suffix":""},{"dropping-particle":"","family":"Wood","given":"Elizabeth A.","non-dropping-particle":"","parse-names":false,"suffix":""},{"dropping-particle":"","family":"Cabot","given":"Eric L.","non-dropping-particle":"","parse-names":false,"suffix":""},{"dropping-particle":"","family":"Cox","given":"Michael M.","non-dropping-particle":"","parse-names":false,"suffix":""}],"container-title":"Journal of Bacteriology","id":"ITEM-1","issue":"20","issued":{"date-parts":[["2014","10","15"]]},"note":"E. coli NIF3 homolog","page":"3534-3545","title":"&lt;i&gt;Escherichia coli&lt;/i&gt; Genes and Pathways Involved in Surviving Extreme Exposure to Ionizing Radiation","type":"article-journal","volume":"196"},"uris":["http://www.mendeley.com/documents/?uuid=6432c14b-21ce-474c-b2a7-df1a4ab33949"]}],"mendeley":{"formattedCitation":"[69]","plainTextFormattedCitation":"[69]","previouslyFormattedCitation":"[69]"},"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[69]</w:t>
            </w:r>
            <w:r w:rsidRPr="006152F1">
              <w:rPr>
                <w:rStyle w:val="FootnoteReference"/>
                <w:rFonts w:ascii="Palatino Linotype" w:eastAsia="Times New Roman" w:hAnsi="Palatino Linotype" w:cs="Arial"/>
                <w:noProof/>
                <w:sz w:val="16"/>
                <w:szCs w:val="16"/>
              </w:rPr>
              <w:fldChar w:fldCharType="end"/>
            </w:r>
          </w:p>
        </w:tc>
        <w:tc>
          <w:tcPr>
            <w:tcW w:w="995" w:type="dxa"/>
          </w:tcPr>
          <w:p w14:paraId="74DAE342" w14:textId="227CD6CD"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4A056F1C" w14:textId="77777777" w:rsidTr="00BD45DD">
        <w:tc>
          <w:tcPr>
            <w:tcW w:w="1890" w:type="dxa"/>
            <w:vMerge/>
          </w:tcPr>
          <w:p w14:paraId="60A251DA"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4E2AFA93"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61DBC632" w14:textId="60ABC151"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No survival impairment when mutant subjected to UV radiation; co-localized at poles (during cell division; localized w/ </w:t>
            </w:r>
            <w:proofErr w:type="spellStart"/>
            <w:r w:rsidRPr="006152F1">
              <w:rPr>
                <w:rFonts w:ascii="Palatino Linotype" w:eastAsia="Times New Roman" w:hAnsi="Palatino Linotype" w:cs="Arial"/>
                <w:sz w:val="16"/>
                <w:szCs w:val="16"/>
              </w:rPr>
              <w:t>PstB</w:t>
            </w:r>
            <w:proofErr w:type="spellEnd"/>
            <w:r w:rsidRPr="006152F1">
              <w:rPr>
                <w:rFonts w:ascii="Palatino Linotype" w:eastAsia="Times New Roman" w:hAnsi="Palatino Linotype" w:cs="Arial"/>
                <w:sz w:val="16"/>
                <w:szCs w:val="16"/>
              </w:rPr>
              <w:t xml:space="preserve"> and </w:t>
            </w:r>
            <w:proofErr w:type="spellStart"/>
            <w:r w:rsidRPr="006152F1">
              <w:rPr>
                <w:rFonts w:ascii="Palatino Linotype" w:eastAsia="Times New Roman" w:hAnsi="Palatino Linotype" w:cs="Arial"/>
                <w:sz w:val="16"/>
                <w:szCs w:val="16"/>
              </w:rPr>
              <w:t>TktA</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lastRenderedPageBreak/>
              <w:t>GlmS</w:t>
            </w:r>
            <w:proofErr w:type="spellEnd"/>
            <w:r w:rsidRPr="006152F1">
              <w:rPr>
                <w:rFonts w:ascii="Palatino Linotype" w:eastAsia="Times New Roman" w:hAnsi="Palatino Linotype" w:cs="Arial"/>
                <w:sz w:val="16"/>
                <w:szCs w:val="16"/>
              </w:rPr>
              <w:t xml:space="preserve"> likely interaction partner; sensitivity to antibiotics affecting cell wall synthesis</w:t>
            </w:r>
          </w:p>
        </w:tc>
        <w:tc>
          <w:tcPr>
            <w:tcW w:w="837" w:type="dxa"/>
            <w:gridSpan w:val="2"/>
          </w:tcPr>
          <w:p w14:paraId="474F627A" w14:textId="78C04885"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lastRenderedPageBreak/>
              <w:fldChar w:fldCharType="begin" w:fldLock="1"/>
            </w:r>
            <w:r w:rsidR="00D410AC">
              <w:rPr>
                <w:rFonts w:ascii="Palatino Linotype" w:eastAsia="Times New Roman" w:hAnsi="Palatino Linotype" w:cs="Arial"/>
                <w:noProof/>
                <w:sz w:val="16"/>
                <w:szCs w:val="16"/>
              </w:rPr>
              <w:instrText>ADDIN CSL_CITATION {"citationItems":[{"id":"ITEM-1","itemData":{"DOI":"10.1134/S0006297918030070","ISSN":"0006-2979","abstract":"© 2018, Pleiades Publishing, Ltd. Proteins containing the NIF3 domain are highly conserved and are found in bacteria, eukaryotes, and archaea. YbgI is an Escherichia coli protein whose gene is conserved among bacteria. The structure of Y bgI is known; however, the function of this protein in cells remains obscure. Our studies of E. coli cells with deleted ybgI gene suggest that YbgI is involved in formation of the bacterial cell wall.","author":[{"dropping-particle":"V.","family":"Sergeeva","given":"O.","non-dropping-particle":"","parse-names":false,"suffix":""},{"dropping-particle":"","family":"Bredikhin","given":"D. O.","non-dropping-particle":"","parse-names":false,"suffix":""},{"dropping-particle":"V.","family":"Nesterchuk","given":"M.","non-dropping-particle":"","parse-names":false,"suffix":""},{"dropping-particle":"V.","family":"Serebryakova","given":"M.","non-dropping-particle":"","parse-names":false,"suffix":""},{"dropping-particle":"V.","family":"Sergiev","given":"P.","non-dropping-particle":"","parse-names":false,"suffix":""},{"dropping-particle":"","family":"Dontsova","given":"O. A.","non-dropping-particle":"","parse-names":false,"suffix":""}],"container-title":"Biochemistry (Moscow)","id":"ITEM-1","issue":"3","issued":{"date-parts":[["2018","3","15"]]},"note":"E. coli NIF3 homolog","page":"270-280","title":"Possible Role of &lt;i&gt;Escherichia coli&lt;/i&gt; Protein YbgI","type":"article-journal","volume":"83"},"uris":["http://www.mendeley.com/documents/?uuid=255d4031-d71d-46c3-8af8-83c852b41176"]}],"mendeley":{"formattedCitation":"[70]","plainTextFormattedCitation":"[70]","previouslyFormattedCitation":"[70]"},"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bCs/>
                <w:noProof/>
                <w:sz w:val="16"/>
                <w:szCs w:val="16"/>
              </w:rPr>
              <w:t>[70]</w:t>
            </w:r>
            <w:r w:rsidRPr="006152F1">
              <w:rPr>
                <w:rStyle w:val="FootnoteReference"/>
                <w:rFonts w:ascii="Palatino Linotype" w:eastAsia="Times New Roman" w:hAnsi="Palatino Linotype" w:cs="Arial"/>
                <w:noProof/>
                <w:sz w:val="16"/>
                <w:szCs w:val="16"/>
              </w:rPr>
              <w:fldChar w:fldCharType="end"/>
            </w:r>
          </w:p>
        </w:tc>
        <w:tc>
          <w:tcPr>
            <w:tcW w:w="995" w:type="dxa"/>
          </w:tcPr>
          <w:p w14:paraId="4B81B4E4" w14:textId="7795AD40"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C04021" w:rsidRPr="00D718D5" w14:paraId="61334F5D" w14:textId="77777777" w:rsidTr="00BD45DD">
        <w:tc>
          <w:tcPr>
            <w:tcW w:w="1890" w:type="dxa"/>
            <w:vMerge/>
          </w:tcPr>
          <w:p w14:paraId="594CEFF4"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779E5035"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0F780907" w14:textId="5B84BF3A"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Predicted GO annotation: (BP) Molybdopterin cofactor metabolic process; (MF) hydrolase activity, acting on acid anhydrides, in phosphorus-containing anhydrides</w:t>
            </w:r>
          </w:p>
        </w:tc>
        <w:tc>
          <w:tcPr>
            <w:tcW w:w="837" w:type="dxa"/>
            <w:gridSpan w:val="2"/>
          </w:tcPr>
          <w:p w14:paraId="0AFF0A1E" w14:textId="4477E8DB"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{"citationItems":[{"id":"ITEM-1","itemData":{"DOI":"10.1371/journal.pcbi.1002852","ISBN":"2010266722","ISSN":"1553-7358","abstract":"New microbial genomes are sequenced at a high pace, allowing insight into the genetics of not only cultured microbes, but a wide range of metagenomic collections such as the human microbiome. To understand the deluge of genomic data we face, computational approaches for gene functional annotation are invaluable. We introduce a novel model for computational annotation that refines two established concepts: annotation based on homology and annotation based on phyletic profiling. The phyletic profiling-based model that includes both inferred orthologs and paralogs-homologs separated by a speciation and a duplication event, respectively-provides more annotations at the same average Precision than the model that includes only inferred orthologs. For experimental validation, we selected 38 poorly annotated Escherichia coli genes for which the model assigned one of three GO terms with high confidence: involvement in DNA repair, protein translation, or cell wall synthesis. Results of antibiotic stress survival assays on E. coli knockout mutants showed high agreement with our model's estimates of accuracy: out of 38 predictions obtained at the reported Precision of 60%, we confirmed 25 predictions, indicating that our confidence estimates can be used to make informed decisions on experimental validation. Our work will contribute to making experimental validation of computational predictions more approachable, both in cost and time. Our predictions for 998 prokaryotic genomes include ~400000 specific annotations with the estimated Precision of 90%, ~19000 of which are highly specific-e.g. \"penicillin binding,\" \"tRNA aminoacylation for protein translation,\" or \"pathogenesis\"-and are freely available at http://gorbi.irb.hr/.","author":[{"dropping-particle":"","family":"Škunca","given":"Nives","non-dropping-particle":"","parse-names":false,"suffix":""},{"dropping-particle":"","family":"Bošnjak","given":"Matko","non-dropping-particle":"","parse-names":false,"suffix":""},{"dropping-particle":"","family":"Kriško","given":"Anita","non-dropping-particle":"","parse-names":false,"suffix":""},{"dropping-particle":"","family":"Panov","given":"Panče","non-dropping-particle":"","parse-names":false,"suffix":""},{"dropping-particle":"","family":"Džeroski","given":"Sašo","non-dropping-particle":"","parse-names":false,"suffix":""},{"dropping-particle":"","family":"Šmuc","given":"Tomislav","non-dropping-particle":"","parse-names":false,"suffix":""},{"dropping-particle":"","family":"Supek","given":"Fran","non-dropping-particle":"","parse-names":false,"suffix":""}],"container-title":"PLoS Computational Biology","editor":[{"dropping-particle":"","family":"Rzhetsky","given":"Andrey","non-dropping-particle":"","parse-names":false,"suffix":""}],"id":"ITEM-1","issue":"1","issued":{"date-parts":[["2013","1","3"]]},"note":"E. coli NIF3 homolog","page":"e1002852","title":"Phyletic Profiling with Cliques of Orthologs Is Enhanced by Signatures of Paralogy Relationships","type":"article-journal","volume":"9"},"uris":["http://www.mendeley.com/documents/?uuid=c40a4ef2-4178-408a-97ba-428234417288"]}],"mendeley":{"formattedCitation":"[71]","plainTextFormattedCitation":"[71]","previouslyFormattedCitation":"[71]"},"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bCs/>
                <w:noProof/>
                <w:sz w:val="16"/>
                <w:szCs w:val="16"/>
              </w:rPr>
              <w:t>[71]</w:t>
            </w:r>
            <w:r w:rsidRPr="006152F1">
              <w:rPr>
                <w:rStyle w:val="FootnoteReference"/>
                <w:rFonts w:ascii="Palatino Linotype" w:eastAsia="Times New Roman" w:hAnsi="Palatino Linotype" w:cs="Arial"/>
                <w:noProof/>
                <w:sz w:val="16"/>
                <w:szCs w:val="16"/>
              </w:rPr>
              <w:fldChar w:fldCharType="end"/>
            </w:r>
          </w:p>
        </w:tc>
        <w:tc>
          <w:tcPr>
            <w:tcW w:w="995" w:type="dxa"/>
          </w:tcPr>
          <w:p w14:paraId="7533D9B1" w14:textId="6A469C2B"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12DEE968" w14:textId="77777777" w:rsidTr="00BD45DD">
        <w:tc>
          <w:tcPr>
            <w:tcW w:w="1890" w:type="dxa"/>
            <w:vMerge/>
          </w:tcPr>
          <w:p w14:paraId="078411AE"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70A6F6FB"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505DF2EB" w14:textId="4474BEC4"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Predicted binding sites compatible with role in DNA metabolism</w:t>
            </w:r>
          </w:p>
        </w:tc>
        <w:tc>
          <w:tcPr>
            <w:tcW w:w="837" w:type="dxa"/>
            <w:gridSpan w:val="2"/>
          </w:tcPr>
          <w:p w14:paraId="3F3D0567" w14:textId="39614D20"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{"citationItems":[{"id":"ITEM-1","itemData":{"DOI":"10.1007/s10969-011-9110-6","ISBN":"1096901191106","ISSN":"1345-711X","abstract":"Structural genomics projects have revealed structures for a large number of proteins of unknown function. Understanding the interactions between these proteins and their ligands would provide an initial step in their functional characterization. Binding site identification methods are a fast and cost-effective way to facilitate the characterization of functionally important protein regions. In this review we describe our recently developed methods for binding site identification in the context of existing methods. The advantage of energy-based approaches is emphasized, since they provide flexibility in the identification and characterization of different types of binding sites.","author":[{"dropping-particle":"","family":"Ghersi","given":"Dario","non-dropping-particle":"","parse-names":false,"suffix":""},{"dropping-particle":"","family":"Sanchez","given":"Roberto","non-dropping-particle":"","parse-names":false,"suffix":""}],"container-title":"Journal of Structural and Functional Genomics","id":"ITEM-1","issue":"2","issued":{"date-parts":[["2011","7","3"]]},"note":"E. coli NIF3 homolog\nYbgI, Figure 4","page":"109-117","title":"Beyond structural genomics: computational approaches for the identification of ligand binding sites in protein structures","type":"article-journal","volume":"12"},"uris":["http://www.mendeley.com/documents/?uuid=d1e11a76-26d9-4538-8b46-c7708102310b"]}],"mendeley":{"formattedCitation":"[72]","plainTextFormattedCitation":"[72]","previouslyFormattedCitation":"[72]"},"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bCs/>
                <w:noProof/>
                <w:sz w:val="16"/>
                <w:szCs w:val="16"/>
              </w:rPr>
              <w:t>[72]</w:t>
            </w:r>
            <w:r w:rsidRPr="006152F1">
              <w:rPr>
                <w:rStyle w:val="FootnoteReference"/>
                <w:rFonts w:ascii="Palatino Linotype" w:eastAsia="Times New Roman" w:hAnsi="Palatino Linotype" w:cs="Arial"/>
                <w:noProof/>
                <w:sz w:val="16"/>
                <w:szCs w:val="16"/>
              </w:rPr>
              <w:fldChar w:fldCharType="end"/>
            </w:r>
          </w:p>
        </w:tc>
        <w:tc>
          <w:tcPr>
            <w:tcW w:w="995" w:type="dxa"/>
          </w:tcPr>
          <w:p w14:paraId="230506B4" w14:textId="1E7FA1DD"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6AB30A28" w14:textId="77777777" w:rsidTr="00BD45DD">
        <w:tc>
          <w:tcPr>
            <w:tcW w:w="1890" w:type="dxa"/>
            <w:vMerge/>
          </w:tcPr>
          <w:p w14:paraId="2DF0D4CE"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0B20B3B0"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009A1A0B" w14:textId="11450616"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Ranked 63/4290 in ethanol gene response (ethanologenic </w:t>
            </w:r>
            <w:r w:rsidRPr="006152F1">
              <w:rPr>
                <w:rFonts w:ascii="Palatino Linotype" w:eastAsia="Times New Roman" w:hAnsi="Palatino Linotype" w:cs="Arial"/>
                <w:i/>
                <w:iCs/>
                <w:sz w:val="16"/>
                <w:szCs w:val="16"/>
              </w:rPr>
              <w:t>E. coli</w:t>
            </w:r>
            <w:r w:rsidRPr="006152F1">
              <w:rPr>
                <w:rFonts w:ascii="Palatino Linotype" w:eastAsia="Times New Roman" w:hAnsi="Palatino Linotype" w:cs="Arial"/>
                <w:sz w:val="16"/>
                <w:szCs w:val="16"/>
              </w:rPr>
              <w:t xml:space="preserve"> strain)</w:t>
            </w:r>
          </w:p>
        </w:tc>
        <w:tc>
          <w:tcPr>
            <w:tcW w:w="837" w:type="dxa"/>
            <w:gridSpan w:val="2"/>
          </w:tcPr>
          <w:p w14:paraId="32E5C6D4" w14:textId="49B9FC2B"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{"citationItems":[{"id":"ITEM-1","itemData":{"DOI":"10.1186/1471-2105-7-377","ISSN":"1471-2105","abstract":"Background: The highly dimensional data produced by functional genomic (FG) studies makes it difficult to visualize relationships between gene products and experimental conditions (i.e., assays). Although dimensionality reduction methods such as principal component analysis (PCA) have been very useful, their application to identify assay-specific signatures has been limited by the lack of appropriate methodologies. This article proposes a new and powerful PCA-based method for the identification of assay-specific gene signatures in FG studies. Results: The proposed method (PM) is unique for several reasons. First, it is the only one, to our knowledge, that uses gene contribution, a product of the loading and expression level, to obtain assay signatures. The PM develops and exploits two types of assay-specific contribution plots, which are new to the application of PCA in the FG area. The first type plots the assay-specific gene contribution against the given order of the genes and reveals variations in distribution between assay-specific gene signatures as well as outliers within assay groups indicating the degree of importance of the most dominant genes. The second type plots the contribution of each gene in ascending or descending order against a constantly increasing index. This type of plots reveals assay-specific gene signatures defined by the inflection points in the curve. In addition, sharp regions within the signature define the genes that contribute the most to the signature. We proposed and used the curvature as an appropriate metric to characterize these sharp regions, thus identifying the subset of genes contributing the most to the signature. Finally, the PM uses the full dataset to determine the final gene signature, thus eliminating the chance of gene exclusion by poor screening in earlier steps. The strengths of the PM are demonstrated using a simulation study, and two studies of real DNA microarray data - a study of classification of human tissue samples and a study of E coli cultures with different medium formulations. Conclusion: We have developed a PCA-based method that effectively identifies assay-specific signatures in ranked groups of genes from the full data set in a more efficient and simplistic procedure than current approaches. Although this work demonstrates the ability of the PM to identify assay-specific signatures in DNA microarray experiments, this approach could be useful in areas such as proteomics and metabolomics. © 2…","author":[{"dropping-particle":"","family":"Rollins","given":"Derrick K.","non-dropping-particle":"","parse-names":false,"suffix":""},{"dropping-particle":"","family":"Zhai","given":"Dongmei","non-dropping-particle":"","parse-names":false,"suffix":""},{"dropping-particle":"","family":"Joe","given":"Alrica L.","non-dropping-particle":"","parse-names":false,"suffix":""},{"dropping-particle":"","family":"Guidarelli","given":"Jack W.","non-dropping-particle":"","parse-names":false,"suffix":""},{"dropping-particle":"","family":"Murarka","given":"Abhishek","non-dropping-particle":"","parse-names":false,"suffix":""},{"dropping-particle":"","family":"Gonzalez","given":"Ramon","non-dropping-particle":"","parse-names":false,"suffix":""}],"container-title":"BMC Bioinformatics","id":"ITEM-1","issue":"1","issued":{"date-parts":[["2006","12","14"]]},"note":"E. coli NIF3 homolog","page":"377","title":"A novel data mining method to identify assay-specific signatures in functional genomic studies","type":"article-journal","volume":"7"},"uris":["http://www.mendeley.com/documents/?uuid=0dc6a5c3-983f-4fb5-994e-81c5af52d9f7"]}],"mendeley":{"formattedCitation":"[73]","plainTextFormattedCitation":"[73]","previouslyFormattedCitation":"[73]"},"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bCs/>
                <w:noProof/>
                <w:sz w:val="16"/>
                <w:szCs w:val="16"/>
              </w:rPr>
              <w:t>[73]</w:t>
            </w:r>
            <w:r w:rsidRPr="006152F1">
              <w:rPr>
                <w:rStyle w:val="FootnoteReference"/>
                <w:rFonts w:ascii="Palatino Linotype" w:eastAsia="Times New Roman" w:hAnsi="Palatino Linotype" w:cs="Arial"/>
                <w:noProof/>
                <w:sz w:val="16"/>
                <w:szCs w:val="16"/>
              </w:rPr>
              <w:fldChar w:fldCharType="end"/>
            </w:r>
          </w:p>
        </w:tc>
        <w:tc>
          <w:tcPr>
            <w:tcW w:w="995" w:type="dxa"/>
          </w:tcPr>
          <w:p w14:paraId="34097AA6" w14:textId="1027C01A"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14F708C6" w14:textId="77777777" w:rsidTr="00BD45DD">
        <w:tc>
          <w:tcPr>
            <w:tcW w:w="1890" w:type="dxa"/>
            <w:vMerge/>
          </w:tcPr>
          <w:p w14:paraId="37467462"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24EBB78F"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01EDA845" w14:textId="4CE54A5E"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Expression notably activated by paraquat</w:t>
            </w:r>
          </w:p>
        </w:tc>
        <w:tc>
          <w:tcPr>
            <w:tcW w:w="837" w:type="dxa"/>
            <w:gridSpan w:val="2"/>
          </w:tcPr>
          <w:p w14:paraId="155CFED7" w14:textId="2A552848"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D410AC">
              <w:rPr>
                <w:rFonts w:ascii="Palatino Linotype" w:eastAsia="Times New Roman" w:hAnsi="Palatino Linotype" w:cs="Arial"/>
                <w:noProof/>
                <w:sz w:val="16"/>
                <w:szCs w:val="16"/>
              </w:rPr>
              <w:instrText>ADDIN CSL_CITATION {"citationItems":[{"id":"ITEM-1","itemData":{"DOI":"10.1128/JB.183.13.3890-3902.2001","ISBN":"0021-9193 (Print)\\r0021-9193 (Linking)","ISSN":"1098-5530","PMID":"11395452","abstract":"Escherichia coli responds to oxidative stress by activating sets of coregulated genes that help the cell to maintain homeostasis. Identified previously by genetic and biochemical approaches, the soxRS system mediates the induction of 18 of these redox-inducible genes (including the soxS gene itself). An overlapping set of genes is activated by an assortment of structurally unrelated molecules with antibiotic activities; many genes in this response are controlled by the marRAB system. The activation of either the soxRS or the marRAB system results in enhanced resistance to both superoxide-generating agents and multiple antibiotics. In order to probe the extent of these regulatory networks, we have measured whole-genome transcriptional profiles of the E. coli response to the superoxide-generating agent paraquat (PQ), an inducer of the soxRS system, and to the weak acid salt sodium salicylate (NaSal), an inducer of the marRA system. A total of 112 genes was modulated in response to PQ, while 134 genes were modulated in response to NaSal. We have also obtained transcriptional profiles of the SoxS and MarA regulons in the absence of global stress, in order to establish the regulatory hierarchies within the global responses. Several previously unrelated genes were shown to be under SoxS or MarA control. The genetic responses to both environmental insults revealed several common themes, including the activation of genes coding for functions that replenish reducing potential; regulate iron transport and storage; and participate in sugar and amino acid transport, detoxification, protein modification, osmotic protection, and peptidoglycan synthesis. A large number of PQ- and NaSal-responsive genes have no known function, suggesting that many adaptive metabolic changes that ensue after stress remain uncharacterized.","author":[{"dropping-particle":"","family":"Pomposiello","given":"Pablo J","non-dropping-particle":"","parse-names":false,"suffix":""},{"dropping-particle":"","family":"Bennik","given":"Marjon H. J.","non-dropping-particle":"","parse-names":false,"suffix":""},{"dropping-particle":"","family":"Demple","given":"Bruce","non-dropping-particle":"","parse-names":false,"suffix":""}],"container-title":"Journal of Bacteriology","id":"ITEM-1","issue":"13","issued":{"date-parts":[["2001","7","1"]]},"note":"E. coli NIF3 homolog\nb0710","page":"3890-3902","title":"Genome-Wide Transcriptional Profiling of the &lt;i&gt;Escherichia coli&lt;/i&gt; Responses to Superoxide Stress and Sodium Salicylate","type":"article-journal","volume":"183"},"uris":["http://www.mendeley.com/documents/?uuid=44c7d734-4137-479b-ba76-51c671de127f"]}],"mendeley":{"formattedCitation":"[74]","plainTextFormattedCitation":"[74]","previouslyFormattedCitation":"[74]"},"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[74]</w:t>
            </w:r>
            <w:r w:rsidRPr="006152F1">
              <w:rPr>
                <w:rStyle w:val="FootnoteReference"/>
                <w:rFonts w:ascii="Palatino Linotype" w:eastAsia="Times New Roman" w:hAnsi="Palatino Linotype" w:cs="Arial"/>
                <w:noProof/>
                <w:sz w:val="16"/>
                <w:szCs w:val="16"/>
              </w:rPr>
              <w:fldChar w:fldCharType="end"/>
            </w:r>
          </w:p>
        </w:tc>
        <w:tc>
          <w:tcPr>
            <w:tcW w:w="995" w:type="dxa"/>
          </w:tcPr>
          <w:p w14:paraId="2BA9322F" w14:textId="401E55D4"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25477D41" w14:textId="77777777" w:rsidTr="00BD45DD">
        <w:tc>
          <w:tcPr>
            <w:tcW w:w="1890" w:type="dxa"/>
            <w:vMerge/>
          </w:tcPr>
          <w:p w14:paraId="411C2274"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6F629DD8"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354E6247" w14:textId="45BED87E"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increased abundance (</w:t>
            </w:r>
            <w:proofErr w:type="gramStart"/>
            <w:r w:rsidRPr="006152F1">
              <w:rPr>
                <w:rFonts w:ascii="Palatino Linotype" w:eastAsia="Times New Roman" w:hAnsi="Palatino Linotype" w:cs="Arial"/>
                <w:sz w:val="16"/>
                <w:szCs w:val="16"/>
              </w:rPr>
              <w:t>+3.1 fold</w:t>
            </w:r>
            <w:proofErr w:type="gramEnd"/>
            <w:r w:rsidRPr="006152F1">
              <w:rPr>
                <w:rFonts w:ascii="Palatino Linotype" w:eastAsia="Times New Roman" w:hAnsi="Palatino Linotype" w:cs="Arial"/>
                <w:sz w:val="16"/>
                <w:szCs w:val="16"/>
              </w:rPr>
              <w:t>-change) in response to vanillin</w:t>
            </w:r>
          </w:p>
        </w:tc>
        <w:tc>
          <w:tcPr>
            <w:tcW w:w="837" w:type="dxa"/>
            <w:gridSpan w:val="2"/>
          </w:tcPr>
          <w:p w14:paraId="1B1D0C8C" w14:textId="0D2045F2"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06539A">
              <w:rPr>
                <w:rFonts w:ascii="Palatino Linotype" w:eastAsia="Times New Roman" w:hAnsi="Palatino Linotype" w:cs="Arial"/>
                <w:noProof/>
                <w:sz w:val="16"/>
                <w:szCs w:val="16"/>
              </w:rPr>
              <w:instrText>ADDIN CSL_CITATION {"citationItems":[{"id":"ITEM-1","itemData":{"DOI":"10.1128/mSystems.00163-19","ISSN":"2379-5077","abstract":"A particular problem for the biotechnological production of many of the valuable chemicals that we are now able to manufacture in bacterial cells is that these products often poison the cells producing them. Solutions to improve product yields or alleviate such toxicity using the techniques of modern molecular biology first require a detailed understanding of the mechanisms of product toxicity. Here we have studied the economically important flavor compound vanillin, an aromatic aldehyde that exerts significant toxic effects on bacterial cells. We used high-resolution protein abundance analysis as a starting point to determine which proteins are upregulated and which are downregulated by growth with vanillin, followed by gene expression and mutant studies to understand the mechanism of the response. In a second approach, we evolved bacterial strains with higher vanillin tolerance. Their genome sequences have yielded novel insights into vanillin tolerance that are complementary to the proteomics data set.","author":[{"dropping-particle":"","family":"Pattrick","given":"Calum A","non-dropping-particle":"","parse-names":false,"suffix":""},{"dropping-particle":"","family":"Webb","given":"Joseph P","non-dropping-particle":"","parse-names":false,"suffix":""},{"dropping-particle":"","family":"Green","given":"Jeffrey","non-dropping-particle":"","parse-names":false,"suffix":""},{"dropping-particle":"","family":"Chaudhuri","given":"Roy R","non-dropping-particle":"","parse-names":false,"suffix":""},{"dropping-particle":"","family":"Collins","given":"Mark O","non-dropping-particle":"","parse-names":false,"suffix":""},{"dropping-particle":"","family":"Kelly","given":"David J","non-dropping-particle":"","parse-names":false,"suffix":""}],"container-title":"mSystems","editor":[{"dropping-particle":"","family":"Tullman-Ercek","given":"Danielle","non-dropping-particle":"","parse-names":false,"suffix":""}],"id":"ITEM-1","issue":"4","issued":{"date-parts":[["2019","8","27"]]},"note":"YbgI\nusing genome/proteome regulatory information, authors illustrate several findings:\n1. mechanisms of preventing oxidative damage to certain proteins\n2. mechanisms by which vanillin inhibits growth through mediating the reduction of copper ions, which subsequently influences gene regulation predisposing copper sensitivity (vanillin induces metal ion sensitivity and metal ion stress-mediated growth inhibition)\n3. potential protein mediators of copper ion efflux and SNPs in select genes which promoted vanillin tolerance via increasing citrate synthase activity (citrate is a known metal ion chelator =&amp;gt; not described in publication) (SNPs were located primarily in gltA, but were also observed in cpdA, rob and marC, as well as a large deletion of the marRAB coding region)\n4. identify targets to explore in the future engineering of vanillin-tolerant strains","page":"1-29","title":"Proteomic Profiling, Transcription Factor Modeling, and Genomics of Evolved Tolerant Strains Elucidate Mechanisms of Vanillin Toxicity in &lt;i&gt;Escherichia coli&lt;/i&gt;","type":"article-journal","volume":"4"},"uris":["http://www.mendeley.com/documents/?uuid=0ddeacda-daec-47a1-b4cd-7bd096f95185"]}],"mendeley":{"formattedCitation":"[75]","plainTextFormattedCitation":"[75]","previouslyFormattedCitation":"[75]"},"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[75]</w:t>
            </w:r>
            <w:r w:rsidRPr="006152F1">
              <w:rPr>
                <w:rFonts w:ascii="Palatino Linotype" w:eastAsia="Times New Roman" w:hAnsi="Palatino Linotype" w:cs="Arial"/>
                <w:noProof/>
                <w:sz w:val="16"/>
                <w:szCs w:val="16"/>
              </w:rPr>
              <w:fldChar w:fldCharType="end"/>
            </w:r>
          </w:p>
        </w:tc>
        <w:tc>
          <w:tcPr>
            <w:tcW w:w="995" w:type="dxa"/>
          </w:tcPr>
          <w:p w14:paraId="447706AA" w14:textId="7B02F90F"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15400892" w14:textId="77777777" w:rsidTr="00BD45DD">
        <w:tc>
          <w:tcPr>
            <w:tcW w:w="1890" w:type="dxa"/>
            <w:vMerge/>
          </w:tcPr>
          <w:p w14:paraId="40BB25D0"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66A67C3E"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1BF95501" w14:textId="07F47BF1"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Determined theoretical values of </w:t>
            </w:r>
            <w:proofErr w:type="spellStart"/>
            <w:r w:rsidRPr="006152F1">
              <w:rPr>
                <w:rFonts w:ascii="Palatino Linotype" w:eastAsia="Times New Roman" w:hAnsi="Palatino Linotype" w:cs="Arial"/>
                <w:sz w:val="16"/>
                <w:szCs w:val="16"/>
              </w:rPr>
              <w:t>pI</w:t>
            </w:r>
            <w:proofErr w:type="spellEnd"/>
            <w:r w:rsidRPr="006152F1">
              <w:rPr>
                <w:rFonts w:ascii="Palatino Linotype" w:eastAsia="Times New Roman" w:hAnsi="Palatino Linotype" w:cs="Arial"/>
                <w:sz w:val="16"/>
                <w:szCs w:val="16"/>
              </w:rPr>
              <w:t>, MW (5.07, 26,892.48, respectively)</w:t>
            </w:r>
          </w:p>
        </w:tc>
        <w:tc>
          <w:tcPr>
            <w:tcW w:w="837" w:type="dxa"/>
            <w:gridSpan w:val="2"/>
          </w:tcPr>
          <w:p w14:paraId="473ED237" w14:textId="482A6E42"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0A5775">
              <w:rPr>
                <w:rFonts w:ascii="Palatino Linotype" w:eastAsia="Times New Roman" w:hAnsi="Palatino Linotype" w:cs="Arial"/>
                <w:noProof/>
                <w:sz w:val="16"/>
                <w:szCs w:val="16"/>
              </w:rPr>
              <w:instrText>ADDIN CSL_CITATION {"citationItems":[{"id":"ITEM-1","itemData":{"DOI":"10.1128/MMBR.00036-05","ISBN":"8242869391","ISSN":"1092-2172","abstract":"Proteomics has emerged as an indispensable methodology for large-scale protein analysis in functional genomics. The Escherichia coli proteome has been extensively studied and is well defined in terms of biochemical, biological, and biotechnological data. Even before the entire E. coli proteome was fully elucidated, the largest available data set had been integrated to decipher regulatory circuits and metabolic pathways, providing valuable insights into global cellular physiology and the development of metabolic and cellular engineering strategies. With the recent advent of advanced proteomic technologies, the E. coli proteome has been used for the validation of new technologies and methodologies such as sample prefractionation, protein enrichment, two-dimensional gel electrophoresis, protein detection, mass spectrometry (MS), combinatorial assays with n-dimensional chromatographies and MS, and image analysis software. These important technologies will not only provide a great amount of additional information on the E. coli proteome but also synergistically contribute to other proteomic studies. Here, we review the past development and current status of E. coli proteome research in terms of its biological, biotechnological, and methodological significance and suggest future prospects.","author":[{"dropping-particle":"","family":"Han","given":"Mee-Jung","non-dropping-particle":"","parse-names":false,"suffix":""},{"dropping-particle":"","family":"Lee","given":"Sang Yup","non-dropping-particle":"","parse-names":false,"suffix":""}],"container-title":"Microbiology and Molecular Biology Reviews","id":"ITEM-1","issue":"2","issued":{"date-parts":[["2006","6","1"]]},"note":"YbgI\nNo, not focal to pub\nTable 2. E. coli proteins identified on 2-D gels\nOnly list theoretical values for pI and MW\nListed reference in table (#179): \nLopez-Campistrous, A., P. Semchuk, L. Burke, T. Palmer-Stone, S. J. Brokx, G. Broderick, D. Bottorff, S. Bolch, J. H. Weiner, and M. J. Ellison. 2005. Localization, annotation and comparison of the Escherichia coli K-12 proteome under two states of growth. Mol. Cell. Proteomics 4:1205–1209.","page":"362-439","title":"The &lt;i&gt;Escherichia coli&lt;/i&gt; Proteome: Past, Present, and Future Prospects","type":"article-journal","volume":"70"},"uris":["http://www.mendeley.com/documents/?uuid=1466a2b1-f731-4247-8a4c-a37af560cecc"]}],"mendeley":{"formattedCitation":"[76]","plainTextFormattedCitation":"[76]","previouslyFormattedCitation":"[76]"},"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[76]</w:t>
            </w:r>
            <w:r w:rsidRPr="006152F1">
              <w:rPr>
                <w:rFonts w:ascii="Palatino Linotype" w:eastAsia="Times New Roman" w:hAnsi="Palatino Linotype" w:cs="Arial"/>
                <w:noProof/>
                <w:sz w:val="16"/>
                <w:szCs w:val="16"/>
              </w:rPr>
              <w:fldChar w:fldCharType="end"/>
            </w:r>
          </w:p>
        </w:tc>
        <w:tc>
          <w:tcPr>
            <w:tcW w:w="995" w:type="dxa"/>
          </w:tcPr>
          <w:p w14:paraId="5013736D" w14:textId="7C5ECDBB"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7CB81297" w14:textId="77777777" w:rsidTr="00BD45DD">
        <w:tc>
          <w:tcPr>
            <w:tcW w:w="1890" w:type="dxa"/>
            <w:vMerge/>
          </w:tcPr>
          <w:p w14:paraId="3F028AE0"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5F96857F"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2C8C35F9" w14:textId="74E4F0BA"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Observed to bind (as a 20bp sequence fragment) with </w:t>
            </w:r>
            <w:proofErr w:type="spellStart"/>
            <w:r w:rsidRPr="006152F1">
              <w:rPr>
                <w:rFonts w:ascii="Palatino Linotype" w:eastAsia="Times New Roman" w:hAnsi="Palatino Linotype" w:cs="Arial"/>
                <w:sz w:val="16"/>
                <w:szCs w:val="16"/>
              </w:rPr>
              <w:t>MarA</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SoxS</w:t>
            </w:r>
            <w:proofErr w:type="spellEnd"/>
            <w:r w:rsidRPr="006152F1">
              <w:rPr>
                <w:rFonts w:ascii="Palatino Linotype" w:eastAsia="Times New Roman" w:hAnsi="Palatino Linotype" w:cs="Arial"/>
                <w:sz w:val="16"/>
                <w:szCs w:val="16"/>
              </w:rPr>
              <w:t xml:space="preserve"> and Rob (</w:t>
            </w:r>
            <w:proofErr w:type="spellStart"/>
            <w:r w:rsidRPr="006152F1">
              <w:rPr>
                <w:rFonts w:ascii="Palatino Linotype" w:eastAsia="Times New Roman" w:hAnsi="Palatino Linotype" w:cs="Arial"/>
                <w:i/>
                <w:iCs/>
                <w:sz w:val="16"/>
                <w:szCs w:val="16"/>
              </w:rPr>
              <w:t>K</w:t>
            </w:r>
            <w:r w:rsidRPr="006152F1">
              <w:rPr>
                <w:rFonts w:ascii="Palatino Linotype" w:eastAsia="Times New Roman" w:hAnsi="Palatino Linotype" w:cs="Arial"/>
                <w:i/>
                <w:iCs/>
                <w:sz w:val="16"/>
                <w:szCs w:val="16"/>
                <w:vertAlign w:val="subscript"/>
              </w:rPr>
              <w:t>d</w:t>
            </w:r>
            <w:proofErr w:type="spellEnd"/>
            <w:r w:rsidRPr="006152F1">
              <w:rPr>
                <w:rFonts w:ascii="Palatino Linotype" w:eastAsia="Times New Roman" w:hAnsi="Palatino Linotype" w:cs="Arial"/>
                <w:sz w:val="16"/>
                <w:szCs w:val="16"/>
              </w:rPr>
              <w:t>(</w:t>
            </w:r>
            <w:proofErr w:type="gramStart"/>
            <w:r w:rsidRPr="006152F1">
              <w:rPr>
                <w:rFonts w:ascii="Palatino Linotype" w:eastAsia="Times New Roman" w:hAnsi="Palatino Linotype" w:cs="Arial"/>
                <w:sz w:val="16"/>
                <w:szCs w:val="16"/>
              </w:rPr>
              <w:t>nM</w:t>
            </w:r>
            <w:r w:rsidRPr="006152F1">
              <w:rPr>
                <w:rFonts w:ascii="Palatino Linotype" w:eastAsia="Times New Roman" w:hAnsi="Palatino Linotype" w:cs="Arial"/>
                <w:sz w:val="16"/>
                <w:szCs w:val="16"/>
                <w:vertAlign w:val="superscript"/>
              </w:rPr>
              <w:t>-1</w:t>
            </w:r>
            <w:proofErr w:type="gramEnd"/>
            <w:r w:rsidRPr="006152F1">
              <w:rPr>
                <w:rFonts w:ascii="Palatino Linotype" w:eastAsia="Times New Roman" w:hAnsi="Palatino Linotype" w:cs="Arial"/>
                <w:sz w:val="16"/>
                <w:szCs w:val="16"/>
              </w:rPr>
              <w:t>) = &gt;1000, &gt;1000 and 750, respectively)</w:t>
            </w:r>
          </w:p>
        </w:tc>
        <w:tc>
          <w:tcPr>
            <w:tcW w:w="837" w:type="dxa"/>
            <w:gridSpan w:val="2"/>
          </w:tcPr>
          <w:p w14:paraId="19FF6D52" w14:textId="3DD67A10"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E440E4">
              <w:rPr>
                <w:rFonts w:ascii="Palatino Linotype" w:eastAsia="Times New Roman" w:hAnsi="Palatino Linotype" w:cs="Arial"/>
                <w:noProof/>
                <w:sz w:val="16"/>
                <w:szCs w:val="16"/>
              </w:rPr>
              <w:instrText>ADDIN CSL_CITATION {"citationItems":[{"id":"ITEM-1","itemData":{"DOI":"10.1046/j.1365-2958.2002.02748.x","ISSN":"0950382X","abstract":"Transcriptional activation in Escherichia coli is generally considered to proceed via the formation of an activator-DNA-RNA polymerase (RNP) ternary complex. Although the order of assembly of the three elements is thermodynamically irrelevant, a prevalent idea is that the activator-DNA complex is formed first, and recruitment of RNP to the binary complex occurs subsequently. We show here that the closely related activators, MarA, SoxS and Rob, which activate the same family of genes, are capable of forming complexes with RNP core or holoenzyme in the absence of DNA. In addition, we find that the ternary MarA-DNA-RNP and SoxS-DNA-RNP complexes are more stable than the corresponding Rob-DNA-RNP complex, although the binary Rob-DNA complex is often more stable than the corresponding MarA- or SoxS-DNA complexes. These results may help to explain certain puzzling aspects of the MarA/SoxS/Rob system. We suggest that activator-RNP complexes scan the chromosome and bind promoters of the regulon more efficiently than either RNP or the activators alone.","author":[{"dropping-particle":"","family":"Martin","given":"Robert G.","non-dropping-particle":"","parse-names":false,"suffix":""},{"dropping-particle":"","family":"Gillette","given":"William K.","non-dropping-particle":"","parse-names":false,"suffix":""},{"dropping-particle":"","family":"Martin","given":"Nicholas I.","non-dropping-particle":"","parse-names":false,"suffix":""},{"dropping-particle":"","family":"Rosner","given":"Judah L.","non-dropping-particle":"","parse-names":false,"suffix":""}],"container-title":"Molecular Microbiology","id":"ITEM-1","issue":"2","issued":{"date-parts":[["2002","3","4"]]},"note":"YbgI\nNo, not focal to pub\nSee table 2\nBinding observed for MarA, SoxS and Rob to 20bp fragments corresponding to genomic sequences\nKd (nM-1)\nMarA = &amp;gt;1000\nSoxS = &amp;gt;1000\nRob = 750\n\n(on complementary strand)","page":"355-370","title":"Complex formation between activator and RNA polymerase as the basis for transcriptional activation by MarA and SoxS in &lt;i&gt;Escherichia coli&lt;/i&gt;","type":"article-journal","volume":"43"},"uris":["http://www.mendeley.com/documents/?uuid=e0251a48-74f7-4b18-ba06-875fff9dd0ae"]}],"mendeley":{"formattedCitation":"[77]","plainTextFormattedCitation":"[77]","previouslyFormattedCitation":"[77]"},"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[77]</w:t>
            </w:r>
            <w:r w:rsidRPr="006152F1">
              <w:rPr>
                <w:rFonts w:ascii="Palatino Linotype" w:eastAsia="Times New Roman" w:hAnsi="Palatino Linotype" w:cs="Arial"/>
                <w:noProof/>
                <w:sz w:val="16"/>
                <w:szCs w:val="16"/>
              </w:rPr>
              <w:fldChar w:fldCharType="end"/>
            </w:r>
          </w:p>
        </w:tc>
        <w:tc>
          <w:tcPr>
            <w:tcW w:w="995" w:type="dxa"/>
          </w:tcPr>
          <w:p w14:paraId="7711B0C9" w14:textId="0BB6ACC6"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22CC63B1" w14:textId="77777777" w:rsidTr="00BD45DD">
        <w:tc>
          <w:tcPr>
            <w:tcW w:w="1890" w:type="dxa"/>
            <w:vMerge/>
          </w:tcPr>
          <w:p w14:paraId="794909DC"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020C2F31"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287B1E6E" w14:textId="5C506132"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One of 3 protein domains (det. via </w:t>
            </w:r>
            <w:proofErr w:type="spellStart"/>
            <w:r w:rsidRPr="006152F1">
              <w:rPr>
                <w:rFonts w:ascii="Palatino Linotype" w:eastAsia="Times New Roman" w:hAnsi="Palatino Linotype" w:cs="Arial"/>
                <w:sz w:val="16"/>
                <w:szCs w:val="16"/>
              </w:rPr>
              <w:t>Pfam</w:t>
            </w:r>
            <w:proofErr w:type="spellEnd"/>
            <w:r w:rsidRPr="006152F1">
              <w:rPr>
                <w:rFonts w:ascii="Palatino Linotype" w:eastAsia="Times New Roman" w:hAnsi="Palatino Linotype" w:cs="Arial"/>
                <w:sz w:val="16"/>
                <w:szCs w:val="16"/>
              </w:rPr>
              <w:t xml:space="preserve">; NIF3, p-value = 0.00203) indicated as being preferentially recognized by both </w:t>
            </w:r>
            <w:proofErr w:type="spellStart"/>
            <w:r w:rsidRPr="006152F1">
              <w:rPr>
                <w:rFonts w:ascii="Palatino Linotype" w:eastAsia="Times New Roman" w:hAnsi="Palatino Linotype" w:cs="Arial"/>
                <w:sz w:val="16"/>
                <w:szCs w:val="16"/>
              </w:rPr>
              <w:t>cathelicidin</w:t>
            </w:r>
            <w:proofErr w:type="spellEnd"/>
            <w:r w:rsidRPr="006152F1">
              <w:rPr>
                <w:rFonts w:ascii="Palatino Linotype" w:eastAsia="Times New Roman" w:hAnsi="Palatino Linotype" w:cs="Arial"/>
                <w:sz w:val="16"/>
                <w:szCs w:val="16"/>
              </w:rPr>
              <w:t>-derived antimicrobial peptides, Bac7 (bactenecin 7) and PR-39 (proline-arginine-rich peptide 39); these two antimicrobial peptides indicated to likely interact with proteins involved in aspartate family amino acid catabolism/metabolism (GO enrichment of 82 hits), proteins involved in fructose/mannose metabolism and terpenoid backbone biosynthesis (KEGG analysis of 82 hits)</w:t>
            </w:r>
          </w:p>
        </w:tc>
        <w:tc>
          <w:tcPr>
            <w:tcW w:w="837" w:type="dxa"/>
            <w:gridSpan w:val="2"/>
          </w:tcPr>
          <w:p w14:paraId="164B1B36" w14:textId="69013F68"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E440E4">
              <w:rPr>
                <w:rFonts w:ascii="Palatino Linotype" w:eastAsia="Times New Roman" w:hAnsi="Palatino Linotype" w:cs="Arial"/>
                <w:noProof/>
                <w:sz w:val="16"/>
                <w:szCs w:val="16"/>
              </w:rPr>
              <w:instrText>ADDIN CSL_CITATION {"citationItems":[{"id":"ITEM-1","itemData":{"DOI":"10.1074/mcp.M115.054999","ISSN":"15359476","abstract":"Antimicrobial peptides (AMPs) act either through membrane lysis or by attacking intracellular targets. Intracellular targeting AMPs are a resource for antimicrobial agent development. Several AMPs have been identified as intracellular targeting peptides; however, the intracellular targets of many of these peptides remain unknown. In the present study, we used an Escherichia coli proteome microarray to systematically identify the protein targets of three intracellular targeting AMPs: bactenecin 7 (Bac7), a hybrid of pleurocidin and dermaseptin (P-Der), and proline-arginine-rich peptide (PR-39). In addition, we also included the data of lactoferricin B (LfcinB) from our previous study for a more comprehensive analysis. We analyzed the unique protein hits of each AMP in the Kyoto Encyclopedia of Genes and Genomes. The results indicated that Bac7 targets purine metabolism and histidine kinase, LfcinB attacks the transcription-related activities and several cellular carbohydrate biosynthetic processes, P-Der affects several catabolic processes of small molecules, and PR-39 preferentially recognizes proteins involved in RNA- and folate-metabolism-related cellular processes. Moreover, both Bac7 and LfcinB target purine metabolism, whereas LfcinB and PR-39 target lipopoly-saccharide biosynthesis. This suggested that LfcinB and Bac7 as well as LfcinB and PR-39 have a synergistic effect on antimicrobial activity, which was validated through antimicrobial assays. Furthermore, common hits of all four AMPs indicated that all of them target arginine decarboxylase, which is a crucial enzyme for Escherichia coli survival in extremely acidic environments. Thus, these AMPs may display greater inhibition to bacterial growth in extremely acidic environments. We have also confirmed this finding in bacterial growth inhibition assays. In conclusion, this comprehensive identification and systematic analysis of intracellular targeting AMPs reveals crucial insights into the intracellular mechanisms of the action of AMPs.","author":[{"dropping-particle":"","family":"Ho","given":"Yu-Hsuan","non-dropping-particle":"","parse-names":false,"suffix":""},{"dropping-particle":"","family":"Shah","given":"Pramod","non-dropping-particle":"","parse-names":false,"suffix":""},{"dropping-particle":"","family":"Chen","given":"Yi-Wen","non-dropping-particle":"","parse-names":false,"suffix":""},{"dropping-particle":"","family":"Chen","given":"Chien-Sheng","non-dropping-particle":"","parse-names":false,"suffix":""}],"container-title":"Molecular &amp; Cellular Proteomics","id":"ITEM-1","issue":"6","issued":{"date-parts":[["2016","6"]]},"note":"NIF3\nNo, not focal to pub\nSee table 4\nGO, KEGG and Pfam analysis results of hits shared only between Bac7 and PR-39 (results of proteomic binding microarray assays/chip assays)\nTotal number of protein hits for Bac7 = 323\nTotal number of protein hits for PR-39 = 434\nOnly 82 hits were shared between the two AMPs, Bac7 and PR-39 =&amp;gt; These were the hits considered for GO, KEGG and Pfam analyses relevant to this table (Table 4)\n\nTable values for NIF3:\np-value = 0.00203\n2 hits in this category\n2 genes in this category\n\nOne of 3 protein domains indicated as be preferably recognized by both cathelicidin-derived antimicrobial peptides, Bac7 and PR-39\nKEGG analysis: overrepresented fructose, mannose metab, terpenoid backbone biosynth\nGO enrichment analysis: aspartate family amino acid catabolic, metabolic processes","page":"1837-1847","title":"Systematic Analysis of Intracellular-targeting Antimicrobial Peptides, Bactenecin 7, Hybrid of Pleurocidin and Dermaseptin, Proline–Arginine-rich Peptide, and Lactoferricin B, by Using &lt;i&gt;Escherichia coli&lt;/i&gt; Proteome Microarrays","type":"article-journal","volume":"15"},"uris":["http://www.mendeley.com/documents/?uuid=d2cc932b-4af2-4fea-b50c-be3524833c92"]}],"mendeley":{"formattedCitation":"[78]","plainTextFormattedCitation":"[78]","previouslyFormattedCitation":"[78]"},"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[78]</w:t>
            </w:r>
            <w:r w:rsidRPr="006152F1">
              <w:rPr>
                <w:rFonts w:ascii="Palatino Linotype" w:eastAsia="Times New Roman" w:hAnsi="Palatino Linotype" w:cs="Arial"/>
                <w:noProof/>
                <w:sz w:val="16"/>
                <w:szCs w:val="16"/>
              </w:rPr>
              <w:fldChar w:fldCharType="end"/>
            </w:r>
          </w:p>
        </w:tc>
        <w:tc>
          <w:tcPr>
            <w:tcW w:w="995" w:type="dxa"/>
          </w:tcPr>
          <w:p w14:paraId="5A5FA867" w14:textId="0FCE8E0F"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22CDA079" w14:textId="77777777" w:rsidTr="00BD45DD">
        <w:tc>
          <w:tcPr>
            <w:tcW w:w="1890" w:type="dxa"/>
            <w:vMerge/>
          </w:tcPr>
          <w:p w14:paraId="5827A98A"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049FFCB6"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08AE82F9" w14:textId="0DAA0C5E"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Predicted to function as an alpha-/beta-amylase (residues: H63, H64, H97, H215, E194*, E219, D101, N108, C171, Y22, W68) via structure-based prediction</w:t>
            </w:r>
          </w:p>
        </w:tc>
        <w:tc>
          <w:tcPr>
            <w:tcW w:w="837" w:type="dxa"/>
            <w:gridSpan w:val="2"/>
          </w:tcPr>
          <w:p w14:paraId="29E34E6B" w14:textId="0A6AF2E2"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{"citationItems":[{"id":"ITEM-1","itemData":{"DOI":"10.1273/cbij.5.39","ISSN":"13476297","abstract":"Structural genomics projects are beginning to produce protein structures with unknown functions, therefore, high-throughput methods for predicting functions are necessary. Although sequence based function prediction methods have been applied extensively, structure based prediction is believed to provide higher specificity and sensitivity because functions are closely related to three-dimensional structures of functional sites which are more strongly conserved during evolution than sequence. We have developed FCANAL, a method to predict functions using the score matrix obtained from the distances between Cα atoms and frequencies of appearance [1]. The previous report used key residues predicted from sequence comparison (motifs). In this report, we expanded the method to enzymes and binding proteins with key residues predicted on the basis of three-dimensional structures. Using FCANAL, we constructed score matrices for 31 enzymes. When we applied them to all the structure entries deposited at the Protein Data Bank, FCANAL could detect functional sites with high accuracy. This suggests that the FCANAL will help identify the functions of newly determined structures and pinpoint their functionally important regions. Copyright 2002 Chem-Bio Informatics Society.","author":[{"dropping-particle":"","family":"Suzuki","given":"Ayumi","non-dropping-particle":"","parse-names":false,"suffix":""},{"dropping-particle":"","family":"Ando","given":"Tadashi","non-dropping-particle":"","parse-names":false,"suffix":""},{"dropping-particle":"","family":"Yamato","given":"Ichiro","non-dropping-particle":"","parse-names":false,"suffix":""},{"dropping-particle":"","family":"Miyazaki","given":"Satoru","non-dropping-particle":"","parse-names":false,"suffix":""}],"container-title":"Chem-Bio Informatics Journal","id":"ITEM-1","issue":"3","issued":{"date-parts":[["2006"]]},"note":"NIF3/ybgI\n\nWith application of developed structure-based functional prediction (score matrices for 31 enzymes) to 114 hypothetical proteins of unknown function:\nybgI was 1 of 2 structures identified as having predictable functional sites (even with use of low accuracy value, 0.8)\nPredicted functional site residues: H63, H64, H97, H215, E194, E219, D101, N108, C171, Y22 and W68\nPredicted function: alpha-/beta-amylase\nPredicted functional site radius: 11 Ǻ\nPredicted functional site center: E194\n\nDescribes a paper characterizing metal ion binding observed of NIF3/YbgI in ref 31: https://www.ncbi.nlm.nih.gov/pmc/articles/PMC441528/","page":"39-55","title":"FCANAL: Structure based protein function prediction method. Application to enzymes and binding proteins","type":"article-journal","volume":"5"},"uris":["http://www.mendeley.com/documents/?uuid=c1e0e388-ed0f-4c03-b0db-11ece504076c"]}],"mendeley":{"formattedCitation":"[79]","plainTextFormattedCitation":"[79]","previouslyFormattedCitation":"[79]"},"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[79]</w:t>
            </w:r>
            <w:r w:rsidRPr="006152F1">
              <w:rPr>
                <w:rFonts w:ascii="Palatino Linotype" w:eastAsia="Times New Roman" w:hAnsi="Palatino Linotype" w:cs="Arial"/>
                <w:noProof/>
                <w:sz w:val="16"/>
                <w:szCs w:val="16"/>
              </w:rPr>
              <w:fldChar w:fldCharType="end"/>
            </w:r>
          </w:p>
        </w:tc>
        <w:tc>
          <w:tcPr>
            <w:tcW w:w="995" w:type="dxa"/>
          </w:tcPr>
          <w:p w14:paraId="10442F0C" w14:textId="25D394D3"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6D784EB1" w14:textId="77777777" w:rsidTr="00BD45DD">
        <w:tc>
          <w:tcPr>
            <w:tcW w:w="1890" w:type="dxa"/>
            <w:vMerge/>
          </w:tcPr>
          <w:p w14:paraId="30D6CE80"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3BBCDE1D"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57A1E1AA" w14:textId="55D7825D"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One of 4 purported stress response genes differentially expressed by &gt;-2-fold with exposure to 6-HO-BDE-47; behavior of longitudinal expression across 3 distinct concentrations (0.09, 0.9, 9 mg/L) was most </w:t>
            </w:r>
            <w:proofErr w:type="gramStart"/>
            <w:r w:rsidRPr="006152F1">
              <w:rPr>
                <w:rFonts w:ascii="Palatino Linotype" w:eastAsia="Times New Roman" w:hAnsi="Palatino Linotype" w:cs="Arial"/>
                <w:sz w:val="16"/>
                <w:szCs w:val="16"/>
              </w:rPr>
              <w:t>similar to</w:t>
            </w:r>
            <w:proofErr w:type="gram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i/>
                <w:iCs/>
                <w:sz w:val="16"/>
                <w:szCs w:val="16"/>
              </w:rPr>
              <w:t>ydiV</w:t>
            </w:r>
            <w:proofErr w:type="spellEnd"/>
            <w:r w:rsidRPr="006152F1">
              <w:rPr>
                <w:rFonts w:ascii="Palatino Linotype" w:eastAsia="Times New Roman" w:hAnsi="Palatino Linotype" w:cs="Arial"/>
                <w:sz w:val="16"/>
                <w:szCs w:val="16"/>
              </w:rPr>
              <w:t xml:space="preserve">, </w:t>
            </w:r>
            <w:r w:rsidRPr="006152F1">
              <w:rPr>
                <w:rFonts w:ascii="Palatino Linotype" w:eastAsia="Times New Roman" w:hAnsi="Palatino Linotype" w:cs="Arial"/>
                <w:i/>
                <w:iCs/>
                <w:sz w:val="16"/>
                <w:szCs w:val="16"/>
              </w:rPr>
              <w:t>dcd</w:t>
            </w:r>
            <w:r w:rsidRPr="006152F1">
              <w:rPr>
                <w:rFonts w:ascii="Palatino Linotype" w:eastAsia="Times New Roman" w:hAnsi="Palatino Linotype" w:cs="Arial"/>
                <w:sz w:val="16"/>
                <w:szCs w:val="16"/>
              </w:rPr>
              <w:t xml:space="preserve">, and </w:t>
            </w:r>
            <w:proofErr w:type="spellStart"/>
            <w:r w:rsidRPr="006152F1">
              <w:rPr>
                <w:rFonts w:ascii="Palatino Linotype" w:eastAsia="Times New Roman" w:hAnsi="Palatino Linotype" w:cs="Arial"/>
                <w:i/>
                <w:iCs/>
                <w:sz w:val="16"/>
                <w:szCs w:val="16"/>
              </w:rPr>
              <w:t>pepD</w:t>
            </w:r>
            <w:proofErr w:type="spellEnd"/>
            <w:r w:rsidRPr="006152F1">
              <w:rPr>
                <w:rFonts w:ascii="Palatino Linotype" w:eastAsia="Times New Roman" w:hAnsi="Palatino Linotype" w:cs="Arial"/>
                <w:sz w:val="16"/>
                <w:szCs w:val="16"/>
              </w:rPr>
              <w:t xml:space="preserve"> (cluster diagram, distance kernel = Manhattan)</w:t>
            </w:r>
          </w:p>
        </w:tc>
        <w:tc>
          <w:tcPr>
            <w:tcW w:w="837" w:type="dxa"/>
            <w:gridSpan w:val="2"/>
          </w:tcPr>
          <w:p w14:paraId="785B1C82" w14:textId="56D11ED6"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{"citationItems":[{"id":"ITEM-1","itemData":{"DOI":"10.1021/es203212w","ISSN":"0013-936X","abstract":"Cytotoxicity of 6-HO-BDE-47 and its two analogues, BDE-47 and 6-MeO-BDE-47, and the associated molecular mechanisms were assessed by use of a live cell reporter assay system which contains a library of 1820 modified green fluorescent protein (GFP) expressing promoter reporter vectors constructed from E. coli K12 strains. 6-HO-BDE-47 inhibited growth of E. coli with a 4 h median effect concentration (EC50) of 22.52 ± 2.20 mg/L, but neither BDE-47 nor 6-MeO-BDE-47 were cytotoxic. Thus, 6-HO-BDE-47 might serve as an antibiotic in some living organisms. Exposure to 6-HO-BDE-47 resulted in 65 (fold change &gt;2) or 129 (fold change &gt;1.5) genes being differentially expressed. The no observed transcriptional effect concentration (NOTEC) and median transcriptional effect concentration (TEC50) based on transcriptional end points, of 6-HO-BDE-47 were 0.0438 and 0.580 mg/L, respectively. The transcriptional responses were 514- and 39-fold more sensitive than the acute EC50 to inhibit cell growth. Most of the genes that were differentially expressed in response to 6-HO-BDE-47 were not modulated by BDE-47 or 6-MeO-BDE-47. These results suggest that cytotoxicity of 6-HO-BDE-47 to E. coli was via a mechanism that was different from that of either BDE-47 or 6-MeO-BDE-47. Gene expression associated with metabolic pathways was more responsive to 6-HO-BDE-47, which suggests that this pathway might be the primary target of this compound. © 2011 American Chemical Society.","author":[{"dropping-particle":"","family":"Su","given":"Guanyong","non-dropping-particle":"","parse-names":false,"suffix":""},{"dropping-particle":"","family":"Zhang","given":"Xiaowei","non-dropping-particle":"","parse-names":false,"suffix":""},{"dropping-particle":"","family":"Liu","given":"Hongling","non-dropping-particle":"","parse-names":false,"suffix":""},{"dropping-particle":"","family":"Giesy","given":"John P.","non-dropping-particle":"","parse-names":false,"suffix":""},{"dropping-particle":"","family":"Lam","given":"Michael H. W.","non-dropping-particle":"","parse-names":false,"suffix":""},{"dropping-particle":"","family":"Lam","given":"Paul K. S.","non-dropping-particle":"","parse-names":false,"suffix":""},{"dropping-particle":"","family":"Siddiqui","given":"Maqsood A.","non-dropping-particle":"","parse-names":false,"suffix":""},{"dropping-particle":"","family":"Musarrat","given":"Javed","non-dropping-particle":"","parse-names":false,"suffix":""},{"dropping-particle":"","family":"Al-Khedhairy","given":"Abdulaziz","non-dropping-particle":"","parse-names":false,"suffix":""},{"dropping-particle":"","family":"Yu","given":"Hongxia","non-dropping-particle":"","parse-names":false,"suffix":""}],"container-title":"Environmental Science &amp; Technology","id":"ITEM-1","issue":"2","issued":{"date-parts":[["2012","1","17"]]},"note":"&amp;quot;ybgI&amp;quot;\none of 4 purported stress response genes exhibiting decreased expression by &amp;gt;2-fold after exposure to the polybrominated diphenyl ether, 6-HO-BDE-47; behavior of ybgI differential expression over time across 3 distinct concentrations (0.09, 0.9, 9 mg/L) was most similar to ydiV,dcd, and pepD (cluster diagram, distance kernel = Manhattan)","page":"1185-1191","title":"Toxicogenomic Mechanisms of 6-HO-BDE-47, 6-MeO-BDE-47, and BDE-47 in E. coli","type":"article-journal","volume":"46"},"uris":["http://www.mendeley.com/documents/?uuid=839482ba-3771-4eef-941e-65d7118e8568"]}],"mendeley":{"formattedCitation":"[80]","plainTextFormattedCitation":"[80]","previouslyFormattedCitation":"[80]"},"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[80]</w:t>
            </w:r>
            <w:r w:rsidRPr="006152F1">
              <w:rPr>
                <w:rFonts w:ascii="Palatino Linotype" w:eastAsia="Times New Roman" w:hAnsi="Palatino Linotype" w:cs="Arial"/>
                <w:noProof/>
                <w:sz w:val="16"/>
                <w:szCs w:val="16"/>
              </w:rPr>
              <w:fldChar w:fldCharType="end"/>
            </w:r>
          </w:p>
        </w:tc>
        <w:tc>
          <w:tcPr>
            <w:tcW w:w="995" w:type="dxa"/>
          </w:tcPr>
          <w:p w14:paraId="5A619AB1" w14:textId="4FC5FA79"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5ED45122" w14:textId="77777777" w:rsidTr="00BD45DD">
        <w:tc>
          <w:tcPr>
            <w:tcW w:w="1890" w:type="dxa"/>
            <w:vMerge/>
          </w:tcPr>
          <w:p w14:paraId="59830F3E"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13EC98B7"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76AB5A20" w14:textId="05DC1555"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Experimentally validated to be bound by </w:t>
            </w:r>
            <w:r w:rsidRPr="006152F1">
              <w:rPr>
                <w:rFonts w:ascii="Palatino Linotype" w:eastAsia="Times New Roman" w:hAnsi="Palatino Linotype" w:cs="Arial"/>
                <w:i/>
                <w:iCs/>
                <w:sz w:val="16"/>
                <w:szCs w:val="16"/>
              </w:rPr>
              <w:t>σ</w:t>
            </w:r>
            <w:r w:rsidRPr="006152F1">
              <w:rPr>
                <w:rFonts w:ascii="Palatino Linotype" w:eastAsia="Times New Roman" w:hAnsi="Palatino Linotype" w:cs="Arial"/>
                <w:i/>
                <w:iCs/>
                <w:sz w:val="16"/>
                <w:szCs w:val="16"/>
                <w:vertAlign w:val="superscript"/>
              </w:rPr>
              <w:t>70</w:t>
            </w:r>
            <w:r w:rsidRPr="006152F1">
              <w:rPr>
                <w:rFonts w:ascii="Palatino Linotype" w:eastAsia="Times New Roman" w:hAnsi="Palatino Linotype" w:cs="Arial"/>
                <w:sz w:val="16"/>
                <w:szCs w:val="16"/>
              </w:rPr>
              <w:t xml:space="preserve"> (aerobic conditions) post-prediction of binding events by </w:t>
            </w:r>
            <w:proofErr w:type="spellStart"/>
            <w:r w:rsidRPr="006152F1">
              <w:rPr>
                <w:rFonts w:ascii="Palatino Linotype" w:eastAsia="Times New Roman" w:hAnsi="Palatino Linotype" w:cs="Arial"/>
                <w:sz w:val="16"/>
                <w:szCs w:val="16"/>
              </w:rPr>
              <w:t>dPeak</w:t>
            </w:r>
            <w:proofErr w:type="spellEnd"/>
            <w:r w:rsidRPr="006152F1">
              <w:rPr>
                <w:rFonts w:ascii="Palatino Linotype" w:eastAsia="Times New Roman" w:hAnsi="Palatino Linotype" w:cs="Arial"/>
                <w:sz w:val="16"/>
                <w:szCs w:val="16"/>
              </w:rPr>
              <w:t xml:space="preserve"> analysis of </w:t>
            </w:r>
            <w:r w:rsidRPr="006152F1">
              <w:rPr>
                <w:rFonts w:ascii="Palatino Linotype" w:eastAsia="Times New Roman" w:hAnsi="Palatino Linotype" w:cs="Arial"/>
                <w:i/>
                <w:iCs/>
                <w:sz w:val="16"/>
                <w:szCs w:val="16"/>
              </w:rPr>
              <w:t>σ</w:t>
            </w:r>
            <w:r w:rsidRPr="006152F1">
              <w:rPr>
                <w:rFonts w:ascii="Palatino Linotype" w:eastAsia="Times New Roman" w:hAnsi="Palatino Linotype" w:cs="Arial"/>
                <w:i/>
                <w:iCs/>
                <w:sz w:val="16"/>
                <w:szCs w:val="16"/>
                <w:vertAlign w:val="superscript"/>
              </w:rPr>
              <w:t xml:space="preserve">70 </w:t>
            </w:r>
            <w:r w:rsidRPr="006152F1">
              <w:rPr>
                <w:rFonts w:ascii="Palatino Linotype" w:eastAsia="Times New Roman" w:hAnsi="Palatino Linotype" w:cs="Arial"/>
                <w:sz w:val="16"/>
                <w:szCs w:val="16"/>
              </w:rPr>
              <w:t xml:space="preserve">PET </w:t>
            </w:r>
            <w:proofErr w:type="spellStart"/>
            <w:r w:rsidRPr="006152F1">
              <w:rPr>
                <w:rFonts w:ascii="Palatino Linotype" w:eastAsia="Times New Roman" w:hAnsi="Palatino Linotype" w:cs="Arial"/>
                <w:sz w:val="16"/>
                <w:szCs w:val="16"/>
              </w:rPr>
              <w:t>ChIP</w:t>
            </w:r>
            <w:proofErr w:type="spellEnd"/>
            <w:r w:rsidRPr="006152F1">
              <w:rPr>
                <w:rFonts w:ascii="Palatino Linotype" w:eastAsia="Times New Roman" w:hAnsi="Palatino Linotype" w:cs="Arial"/>
                <w:sz w:val="16"/>
                <w:szCs w:val="16"/>
              </w:rPr>
              <w:t>-Seq data</w:t>
            </w:r>
          </w:p>
        </w:tc>
        <w:tc>
          <w:tcPr>
            <w:tcW w:w="837" w:type="dxa"/>
            <w:gridSpan w:val="2"/>
          </w:tcPr>
          <w:p w14:paraId="26AD7FED" w14:textId="331AC410"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{"citationItems":[{"id":"ITEM-1","itemData":{"DOI":"10.1371/journal.pcbi.1003246","ISSN":"1553-7358","abstract":"Chromatin immunoprecipitation followed by high throughput sequencing (ChIP-Seq) has been successfully used for genome-wide profiling of transcription factor binding sites, histone modifications, and nucleosome occupancy in many model organisms and humans. Because the compact genomes of prokaryotes harbor many binding sites separated by only few base pairs, applications of ChIP-Seq in this domain have not reached their full potential. Applications in prokaryotic genomes are further hampered by the fact that well studied data analysis methods for ChIP-Seq do not result in a resolution required for deciphering the locations of nearby binding events. We generated single-end tag (SET) and paired-end tag (PET) ChIP-Seq data for σ70 factor in Escherichia coli (E. coli). Direct comparison of these datasets revealed that although PET assay enables higher resolution identification of binding events, standard ChIP-Seq analysis methods are not equipped to utilize PET-specific features of the data. To address this problem, we developed dPeak as a high resolution binding site identification (deconvolution) algorithm. dPeak implements a probabilistic model that accurately describes ChIP-Seq data generation process for both the SET and PET assays. For SET data, dPeak outperforms or performs comparably to the state-of-the-art high-resolution ChIP-Seq peak deconvolution algorithms such as PICS, GPS, and GEM. When coupled with PET data, dPeak significantly outperforms SET-based analysis with any of the current state-of-the-art methods. Experimental validations of a subset of dPeak predictions from σ70 PET ChIP-Seq data that dPeak can estimate locations of binding events with as high as 2 to 21 bp resolution. Applications of dPeak to σ70 ChIP-Seq data in E. coli under aerobic and anaerobic conditions reveal closely located promoters that are differentially occupied and further illustrate the importance of high resolution analysis of ChIP-Seq data. © 2013 Chung et al.","author":[{"dropping-particle":"","family":"Chung","given":"Dongjun","non-dropping-particle":"","parse-names":false,"suffix":""},{"dropping-particle":"","family":"Park","given":"Dan","non-dropping-particle":"","parse-names":false,"suffix":""},{"dropping-particle":"","family":"Myers","given":"Kevin","non-dropping-particle":"","parse-names":false,"suffix":""},{"dropping-particle":"","family":"Grass","given":"Jeffrey","non-dropping-particle":"","parse-names":false,"suffix":""},{"dropping-particle":"","family":"Kiley","given":"Patricia","non-dropping-particle":"","parse-names":false,"suffix":""},{"dropping-particle":"","family":"Landick","given":"Robert","non-dropping-particle":"","parse-names":false,"suffix":""},{"dropping-particle":"","family":"Keleş","given":"Sündüz","non-dropping-particle":"","parse-names":false,"suffix":""}],"container-title":"PLoS Computational Biology","editor":[{"dropping-particle":"","family":"Guigo","given":"Roderic","non-dropping-particle":"","parse-names":false,"suffix":""}],"id":"ITEM-1","issue":"10","issued":{"date-parts":[["2013","10","17"]]},"note":"YbgI\nNo, not focal to pub\nSee table 1","page":"e1003246","title":"dPeak: High Resolution Identification of Transcription Factor Binding Sites from PET and SET ChIP-Seq Data","type":"article-journal","volume":"9"},"uris":["http://www.mendeley.com/documents/?uuid=c66fe012-3a33-4c4e-90ab-7436c3d2def9"]}],"mendeley":{"formattedCitation":"[81]","plainTextFormattedCitation":"[81]","previouslyFormattedCitation":"[81]"},"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[81]</w:t>
            </w:r>
            <w:r w:rsidRPr="006152F1">
              <w:rPr>
                <w:rFonts w:ascii="Palatino Linotype" w:eastAsia="Times New Roman" w:hAnsi="Palatino Linotype" w:cs="Arial"/>
                <w:noProof/>
                <w:sz w:val="16"/>
                <w:szCs w:val="16"/>
              </w:rPr>
              <w:fldChar w:fldCharType="end"/>
            </w:r>
          </w:p>
        </w:tc>
        <w:tc>
          <w:tcPr>
            <w:tcW w:w="995" w:type="dxa"/>
          </w:tcPr>
          <w:p w14:paraId="69117C24" w14:textId="7AF8A0F2"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05CA32E9" w14:textId="77777777" w:rsidTr="00BD45DD">
        <w:tc>
          <w:tcPr>
            <w:tcW w:w="1890" w:type="dxa"/>
            <w:vMerge/>
          </w:tcPr>
          <w:p w14:paraId="42E2B761"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0EA1D17E"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70EE8CA9" w14:textId="7C97F67A"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Shown to interact with </w:t>
            </w:r>
            <w:proofErr w:type="spellStart"/>
            <w:r w:rsidRPr="006152F1">
              <w:rPr>
                <w:rFonts w:ascii="Palatino Linotype" w:eastAsia="Times New Roman" w:hAnsi="Palatino Linotype" w:cs="Arial"/>
                <w:sz w:val="16"/>
                <w:szCs w:val="16"/>
              </w:rPr>
              <w:t>TorR</w:t>
            </w:r>
            <w:proofErr w:type="spellEnd"/>
            <w:r w:rsidRPr="006152F1">
              <w:rPr>
                <w:rFonts w:ascii="Palatino Linotype" w:eastAsia="Times New Roman" w:hAnsi="Palatino Linotype" w:cs="Arial"/>
                <w:sz w:val="16"/>
                <w:szCs w:val="16"/>
              </w:rPr>
              <w:t xml:space="preserve"> (cell lysate); found to co-localize at the cell poles with </w:t>
            </w:r>
            <w:proofErr w:type="spellStart"/>
            <w:r w:rsidRPr="006152F1">
              <w:rPr>
                <w:rFonts w:ascii="Palatino Linotype" w:eastAsia="Times New Roman" w:hAnsi="Palatino Linotype" w:cs="Arial"/>
                <w:sz w:val="16"/>
                <w:szCs w:val="16"/>
              </w:rPr>
              <w:t>OmpT</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MalF</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PstB</w:t>
            </w:r>
            <w:proofErr w:type="spellEnd"/>
            <w:r w:rsidRPr="006152F1">
              <w:rPr>
                <w:rFonts w:ascii="Palatino Linotype" w:eastAsia="Times New Roman" w:hAnsi="Palatino Linotype" w:cs="Arial"/>
                <w:sz w:val="16"/>
                <w:szCs w:val="16"/>
              </w:rPr>
              <w:t xml:space="preserve">, YcfH and </w:t>
            </w:r>
            <w:proofErr w:type="spellStart"/>
            <w:r w:rsidRPr="006152F1">
              <w:rPr>
                <w:rFonts w:ascii="Palatino Linotype" w:eastAsia="Times New Roman" w:hAnsi="Palatino Linotype" w:cs="Arial"/>
                <w:sz w:val="16"/>
                <w:szCs w:val="16"/>
              </w:rPr>
              <w:t>OmpR</w:t>
            </w:r>
            <w:proofErr w:type="spellEnd"/>
            <w:r w:rsidRPr="006152F1">
              <w:rPr>
                <w:rFonts w:ascii="Palatino Linotype" w:eastAsia="Times New Roman" w:hAnsi="Palatino Linotype" w:cs="Arial"/>
                <w:sz w:val="16"/>
                <w:szCs w:val="16"/>
              </w:rPr>
              <w:t xml:space="preserve"> (GFP-fusions)</w:t>
            </w:r>
          </w:p>
        </w:tc>
        <w:tc>
          <w:tcPr>
            <w:tcW w:w="837" w:type="dxa"/>
            <w:gridSpan w:val="2"/>
          </w:tcPr>
          <w:p w14:paraId="0A9730F3" w14:textId="1501FE38"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7E61DF">
              <w:rPr>
                <w:rFonts w:ascii="Palatino Linotype" w:eastAsia="Times New Roman" w:hAnsi="Palatino Linotype" w:cs="Arial"/>
                <w:noProof/>
                <w:sz w:val="16"/>
                <w:szCs w:val="16"/>
              </w:rPr>
              <w:instrText>ADDIN CSL_CITATION {"citationItems":[{"id":"ITEM-1","itemData":{"DOI":"10.3390/genes8010001","ISSN":"2073-4425","author":[{"dropping-particle":"","family":"Yao","given":"Yuan","non-dropping-particle":"","parse-names":false,"suffix":""},{"dropping-particle":"","family":"Fan","given":"Lifei","non-dropping-particle":"","parse-names":false,"suffix":""},{"dropping-particle":"","family":"Shi","given":"Yixin","non-dropping-particle":"","parse-names":false,"suffix":""},{"dropping-particle":"","family":"Odsbu","given":"Ingvild","non-dropping-particle":"","parse-names":false,"suffix":""},{"dropping-particle":"","family":"Morigen","given":"","non-dropping-particle":"","parse-names":false,"suffix":""}],"container-title":"Genes","id":"ITEM-1","issue":"1","issued":{"date-parts":[["2016","12","23"]]},"note":"&amp;quot;ybgI&amp;quot;\nShown to interact with TorR (cell lysate); found to co-localize at the cell poles with OmpT, MalF, PstB, YcfH and OmpR (GFP-fusions)","page":"1","title":"A Spatial Control for Correct Timing of Gene Expression during the &lt;i&gt;Escherichia coli&lt;/i&gt; Cell Cycle","type":"article-journal","volume":"8"},"uris":["http://www.mendeley.com/documents/?uuid=3784f56b-1948-4f00-a943-1a435c22e46f"]}],"mendeley":{"formattedCitation":"[82]","plainTextFormattedCitation":"[82]","previouslyFormattedCitation":"[82]"},"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[82]</w:t>
            </w:r>
            <w:r w:rsidRPr="006152F1">
              <w:rPr>
                <w:rFonts w:ascii="Palatino Linotype" w:eastAsia="Times New Roman" w:hAnsi="Palatino Linotype" w:cs="Arial"/>
                <w:noProof/>
                <w:sz w:val="16"/>
                <w:szCs w:val="16"/>
              </w:rPr>
              <w:fldChar w:fldCharType="end"/>
            </w:r>
          </w:p>
        </w:tc>
        <w:tc>
          <w:tcPr>
            <w:tcW w:w="995" w:type="dxa"/>
          </w:tcPr>
          <w:p w14:paraId="653D9000" w14:textId="2DF58D34"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69CBCD50" w14:textId="77777777" w:rsidTr="00BD45DD">
        <w:tc>
          <w:tcPr>
            <w:tcW w:w="1890" w:type="dxa"/>
            <w:vMerge/>
          </w:tcPr>
          <w:p w14:paraId="60F53966"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3AA7F065"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57BE3393" w14:textId="406AE837"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Notably elevated expression of operon upon </w:t>
            </w:r>
            <w:proofErr w:type="spellStart"/>
            <w:r w:rsidRPr="006152F1">
              <w:rPr>
                <w:rFonts w:ascii="Palatino Linotype" w:eastAsia="Times New Roman" w:hAnsi="Palatino Linotype" w:cs="Arial"/>
                <w:i/>
                <w:iCs/>
                <w:sz w:val="16"/>
                <w:szCs w:val="16"/>
              </w:rPr>
              <w:t>sdiA</w:t>
            </w:r>
            <w:proofErr w:type="spellEnd"/>
            <w:r w:rsidRPr="006152F1">
              <w:rPr>
                <w:rFonts w:ascii="Palatino Linotype" w:eastAsia="Times New Roman" w:hAnsi="Palatino Linotype" w:cs="Arial"/>
                <w:sz w:val="16"/>
                <w:szCs w:val="16"/>
              </w:rPr>
              <w:t xml:space="preserve"> amplification (&gt;2.1-fold increase across operon); linked to </w:t>
            </w:r>
            <w:proofErr w:type="spellStart"/>
            <w:r w:rsidRPr="006152F1">
              <w:rPr>
                <w:rFonts w:ascii="Palatino Linotype" w:eastAsia="Times New Roman" w:hAnsi="Palatino Linotype" w:cs="Arial"/>
                <w:i/>
                <w:iCs/>
                <w:sz w:val="16"/>
                <w:szCs w:val="16"/>
              </w:rPr>
              <w:t>sdiA</w:t>
            </w:r>
            <w:proofErr w:type="spellEnd"/>
            <w:r w:rsidRPr="006152F1">
              <w:rPr>
                <w:rFonts w:ascii="Palatino Linotype" w:eastAsia="Times New Roman" w:hAnsi="Palatino Linotype" w:cs="Arial"/>
                <w:sz w:val="16"/>
                <w:szCs w:val="16"/>
              </w:rPr>
              <w:t xml:space="preserve">-mediated mitomycin C resistance; correlated with </w:t>
            </w:r>
            <w:proofErr w:type="spellStart"/>
            <w:r w:rsidR="002027A7">
              <w:rPr>
                <w:rFonts w:ascii="Palatino Linotype" w:eastAsia="Times New Roman" w:hAnsi="Palatino Linotype" w:cs="Arial"/>
                <w:sz w:val="16"/>
                <w:szCs w:val="16"/>
              </w:rPr>
              <w:t>A</w:t>
            </w:r>
            <w:r w:rsidRPr="006152F1">
              <w:rPr>
                <w:rFonts w:ascii="Palatino Linotype" w:eastAsia="Times New Roman" w:hAnsi="Palatino Linotype" w:cs="Arial"/>
                <w:sz w:val="16"/>
                <w:szCs w:val="16"/>
              </w:rPr>
              <w:t>crA</w:t>
            </w:r>
            <w:proofErr w:type="spellEnd"/>
            <w:r w:rsidRPr="006152F1">
              <w:rPr>
                <w:rFonts w:ascii="Palatino Linotype" w:eastAsia="Times New Roman" w:hAnsi="Palatino Linotype" w:cs="Arial"/>
                <w:sz w:val="16"/>
                <w:szCs w:val="16"/>
              </w:rPr>
              <w:t>/B-mediated efflux (&gt;2.0-fold increase)</w:t>
            </w:r>
          </w:p>
        </w:tc>
        <w:tc>
          <w:tcPr>
            <w:tcW w:w="837" w:type="dxa"/>
            <w:gridSpan w:val="2"/>
          </w:tcPr>
          <w:p w14:paraId="36CD62EC" w14:textId="6112FBE7"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B48F5">
              <w:rPr>
                <w:rFonts w:ascii="Palatino Linotype" w:eastAsia="Times New Roman" w:hAnsi="Palatino Linotype" w:cs="Arial"/>
                <w:noProof/>
                <w:sz w:val="16"/>
                <w:szCs w:val="16"/>
              </w:rPr>
              <w:instrText>ADDIN CSL_CITATION {"citationItems":[{"id":"ITEM-1","itemData":{"DOI":"10.1128/JB.183.7.2265-2272.2001","ISSN":"0021-9193","abstract":"In Escherichia coli the amplification of sdiA , a positive activator of ftsQAZ , genes that are essential for septation, results in mitomycin C resistance. To help us understand this resistance phenotype, genes whose expression was altered by increased sdiA dosage were identified using a DNA microarray-based, comprehensive transcript profiling method. The expression of 62 genes was reduced by more than threefold; of these, 41 are involved in motility and chemotaxis. Moreover, the expression of 75 genes, 36 of which had been previously characterized, was elevated at least threefold. As expected, increased sdiA dosage led to significantly elevated sdiA and ′ ddlB-ftsQAZ-lpxC operon expression. Transcription of two genes, uvrY and uvrC , located downstream of sdiA and oriented in the same direction, was elevated about 10-fold, although the intervening gene, yecF , of opposite polarity was unaffected by increased sdiA dosage. Three genes ( mioC and gidAB ) flanking the replication origin, oriC , were transcribed more often when sdiA dosage was high, as were 12 genes within 1 min of a terminus of replication, terB . Transcription of the acrABDEF genes, mapping in three widely spaced loci, was elevated significantly, while several genes involved in DNA repair and replication (e.g., nei, recN, mioC , and mcrC ) were moderately elevated in expression. Such global analysis provides a link between septation and the response to DNA-damaging agents.","author":[{"dropping-particle":"","family":"Wei","given":"Yan","non-dropping-particle":"","parse-names":false,"suffix":""},{"dropping-particle":"","family":"Lee","given":"Jian-Ming","non-dropping-particle":"","parse-names":false,"suffix":""},{"dropping-particle":"","family":"Smulski","given":"Dana R.","non-dropping-particle":"","parse-names":false,"suffix":""},{"dropping-particle":"","family":"LaRossa","given":"Robert A.","non-dropping-particle":"","parse-names":false,"suffix":""}],"container-title":"Journal of Bacteriology","id":"ITEM-1","issue":"7","issued":{"date-parts":[["2001","4"]]},"note":"&amp;quot;ybgI&amp;quot;\nwhole operon is featured in Table 2 (primers). Primer pairs used to compare transcript levels\nAlso in Table 3. Transcript levels elevated at least threefold by sdiA amplification as determined by probing of microarrays Functional\nListed as ORFs of unknown function\nFold increases\nybgI = 5.2\nybgJ = 4.7\nybgK = 6.4\nybgL = 3.8\nAgain reverse transcription PCR, probing. Table 5","page":"2265-2272","title":"Global Impact of &lt;i&gt;sdiA&lt;/i&gt; Amplification Revealed by Comprehensive Gene Expression Profiling of &lt;i&gt;Escherichia coli&lt;/i&gt;","type":"article-journal","volume":"183"},"uris":["http://www.mendeley.com/documents/?uuid=5f767597-2b35-47d3-8272-807e9b557b0a"]}],"mendeley":{"formattedCitation":"[83]","plainTextFormattedCitation":"[83]","previouslyFormattedCitation":"[83]"},"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[83]</w:t>
            </w:r>
            <w:r w:rsidRPr="006152F1">
              <w:rPr>
                <w:rFonts w:ascii="Palatino Linotype" w:eastAsia="Times New Roman" w:hAnsi="Palatino Linotype" w:cs="Arial"/>
                <w:noProof/>
                <w:sz w:val="16"/>
                <w:szCs w:val="16"/>
              </w:rPr>
              <w:fldChar w:fldCharType="end"/>
            </w:r>
          </w:p>
        </w:tc>
        <w:tc>
          <w:tcPr>
            <w:tcW w:w="995" w:type="dxa"/>
          </w:tcPr>
          <w:p w14:paraId="0058CD62" w14:textId="6ECF659D"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2547FAC1" w14:textId="77777777" w:rsidTr="00BD45DD">
        <w:tc>
          <w:tcPr>
            <w:tcW w:w="1890" w:type="dxa"/>
            <w:vMerge/>
          </w:tcPr>
          <w:p w14:paraId="630F5E24"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5F9B6A3C"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684773DC" w14:textId="1263A7B8"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as one of 6 proteins identified to only survive trypsin digestion (cell lysate digested with 0.40 mg/mL trypsin for 4 days)</w:t>
            </w:r>
          </w:p>
        </w:tc>
        <w:tc>
          <w:tcPr>
            <w:tcW w:w="837" w:type="dxa"/>
            <w:gridSpan w:val="2"/>
          </w:tcPr>
          <w:p w14:paraId="1834A6A0" w14:textId="21A4481E"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{"citationItems":[{"id":"ITEM-1","itemData":{"DOI":"10.1016/j.jmb.2007.02.091","ISSN":"00222836","abstract":"Native states of proteins are flexible, populating more than just the unique native conformation. The energetics and dynamics resulting from this conformational ensemble are inherently linked to protein function and regulation. Proteolytic susceptibility is one feature determined by this conformational energy landscape. As an attempt to investigate energetics of proteins on a proteomic scale, we challenged the Escherichia coli proteome with extensive proteolysis and determined which proteins, if any, have optimized their energy landscape for resistance to proteolysis. To our surprise, multiple soluble proteins survived the challenge. Maltose binding protein, a survivor from thermolysin digestion, was characterized by in vitro biophysical studies to identify the physical origin of proteolytic resistance. This experimental characterization shows that kinetic stability is responsible for the unusual resistance in maltose binding protein. The biochemical functions of the identified survivors suggest that many of these proteins may have evolved extreme proteolytic resistance because of their critical roles under stressed conditions. Our results suggest that under functional selection proteins can evolve extreme proteolysis resistance by modulating their conformational energy landscapes without the need to invent new folds, and that proteins can be profiled on a proteomic scale according to their energetic properties by using proteolysis as a structural probe. © 2007 Elsevier Ltd. All rights reserved.","author":[{"dropping-particle":"","family":"Park","given":"Chiwook","non-dropping-particle":"","parse-names":false,"suffix":""},{"dropping-particle":"","family":"Zhou","given":"Sharleen","non-dropping-particle":"","parse-names":false,"suffix":""},{"dropping-particle":"","family":"Gilmore","given":"Jacqueline","non-dropping-particle":"","parse-names":false,"suffix":""},{"dropping-particle":"","family":"Marqusee","given":"Susan","non-dropping-particle":"","parse-names":false,"suffix":""}],"container-title":"Journal of Molecular Biology","id":"ITEM-1","issue":"5","issued":{"date-parts":[["2007","5"]]},"note":"Table 2. Identified survivors\n\nIdentified as one of 6 proteins identified to only survive trypsin digestion (E. coli lysate digested with 0.40 mg/mL trypsin for 4 days)","page":"1426-1437","title":"Energetics-based Protein Profiling on a Proteomic Scale: Identification of Proteins Resistant to Proteolysis","type":"article-journal","volume":"368"},"uris":["http://www.mendeley.com/documents/?uuid=debda02e-c7a9-4b0b-b240-bbf51b3b7ad3"]}],"mendeley":{"formattedCitation":"[84]","plainTextFormattedCitation":"[84]","previouslyFormattedCitation":"[84]"},"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[84]</w:t>
            </w:r>
            <w:r w:rsidRPr="006152F1">
              <w:rPr>
                <w:rFonts w:ascii="Palatino Linotype" w:eastAsia="Times New Roman" w:hAnsi="Palatino Linotype" w:cs="Arial"/>
                <w:noProof/>
                <w:sz w:val="16"/>
                <w:szCs w:val="16"/>
              </w:rPr>
              <w:fldChar w:fldCharType="end"/>
            </w:r>
          </w:p>
        </w:tc>
        <w:tc>
          <w:tcPr>
            <w:tcW w:w="995" w:type="dxa"/>
          </w:tcPr>
          <w:p w14:paraId="36E90A96" w14:textId="7DEA7A54"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6BC0B1FE" w14:textId="77777777" w:rsidTr="00BD45DD">
        <w:tc>
          <w:tcPr>
            <w:tcW w:w="1890" w:type="dxa"/>
            <w:vMerge/>
          </w:tcPr>
          <w:p w14:paraId="2608A531"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34B61125"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47BC8D73" w14:textId="052CFB9B"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Listed as being localized to the inner membrane; significantly induced (&gt;40% change) alongside 10 other proteins with the depletion of </w:t>
            </w:r>
            <w:proofErr w:type="spellStart"/>
            <w:r w:rsidRPr="006152F1">
              <w:rPr>
                <w:rFonts w:ascii="Palatino Linotype" w:eastAsia="Times New Roman" w:hAnsi="Palatino Linotype" w:cs="Arial"/>
                <w:sz w:val="16"/>
                <w:szCs w:val="16"/>
              </w:rPr>
              <w:t>EcfE</w:t>
            </w:r>
            <w:proofErr w:type="spellEnd"/>
            <w:r w:rsidRPr="006152F1">
              <w:rPr>
                <w:rFonts w:ascii="Palatino Linotype" w:eastAsia="Times New Roman" w:hAnsi="Palatino Linotype" w:cs="Arial"/>
                <w:sz w:val="16"/>
                <w:szCs w:val="16"/>
              </w:rPr>
              <w:t xml:space="preserve">, an essential inner membrane-anchored protease regulated by </w:t>
            </w:r>
            <w:proofErr w:type="spellStart"/>
            <w:r w:rsidRPr="006152F1">
              <w:rPr>
                <w:rFonts w:ascii="Palatino Linotype" w:eastAsia="Times New Roman" w:hAnsi="Palatino Linotype" w:cs="Arial"/>
                <w:i/>
                <w:iCs/>
                <w:sz w:val="16"/>
                <w:szCs w:val="16"/>
              </w:rPr>
              <w:t>Eσ</w:t>
            </w:r>
            <w:r w:rsidRPr="006152F1">
              <w:rPr>
                <w:rFonts w:ascii="Palatino Linotype" w:eastAsia="Times New Roman" w:hAnsi="Palatino Linotype" w:cs="Arial"/>
                <w:i/>
                <w:iCs/>
                <w:sz w:val="16"/>
                <w:szCs w:val="16"/>
                <w:vertAlign w:val="superscript"/>
              </w:rPr>
              <w:t>E</w:t>
            </w:r>
            <w:proofErr w:type="spellEnd"/>
          </w:p>
        </w:tc>
        <w:tc>
          <w:tcPr>
            <w:tcW w:w="837" w:type="dxa"/>
            <w:gridSpan w:val="2"/>
          </w:tcPr>
          <w:p w14:paraId="278B3E2C" w14:textId="1941F1B6"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9561FD">
              <w:rPr>
                <w:rFonts w:ascii="Palatino Linotype" w:eastAsia="Times New Roman" w:hAnsi="Palatino Linotype" w:cs="Arial"/>
                <w:noProof/>
                <w:sz w:val="16"/>
                <w:szCs w:val="16"/>
              </w:rPr>
              <w:instrText>ADDIN CSL_CITATION {"citationItems":[{"id":"ITEM-1","itemData":{"DOI":"10.1093/emboj/20.21.5908","ISSN":"14602075","abstract":"We have identified a new protease in Escherichia coli, which is required for its viability under normal growth conditions. This protease is anchored in the inner membrane and the gene encoding it has been named ecfE, since it is transcribed by EσE polymerase. Multicopy expression of the ecfE gene was found to turn down expression of both EσE- and Eσ32-transcribed promoters. Purified EcfE degrades both heat shock sigma factors RpoE and RpoH in vitro. EcfE has a zinc binding domain at the N-terminus, a PDZ-like domain in the middle and a highly conserved tripeptide, LDG, at the C-terminus. These features are characteristic of members of a new class of proteases whose activity occurs close to the inner membrane or within the inner membrane. Temperature-sensitive mutants of this gene were isolated mapping to the catalytic site and other domains that exhibited constitutively elevated levels of both heat shock regulons.","author":[{"dropping-particle":"","family":"Dartigalongue","given":"Claire","non-dropping-particle":"","parse-names":false,"suffix":""}],"container-title":"The EMBO Journal","id":"ITEM-1","issue":"21","issued":{"date-parts":[["2001","11","1"]]},"note":"&amp;quot;ybgI&amp;quot;\nlisted as being localized to the inner membrane; significantly induced (&amp;gt;40% change) alongside 10 other proteins with the depletion of EcfE, an essential inner membrane-anchored protease regulated by EsigmaE","page":"5908-5918","title":"EcfE, a new essential inner membrane protease: its role in the regulation of heat shock response in &lt;i&gt;Escherichia coli&lt;/i&gt;","type":"article-journal","volume":"20"},"uris":["http://www.mendeley.com/documents/?uuid=4ee9a508-e95c-49d7-8185-afa399b3716c"]}],"mendeley":{"formattedCitation":"[85]","plainTextFormattedCitation":"[85]","previouslyFormattedCitation":"[85]"},"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[85]</w:t>
            </w:r>
            <w:r w:rsidRPr="006152F1">
              <w:rPr>
                <w:rFonts w:ascii="Palatino Linotype" w:eastAsia="Times New Roman" w:hAnsi="Palatino Linotype" w:cs="Arial"/>
                <w:noProof/>
                <w:sz w:val="16"/>
                <w:szCs w:val="16"/>
              </w:rPr>
              <w:fldChar w:fldCharType="end"/>
            </w:r>
          </w:p>
        </w:tc>
        <w:tc>
          <w:tcPr>
            <w:tcW w:w="995" w:type="dxa"/>
          </w:tcPr>
          <w:p w14:paraId="23DCE16C" w14:textId="2021772B"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365857FE" w14:textId="77777777" w:rsidTr="00BD45DD">
        <w:tc>
          <w:tcPr>
            <w:tcW w:w="1890" w:type="dxa"/>
            <w:vMerge/>
          </w:tcPr>
          <w:p w14:paraId="3B01A01B"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48680A11"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5A571B58" w14:textId="553B873F" w:rsidR="00C04021" w:rsidRPr="006152F1" w:rsidRDefault="00C04021" w:rsidP="00E50B05">
            <w:pPr>
              <w:spacing w:after="0" w:line="240" w:lineRule="auto"/>
              <w:rPr>
                <w:rFonts w:ascii="Palatino Linotype" w:eastAsia="Times New Roman" w:hAnsi="Palatino Linotype" w:cs="Arial"/>
                <w:i/>
                <w:iCs/>
                <w:sz w:val="16"/>
                <w:szCs w:val="16"/>
              </w:rPr>
            </w:pPr>
            <w:r w:rsidRPr="006152F1">
              <w:rPr>
                <w:rFonts w:ascii="Palatino Linotype" w:eastAsia="Times New Roman" w:hAnsi="Palatino Linotype" w:cs="Arial"/>
                <w:sz w:val="16"/>
                <w:szCs w:val="16"/>
              </w:rPr>
              <w:t xml:space="preserve">Predicted regulation target of cAMP-CRP, divergently transcribed with </w:t>
            </w:r>
            <w:proofErr w:type="spellStart"/>
            <w:r w:rsidRPr="006152F1">
              <w:rPr>
                <w:rFonts w:ascii="Palatino Linotype" w:eastAsia="Times New Roman" w:hAnsi="Palatino Linotype" w:cs="Arial"/>
                <w:i/>
                <w:iCs/>
                <w:sz w:val="16"/>
                <w:szCs w:val="16"/>
              </w:rPr>
              <w:t>ybgH</w:t>
            </w:r>
            <w:proofErr w:type="spellEnd"/>
          </w:p>
        </w:tc>
        <w:tc>
          <w:tcPr>
            <w:tcW w:w="837" w:type="dxa"/>
            <w:gridSpan w:val="2"/>
          </w:tcPr>
          <w:p w14:paraId="5AC0F1C2" w14:textId="177A524E"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{"citationItems":[{"id":"ITEM-1","itemData":{"DOI":"10.1371/journal.pone.0020081","ISSN":"1932-6203","abstract":"CRP (cAMP receptor protein), the global regulator of genes for carbon source utilization in the absence of glucose, is the best-studied prokaryotic transcription factor. A total of 195 target promoters on the Escherichia coli genome have been proposed to be under the control of cAMP-bound CRP. Using the newly developed Genomic SELEX screening system of transcription factor-binding sequences, however, we have identified a total of at least 254 CRP-binding sites. Based on their location on the E. coli genome, we predict a total of at least 183 novel regulation target operons, altogether with the 195 hitherto known targets, reaching to the minimum of 378 promoters as the regulation targets of cAMP-CRP. All the promoters selected from the newly identified targets and examined by using the lacZ reporter assay were found to be under the control of CRP, indicating that the Genomic SELEX screening allowed to identify the CRP targets with high accuracy. Based on the functions of novel target genes, we conclude that CRP plays a key regulatory role in the whole processes from the selective transport of carbon sources, the glycolysis-gluconeogenesis switching to the metabolisms downstream of glycolysis, including tricarboxylic acid (TCA) cycle, pyruvate dehydrogenase (PDH) pathway and aerobic respiration. One unique regulation mode is that a single and the same CRP molecule bound within intergenic regions often regulates both of divergently transcribed operons. © 2011 Shimada et al.","author":[{"dropping-particle":"","family":"Shimada","given":"Tomohiro","non-dropping-particle":"","parse-names":false,"suffix":""},{"dropping-particle":"","family":"Fujita","given":"Nobuyuki","non-dropping-particle":"","parse-names":false,"suffix":""},{"dropping-particle":"","family":"Yamamoto","given":"Kaneyoshi","non-dropping-particle":"","parse-names":false,"suffix":""},{"dropping-particle":"","family":"Ishihama","given":"Akira","non-dropping-particle":"","parse-names":false,"suffix":""}],"container-title":"PLoS ONE","editor":[{"dropping-particle":"","family":"Herman","given":"Christophe","non-dropping-particle":"","parse-names":false,"suffix":""}],"id":"ITEM-1","issue":"6","issued":{"date-parts":[["2011","6","1"]]},"note":"&amp;quot;ybgI&amp;quot;\npredicted regulation target of cAMP-CRP, divergently transcribed with ybgH","page":"e20081","title":"Novel Roles of cAMP Receptor Protein (CRP) in Regulation of Transport and Metabolism of Carbon Sources","type":"article-journal","volume":"6"},"uris":["http://www.mendeley.com/documents/?uuid=afa02940-12c3-487d-93c5-55174126149b"]}],"mendeley":{"formattedCitation":"[86]","plainTextFormattedCitation":"[86]","previouslyFormattedCitation":"[86]"},"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[86]</w:t>
            </w:r>
            <w:r w:rsidRPr="006152F1">
              <w:rPr>
                <w:rFonts w:ascii="Palatino Linotype" w:eastAsia="Times New Roman" w:hAnsi="Palatino Linotype" w:cs="Arial"/>
                <w:noProof/>
                <w:sz w:val="16"/>
                <w:szCs w:val="16"/>
              </w:rPr>
              <w:fldChar w:fldCharType="end"/>
            </w:r>
          </w:p>
        </w:tc>
        <w:tc>
          <w:tcPr>
            <w:tcW w:w="995" w:type="dxa"/>
          </w:tcPr>
          <w:p w14:paraId="370783CE" w14:textId="49295974"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21DC63B8" w14:textId="77777777" w:rsidTr="00BD45DD">
        <w:tc>
          <w:tcPr>
            <w:tcW w:w="1890" w:type="dxa"/>
            <w:vMerge/>
          </w:tcPr>
          <w:p w14:paraId="07C4169D"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08A43AC3"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1F6F0762" w14:textId="01D98CAB"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Downregulated (&gt;2-fold) in WT FADD</w:t>
            </w:r>
            <w:r w:rsidR="00674A48">
              <w:rPr>
                <w:rFonts w:ascii="Palatino Linotype" w:eastAsia="Times New Roman" w:hAnsi="Palatino Linotype" w:cs="Arial"/>
                <w:sz w:val="16"/>
                <w:szCs w:val="16"/>
              </w:rPr>
              <w:t xml:space="preserve"> </w:t>
            </w:r>
            <w:r w:rsidRPr="006152F1">
              <w:rPr>
                <w:rFonts w:ascii="Palatino Linotype" w:eastAsia="Times New Roman" w:hAnsi="Palatino Linotype" w:cs="Arial"/>
                <w:sz w:val="16"/>
                <w:szCs w:val="16"/>
              </w:rPr>
              <w:t>(</w:t>
            </w:r>
            <w:proofErr w:type="spellStart"/>
            <w:r w:rsidRPr="006152F1">
              <w:rPr>
                <w:rFonts w:ascii="Palatino Linotype" w:eastAsia="Times New Roman" w:hAnsi="Palatino Linotype" w:cs="Arial"/>
                <w:sz w:val="16"/>
                <w:szCs w:val="16"/>
              </w:rPr>
              <w:t>Fas</w:t>
            </w:r>
            <w:proofErr w:type="spellEnd"/>
            <w:r w:rsidRPr="006152F1">
              <w:rPr>
                <w:rFonts w:ascii="Palatino Linotype" w:eastAsia="Times New Roman" w:hAnsi="Palatino Linotype" w:cs="Arial"/>
                <w:sz w:val="16"/>
                <w:szCs w:val="16"/>
              </w:rPr>
              <w:t>-associated death domain)-</w:t>
            </w:r>
            <w:proofErr w:type="gramStart"/>
            <w:r w:rsidRPr="006152F1">
              <w:rPr>
                <w:rFonts w:ascii="Palatino Linotype" w:eastAsia="Times New Roman" w:hAnsi="Palatino Linotype" w:cs="Arial"/>
                <w:sz w:val="16"/>
                <w:szCs w:val="16"/>
              </w:rPr>
              <w:t>DED(</w:t>
            </w:r>
            <w:proofErr w:type="gramEnd"/>
            <w:r w:rsidRPr="006152F1">
              <w:rPr>
                <w:rFonts w:ascii="Palatino Linotype" w:eastAsia="Times New Roman" w:hAnsi="Palatino Linotype" w:cs="Arial"/>
                <w:sz w:val="16"/>
                <w:szCs w:val="16"/>
              </w:rPr>
              <w:t>death effector domain)-expressing cells</w:t>
            </w:r>
          </w:p>
        </w:tc>
        <w:tc>
          <w:tcPr>
            <w:tcW w:w="837" w:type="dxa"/>
            <w:gridSpan w:val="2"/>
          </w:tcPr>
          <w:p w14:paraId="017B0B74" w14:textId="0721C5FB"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4A3A64">
              <w:rPr>
                <w:rFonts w:ascii="Palatino Linotype" w:eastAsia="Times New Roman" w:hAnsi="Palatino Linotype" w:cs="Arial"/>
                <w:noProof/>
                <w:sz w:val="16"/>
                <w:szCs w:val="16"/>
              </w:rPr>
              <w:instrText>ADDIN CSL_CITATION {"citationItems":[{"id":"ITEM-1","itemData":{"DOI":"10.1021/bi901783s","ISSN":"0006-2960","abstract":"The death effector domain (DED) of the mammalian apoptosis mediator, Fas-associated death domain protein (FADD), induces Escherichia coli cell death under aerobic culture conditions, yet the mechanisms by which FADD-DED induces cell death are not fully understood. Oxidative stress has been implicated as one of the mechanisms. Using a proteomic approach and validation by coexpression analysis, we illustrate that overexpression of FADD-DED in E. coli invokes protein expression changes that facilitate conversion of pro-oxidant NADH into antioxidant NADPH. Typically, isocitrate dehydrogenase, phosphoenolpyruvate carboxykinase, and pyruvate kinase are downregulated and malate dehydrogenase is upregulated. We reasoned that such a change in E. coli cells is an active response to reduce the size of the NADH pool, thereby decreasing the level of ROS generation. From the coexpression studies, we observed that DNA binding protein Hns, which induces growth arrest when overexpressed heterologously, alleviated the cell killing effect of FADD-DED. FADD-DED was expressed as a noncovalently linked multimeric protein in the membrane of E. coli. Exogenous treatment of E. coli cells with FADD-DED in the presence of a membrane component induced cell death, which was accompanied by a shift of the redox balance and a decrease in the cellular ATP level. Cell death was blocked by prior expression of thioredoxin. Localization of FADD-DED to the membrane may shift the cells into a state that stimulates and fuels ROS generation. The cell death mechanism mediated by ROS may mimic antibiotic-mediated bacterial cell death or Bax-mediated apoptosis in mammalian cells. Our results provide a common mechanistic feature of ROS-involved cell death throughout prokaryotes and eukaryotes.","author":[{"dropping-particle":"","family":"Thorenoor","given":"Nithyananda","non-dropping-particle":"","parse-names":false,"suffix":""},{"dropping-particle":"","family":"Lee","given":"Jin-Hee","non-dropping-particle":"","parse-names":false,"suffix":""},{"dropping-particle":"","family":"Lee","given":"Seong-Ki","non-dropping-particle":"","parse-names":false,"suffix":""},{"dropping-particle":"","family":"Cho","given":"Sung-Won","non-dropping-particle":"","parse-names":false,"suffix":""},{"dropping-particle":"","family":"Kim","given":"Yong-Hak","non-dropping-particle":"","parse-names":false,"suffix":""},{"dropping-particle":"","family":"Kim","given":"Key-Sun","non-dropping-particle":"","parse-names":false,"suffix":""},{"dropping-particle":"","family":"Lee","given":"Cheolju","non-dropping-particle":"","parse-names":false,"suffix":""}],"container-title":"Biochemistry","id":"ITEM-1","issue":"7","issued":{"date-parts":[["2010","2","23"]]},"note":"Table 1. Proteins differentially expressed in E. coli cells expressing FADD-DED and identified by MALDI-TOF/TOF\n(row 11)\nfold-change, WI/WU = 0.43\nfold-change, MI/MU = 0.97\nlocation = Unknown\nfunction = Unknown\n\nFas-associated death domain (FADD), death effector domain (DED)\n\nfold-change ratios = &amp;quot;The proteomes from E. coli BL21- (DE3) pLysS cells that overexpressed FADD-DED were resolved by 2-DE (pH 4-7). The proteomes related to the cellular response to FADD-DED overexpression were characterized by pairwise comparisons among wild type uninduced, wild type induced, mutant uninduced, and mutant induced (the four systems are termed WU, WI, MU, and MI, respectively).&amp;quot;","page":"1435-1447","title":"Localization of the Death Effector Domain of Fas-Associated Death Domain Protein into the Membrane of &lt;i&gt;Escherichia coli&lt;/i&gt; Induces Reactive Oxygen Species-Involved Cell Death","type":"article-journal","volume":"49"},"uris":["http://www.mendeley.com/documents/?uuid=98dfe4cd-64e0-4898-80c8-c11c31c39c11"]}],"mendeley":{"formattedCitation":"[87]","plainTextFormattedCitation":"[87]","previouslyFormattedCitation":"[87]"},"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[87]</w:t>
            </w:r>
            <w:r w:rsidRPr="006152F1">
              <w:rPr>
                <w:rFonts w:ascii="Palatino Linotype" w:eastAsia="Times New Roman" w:hAnsi="Palatino Linotype" w:cs="Arial"/>
                <w:noProof/>
                <w:sz w:val="16"/>
                <w:szCs w:val="16"/>
              </w:rPr>
              <w:fldChar w:fldCharType="end"/>
            </w:r>
          </w:p>
        </w:tc>
        <w:tc>
          <w:tcPr>
            <w:tcW w:w="995" w:type="dxa"/>
          </w:tcPr>
          <w:p w14:paraId="6873143D" w14:textId="39243D29"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21151D4B" w14:textId="77777777" w:rsidTr="00BD45DD">
        <w:tc>
          <w:tcPr>
            <w:tcW w:w="1890" w:type="dxa"/>
            <w:vMerge/>
          </w:tcPr>
          <w:p w14:paraId="33CC75F5"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45D61045"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403AFFDB" w14:textId="755083DB"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Notably down-regulated in ESBL (extended spectrum beta-lactamase) gene carrier when incubated under bentonite condition (p&lt;0.05)</w:t>
            </w:r>
          </w:p>
        </w:tc>
        <w:tc>
          <w:tcPr>
            <w:tcW w:w="837" w:type="dxa"/>
            <w:gridSpan w:val="2"/>
          </w:tcPr>
          <w:p w14:paraId="327657C4" w14:textId="4E903565"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3A07C8">
              <w:rPr>
                <w:rFonts w:ascii="Palatino Linotype" w:eastAsia="Times New Roman" w:hAnsi="Palatino Linotype" w:cs="Arial"/>
                <w:noProof/>
                <w:sz w:val="16"/>
                <w:szCs w:val="16"/>
              </w:rPr>
              <w:instrText>ADDIN CSL_CITATION {"citationItems":[{"id":"ITEM-1","itemData":{"DOI":"10.1007/s11356-019-05429-y","ISBN":"1135601905429","ISSN":"0944-1344","author":[{"dropping-particle":"","family":"Gao","given":"Lili","non-dropping-particle":"","parse-names":false,"suffix":""},{"dropping-particle":"","family":"Ma","given":"Xiaochun","non-dropping-particle":"","parse-names":false,"suffix":""},{"dropping-particle":"","family":"Hu","given":"Jiaqing","non-dropping-particle":"","parse-names":false,"suffix":""},{"dropping-particle":"","family":"Zhang","given":"Xiaodan","non-dropping-particle":"","parse-names":false,"suffix":""},{"dropping-particle":"","family":"Chai","given":"Tongjie","non-dropping-particle":"","parse-names":false,"suffix":""}],"container-title":"Environmental Science and Pollution Research","id":"ITEM-1","issue":"22","issued":{"date-parts":[["2019","8","1"]]},"note":"Table 2\nDifferentially expressed proteins of E. coli carrying ESBL gene when incubated under bentonite condition (p &amp;lt; 0.05)\n\nNotably down-regulated in ESBL (extended spectrum beta-lactamase) gene carrier when incubated under bentonite condition (p&amp;lt;0.05)","page":"22305-22311","publisher":"Environmental Science and Pollution Research","title":"Proteomic analysis of ESBL-producing &lt;i&gt;Escherichia coli&lt;/i&gt; under bentonite condition","type":"article-journal","volume":"26"},"uris":["http://www.mendeley.com/documents/?uuid=95ede4eb-e352-4e8d-92c9-79b7eb1fc769"]}],"mendeley":{"formattedCitation":"[88]","plainTextFormattedCitation":"[88]","previouslyFormattedCitation":"[88]"},"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[88]</w:t>
            </w:r>
            <w:r w:rsidRPr="006152F1">
              <w:rPr>
                <w:rFonts w:ascii="Palatino Linotype" w:eastAsia="Times New Roman" w:hAnsi="Palatino Linotype" w:cs="Arial"/>
                <w:noProof/>
                <w:sz w:val="16"/>
                <w:szCs w:val="16"/>
              </w:rPr>
              <w:fldChar w:fldCharType="end"/>
            </w:r>
          </w:p>
        </w:tc>
        <w:tc>
          <w:tcPr>
            <w:tcW w:w="995" w:type="dxa"/>
          </w:tcPr>
          <w:p w14:paraId="0111C091" w14:textId="51CA6216"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28640D8D" w14:textId="77777777" w:rsidTr="00BD45DD">
        <w:tc>
          <w:tcPr>
            <w:tcW w:w="1890" w:type="dxa"/>
            <w:vMerge/>
          </w:tcPr>
          <w:p w14:paraId="4CF00A0F"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2FBED1EB"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4687F080" w14:textId="75E71E1E"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Transcribed with </w:t>
            </w:r>
            <w:proofErr w:type="spellStart"/>
            <w:r w:rsidRPr="006152F1">
              <w:rPr>
                <w:rFonts w:ascii="Palatino Linotype" w:eastAsia="Times New Roman" w:hAnsi="Palatino Linotype" w:cs="Arial"/>
                <w:i/>
                <w:iCs/>
                <w:sz w:val="16"/>
                <w:szCs w:val="16"/>
              </w:rPr>
              <w:t>nei</w:t>
            </w:r>
            <w:proofErr w:type="spellEnd"/>
            <w:r w:rsidRPr="006152F1">
              <w:rPr>
                <w:rFonts w:ascii="Palatino Linotype" w:eastAsia="Times New Roman" w:hAnsi="Palatino Linotype" w:cs="Arial"/>
                <w:sz w:val="16"/>
                <w:szCs w:val="16"/>
              </w:rPr>
              <w:t xml:space="preserve"> (endonuclease VIII) as a component of the same operon, of which also contains no internal promoters; this operon partner, </w:t>
            </w:r>
            <w:proofErr w:type="spellStart"/>
            <w:r w:rsidRPr="006152F1">
              <w:rPr>
                <w:rFonts w:ascii="Palatino Linotype" w:eastAsia="Times New Roman" w:hAnsi="Palatino Linotype" w:cs="Arial"/>
                <w:i/>
                <w:iCs/>
                <w:sz w:val="16"/>
                <w:szCs w:val="16"/>
              </w:rPr>
              <w:t>nei</w:t>
            </w:r>
            <w:proofErr w:type="spellEnd"/>
            <w:r w:rsidRPr="006152F1">
              <w:rPr>
                <w:rFonts w:ascii="Palatino Linotype" w:eastAsia="Times New Roman" w:hAnsi="Palatino Linotype" w:cs="Arial"/>
                <w:sz w:val="16"/>
                <w:szCs w:val="16"/>
              </w:rPr>
              <w:t xml:space="preserve">, can compensate for the absence of </w:t>
            </w:r>
            <w:r w:rsidRPr="006152F1">
              <w:rPr>
                <w:rFonts w:ascii="Palatino Linotype" w:eastAsia="Times New Roman" w:hAnsi="Palatino Linotype" w:cs="Arial"/>
                <w:i/>
                <w:iCs/>
                <w:sz w:val="16"/>
                <w:szCs w:val="16"/>
              </w:rPr>
              <w:t>nth</w:t>
            </w:r>
            <w:r w:rsidRPr="006152F1">
              <w:rPr>
                <w:rFonts w:ascii="Palatino Linotype" w:eastAsia="Times New Roman" w:hAnsi="Palatino Linotype" w:cs="Arial"/>
                <w:sz w:val="16"/>
                <w:szCs w:val="16"/>
              </w:rPr>
              <w:t>, another endonuclease (III)</w:t>
            </w:r>
          </w:p>
        </w:tc>
        <w:tc>
          <w:tcPr>
            <w:tcW w:w="837" w:type="dxa"/>
            <w:gridSpan w:val="2"/>
          </w:tcPr>
          <w:p w14:paraId="682226F4" w14:textId="010C2E27"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noProof/>
                <w:sz w:val="16"/>
                <w:szCs w:val="16"/>
              </w:rPr>
              <w:fldChar w:fldCharType="begin" w:fldLock="1"/>
            </w:r>
            <w:r w:rsidR="00A75A7E">
              <w:rPr>
                <w:rFonts w:ascii="Palatino Linotype" w:eastAsia="Times New Roman" w:hAnsi="Palatino Linotype" w:cs="Arial"/>
                <w:noProof/>
                <w:sz w:val="16"/>
                <w:szCs w:val="16"/>
              </w:rPr>
              <w:instrText>ADDIN CSL_CITATION {"citationItems":[{"id":"ITEM-1","itemData":{"DOI":"10.1093/nar/28.3.762","ISSN":"13624962","abstract":"Escherichia coli endonuclease VIII and endo-nuclease III are oxidative base excision repair DNA glycosylases that remove oxidized pyrimidines from DNA. The genes encoding these proteins, nei and nth, are both co-transcribed as the terminal genes in operons. nei is the terminal gene in an operon with four open reading frames that encode proteins of unknown function. This operon has two confirmed transcription initiation sites upstream of the first open reading frame and two transcript termination sites downstream of nei. nth is the terminal gene in an operon with seven open reading frames that encode proteins of unknown function. The six open reading frames immediately upstream of nth show homology to the genes rnfA, rnfB, rnfC, rnfD, rnfG and rnfE from Rhodobacter capsulatis. The rnf genes are required for nitrogen fixation in R.capsulatis and have been predicted to make up a membrane complex involved in electron transport to nitrogenase. The nth operon has transcription initiation sites upstream of the first and second open reading frames and a single transcript termination site downstream of nth. The order of genes in these operons has been conserved or partially conserved in other bacteria, although it is not known whether the genes are co-transcribed in these other organisms.","author":[{"dropping-particle":"","family":"Gifford","given":"C. M.","non-dropping-particle":"","parse-names":false,"suffix":""}],"container-title":"Nucleic Acids Research","id":"ITEM-1","issue":"3","issued":{"date-parts":[["2000","2","1"]]},"note":"&amp;quot;ybgI&amp;quot;\nnei (endonuclease VIII) is transcribed as a component of the operon containing ybgI, which also contains no internal promoters, and can compensate for the absence of nth, another endonuclease (III)\n","page":"762-769","title":"The genes encoding endonuclease VIII and endonuclease III in &lt;i&gt;Escherichia coli&lt;/i&gt; are transcribed as the terminal genes in operons","type":"article-journal","volume":"28"},"uris":["http://www.mendeley.com/documents/?uuid=fa08217a-0205-4cc9-aedd-47dede18f0d9"]}],"mendeley":{"formattedCitation":"[89]","plainTextFormattedCitation":"[89]","previouslyFormattedCitation":"[89]"},"properties":{"noteIndex":0},"schema":"https://github.com/citation-style-language/schema/raw/master/csl-citation.json"}</w:instrText>
            </w:r>
            <w:r w:rsidRPr="006152F1">
              <w:rPr>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noProof/>
                <w:sz w:val="16"/>
                <w:szCs w:val="16"/>
              </w:rPr>
              <w:t>[89]</w:t>
            </w:r>
            <w:r w:rsidRPr="006152F1">
              <w:rPr>
                <w:rFonts w:ascii="Palatino Linotype" w:eastAsia="Times New Roman" w:hAnsi="Palatino Linotype" w:cs="Arial"/>
                <w:noProof/>
                <w:sz w:val="16"/>
                <w:szCs w:val="16"/>
              </w:rPr>
              <w:fldChar w:fldCharType="end"/>
            </w:r>
          </w:p>
        </w:tc>
        <w:tc>
          <w:tcPr>
            <w:tcW w:w="995" w:type="dxa"/>
          </w:tcPr>
          <w:p w14:paraId="013D5149" w14:textId="00B605FA"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5A7BA921" w14:textId="77777777" w:rsidTr="00BD45DD">
        <w:tc>
          <w:tcPr>
            <w:tcW w:w="1890" w:type="dxa"/>
            <w:vMerge/>
          </w:tcPr>
          <w:p w14:paraId="1168B9DC"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79AEEE08"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46EEA330" w14:textId="1590EE96"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Mutant: UV sensitivity = “slightly”</w:t>
            </w:r>
          </w:p>
        </w:tc>
        <w:tc>
          <w:tcPr>
            <w:tcW w:w="837" w:type="dxa"/>
            <w:gridSpan w:val="2"/>
          </w:tcPr>
          <w:p w14:paraId="4BF7530F" w14:textId="19416A43"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Style w:val="FootnoteReference"/>
                <w:rFonts w:ascii="Palatino Linotype" w:eastAsia="Times New Roman" w:hAnsi="Palatino Linotype" w:cs="Arial"/>
                <w:noProof/>
                <w:sz w:val="16"/>
                <w:szCs w:val="16"/>
              </w:rPr>
              <w:fldChar w:fldCharType="begin" w:fldLock="1"/>
            </w:r>
            <w:r w:rsidR="0034451B" w:rsidRPr="006152F1">
              <w:rPr>
                <w:rFonts w:ascii="Palatino Linotype" w:eastAsia="Times New Roman" w:hAnsi="Palatino Linotype" w:cs="Arial"/>
                <w:noProof/>
                <w:sz w:val="16"/>
                <w:szCs w:val="16"/>
              </w:rPr>
              <w:instrText>ADDIN CSL_CITATION {"citationItems":[{"id":"ITEM-1","itemData":{"DOI":"10.1016/j.ygeno.2010.12.005","ISSN":"08887543","abstract":"Cellular responses to DNA damage can prevent mutations and death. In this study, we have used high throughput screens and developed a comparative genomic approach, termed Functionome mapping, to discover conserved responses to UVC-damage. Functionome mapping uses gene ontology (GO) information to link proteins with similar biological functions from different organisms, and we have used it to compare 303, 311 and 288 UVC-toxicity modulating proteins from Escherichia coli, Schizosaccharomyces pombe and Saccharomyces cerevisiae, respectively. We have demonstrated that all three organisms use DNA repair, translation and aerobic respiration associated processes to modulate the toxicity of UVC, with these last two categories highlighting the importance of ribosomal proteins and electron transport machinery. Our study has demonstrated that comparative genomic approaches can be used to identify conserved responses to damage, and suggest roles for translational machinery and components of energy metabolism in optimizing the DNA damage response. © 2010 Elsevier Inc.","author":[{"dropping-particle":"","family":"Rooney","given":"John P.","non-dropping-particle":"","parse-names":false,"suffix":""},{"dropping-particle":"","family":"Patil","given":"Ashish","non-dropping-particle":"","parse-names":false,"suffix":""},{"dropping-particle":"","family":"Joseph","given":"Fraulin","non-dropping-particle":"","parse-names":false,"suffix":""},{"dropping-particle":"","family":"Endres","given":"Lauren","non-dropping-particle":"","parse-names":false,"suffix":""},{"dropping-particle":"","family":"Begley","given":"Ulrike","non-dropping-particle":"","parse-names":false,"suffix":""},{"dropping-particle":"","family":"Zappala","given":"Maria R.","non-dropping-particle":"","parse-names":false,"suffix":""},{"dropping-particle":"","family":"Cunningham","given":"Richard P.","non-dropping-particle":"","parse-names":false,"suffix":""},{"dropping-particle":"","family":"Begley","given":"Thomas J.","non-dropping-particle":"","parse-names":false,"suffix":""}],"container-title":"Genomics","id":"ITEM-1","issue":"3","issued":{"date-parts":[["2011","3"]]},"note":"E. coli NIF3 homolog\nS. pombe NIF3 homolog (UV sensitive mutant)","page":"133-147","title":"Cross-species Functionome analysis identifies proteins associated with DNA repair, translation and aerobic respiration as conserved modulators of UV-toxicity","type":"article-journal","volume":"97"},"uris":["http://www.mendeley.com/documents/?uuid=28e7b79b-c7fd-4d24-9a69-20f20d9e3831"]}],"mendeley":{"formattedCitation":"[90]","plainTextFormattedCitation":"[90]","previouslyFormattedCitation":"[90]"},"properties":{"noteIndex":0},"schema":"https://github.com/citation-style-language/schema/raw/master/csl-citation.json"}</w:instrText>
            </w:r>
            <w:r w:rsidRPr="006152F1">
              <w:rPr>
                <w:rStyle w:val="FootnoteReference"/>
                <w:rFonts w:ascii="Palatino Linotype" w:eastAsia="Times New Roman" w:hAnsi="Palatino Linotype" w:cs="Arial"/>
                <w:noProof/>
                <w:sz w:val="16"/>
                <w:szCs w:val="16"/>
              </w:rPr>
              <w:fldChar w:fldCharType="separate"/>
            </w:r>
            <w:r w:rsidR="00BD7C9C" w:rsidRPr="006152F1">
              <w:rPr>
                <w:rFonts w:ascii="Palatino Linotype" w:eastAsia="Times New Roman" w:hAnsi="Palatino Linotype" w:cs="Arial"/>
                <w:bCs/>
                <w:noProof/>
                <w:sz w:val="16"/>
                <w:szCs w:val="16"/>
              </w:rPr>
              <w:t>[90]</w:t>
            </w:r>
            <w:r w:rsidRPr="006152F1">
              <w:rPr>
                <w:rStyle w:val="FootnoteReference"/>
                <w:rFonts w:ascii="Palatino Linotype" w:eastAsia="Times New Roman" w:hAnsi="Palatino Linotype" w:cs="Arial"/>
                <w:noProof/>
                <w:sz w:val="16"/>
                <w:szCs w:val="16"/>
              </w:rPr>
              <w:fldChar w:fldCharType="end"/>
            </w:r>
          </w:p>
        </w:tc>
        <w:tc>
          <w:tcPr>
            <w:tcW w:w="995" w:type="dxa"/>
          </w:tcPr>
          <w:p w14:paraId="6A3A527E" w14:textId="6B87468F"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776CC346" w14:textId="77777777" w:rsidTr="00BD45DD">
        <w:tc>
          <w:tcPr>
            <w:tcW w:w="1890" w:type="dxa"/>
            <w:vMerge/>
          </w:tcPr>
          <w:p w14:paraId="77BFD141"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14CB9F5B"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Pr>
          <w:p w14:paraId="62AD1988" w14:textId="2B1D9C3A"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 differential expression observed in two of three strains (EC100, DH5-alpha; RM109 was the exception) upon (</w:t>
            </w:r>
            <w:proofErr w:type="spellStart"/>
            <w:r w:rsidRPr="006152F1">
              <w:rPr>
                <w:rFonts w:ascii="Palatino Linotype" w:eastAsia="Times New Roman" w:hAnsi="Palatino Linotype" w:cs="Arial"/>
                <w:sz w:val="16"/>
                <w:szCs w:val="16"/>
              </w:rPr>
              <w:t>Aminomethyl</w:t>
            </w:r>
            <w:proofErr w:type="spellEnd"/>
            <w:r w:rsidRPr="006152F1">
              <w:rPr>
                <w:rFonts w:ascii="Palatino Linotype" w:eastAsia="Times New Roman" w:hAnsi="Palatino Linotype" w:cs="Arial"/>
                <w:sz w:val="16"/>
                <w:szCs w:val="16"/>
              </w:rPr>
              <w:t>)phosphonic acid (AMPA) but not glyphosate treatment</w:t>
            </w:r>
          </w:p>
        </w:tc>
        <w:tc>
          <w:tcPr>
            <w:tcW w:w="837" w:type="dxa"/>
            <w:gridSpan w:val="2"/>
          </w:tcPr>
          <w:p w14:paraId="25B96E71" w14:textId="1E89AEEE"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sz w:val="16"/>
                <w:szCs w:val="16"/>
              </w:rPr>
              <w:fldChar w:fldCharType="begin" w:fldLock="1"/>
            </w:r>
            <w:r w:rsidR="00837C1A">
              <w:rPr>
                <w:rFonts w:ascii="Palatino Linotype" w:eastAsia="Times New Roman" w:hAnsi="Palatino Linotype" w:cs="Arial"/>
                <w:sz w:val="16"/>
                <w:szCs w:val="16"/>
              </w:rPr>
              <w:instrText>ADDIN CSL_CITATION {"citationItems":[{"id":"ITEM-1","itemData":{"author":[{"dropping-particle":"","family":"Stenger","given":"Kabelo Stephans","non-dropping-particle":"","parse-names":false,"suffix":""}],"id":"ITEM-1","issued":{"date-parts":[["2019"]]},"note":"YbgI, EF_1381\nPage 35\nTable 2\nfigure 9\n\n\n\nSignificant differential expression observed in two of three strains (EC100, DH5-alpha; RM109 was the exception) upon (Aminomethyl)phosphonic acid (AMPA) but not glyphosate treatment","publisher":"North-West University","title":"Identification of the response pathways of &lt;i&gt;Escherichia coli&lt;/i&gt; and &lt;i&gt;Enterococcus faecalis&lt;/i&gt; to glyphosate and its major breakdown product aminomethyl phosphonic acid (AMPA)","type":"thesis"},"uris":["http://www.mendeley.com/documents/?uuid=54380236-ced6-47e7-9b62-1f9c1e6d4da3"]}],"mendeley":{"formattedCitation":"[91]","plainTextFormattedCitation":"[91]","previouslyFormattedCitation":"[91]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[91]</w:t>
            </w:r>
            <w:r w:rsidRPr="006152F1">
              <w:rPr>
                <w:rFonts w:ascii="Palatino Linotype" w:eastAsia="Times New Roman" w:hAnsi="Palatino Linotype" w:cs="Arial"/>
                <w:sz w:val="16"/>
                <w:szCs w:val="16"/>
              </w:rPr>
              <w:fldChar w:fldCharType="end"/>
            </w:r>
          </w:p>
        </w:tc>
        <w:tc>
          <w:tcPr>
            <w:tcW w:w="995" w:type="dxa"/>
          </w:tcPr>
          <w:p w14:paraId="55CEBE70" w14:textId="13F63ECA"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04021" w:rsidRPr="00D718D5" w14:paraId="2A250261" w14:textId="77777777" w:rsidTr="462CA29A">
        <w:tc>
          <w:tcPr>
            <w:tcW w:w="1890" w:type="dxa"/>
            <w:vMerge/>
          </w:tcPr>
          <w:p w14:paraId="2FCCB277" w14:textId="77777777" w:rsidR="00C04021" w:rsidRPr="006152F1" w:rsidRDefault="00C04021" w:rsidP="00E50B05">
            <w:pPr>
              <w:spacing w:after="0" w:line="240" w:lineRule="auto"/>
              <w:rPr>
                <w:rFonts w:ascii="Palatino Linotype" w:eastAsia="Times New Roman" w:hAnsi="Palatino Linotype" w:cs="Arial"/>
                <w:sz w:val="16"/>
                <w:szCs w:val="16"/>
              </w:rPr>
            </w:pPr>
          </w:p>
        </w:tc>
        <w:tc>
          <w:tcPr>
            <w:tcW w:w="1800" w:type="dxa"/>
            <w:vMerge/>
          </w:tcPr>
          <w:p w14:paraId="5AE73EB2" w14:textId="77777777" w:rsidR="00C04021" w:rsidRPr="006152F1" w:rsidRDefault="00C04021"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745D06BB" w14:textId="3A9D42D1"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Describes how CutA family was identified as a group within the PII superfamily through use of COG3323-member NIF3 proteins</w:t>
            </w:r>
          </w:p>
        </w:tc>
        <w:tc>
          <w:tcPr>
            <w:tcW w:w="837" w:type="dxa"/>
            <w:gridSpan w:val="2"/>
            <w:tcBorders>
              <w:bottom w:val="single" w:sz="4" w:space="0" w:color="A6A6A6" w:themeColor="background1" w:themeShade="A6"/>
            </w:tcBorders>
          </w:tcPr>
          <w:p w14:paraId="2FD82C7F" w14:textId="118F4019" w:rsidR="00C04021" w:rsidRPr="006152F1" w:rsidRDefault="00C04021" w:rsidP="00E50B05">
            <w:pPr>
              <w:spacing w:after="0" w:line="240" w:lineRule="auto"/>
              <w:rPr>
                <w:rFonts w:ascii="Palatino Linotype" w:eastAsia="Times New Roman" w:hAnsi="Palatino Linotype" w:cs="Arial"/>
                <w:noProof/>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{"citationItems":[{"id":"ITEM-1","itemData":{"DOI":"10.1111/febs.15464","ISSN":"1742-464X","PMID":"32599651","abstract":"The PII-like protein CutA is annotated as being involved in Cu2+ tolerance, based on analysis of Escherichia coli mutants. However, the precise cellular function of CutA remains unclear. Our bioinformatic analysis reveals that CutA proteins are universally distributed across all domains of life. Based on sequence-based clustering, we chose representative cyanobacterial CutA proteins for physiological, biochemical, and structural characterization and examined their involvement in heavy metal tolerance, by generating CutA mutants in filamentous Nostoc sp. and in unicellular Synechococcus elongatus. However, we were unable to find any involvement of cyanobacterial CutA in metal tolerance under various conditions. This prompted us to re-examine experimentally the role of CutA in protecting E. coli from Cu2+. Since we found no effect on copper tolerance, we conclude that CutA plays a different role that is not involved in metal protection. We resolved high-resolution CutA structures from Nostoc and S. elongatus. Similarly to their counterpart from E. coli and to canonical PII proteins, cyanobacterial CutA proteins are trimeric in solution and in crystal structure; however, no binding affinity for small signaling molecules or for Cu2+ could be detected. The clefts between the CutA subunits, corresponding to the binding pockets of PII proteins, are formed by conserved aromatic and charged residues, suggesting a conserved binding/signaling function for CutA. In fact, we find binding of organic Bis-Tris/MES molecules in CutA crystal structures, revealing a strong tendency of these pockets to accommodate cargo. This highlights the need to search for the potential physiological ligands and for their signaling functions upon binding to CutA. Databases: Structural data are available in Protein Data Bank (PDB) under the accession numbers 6GDU, 6GDV, 6GDW, 6GDX, 6T76, and 6T7E.","author":[{"dropping-particle":"","family":"Selim","given":"Khaled A.","non-dropping-particle":"","parse-names":false,"suffix":""},{"dropping-particle":"","family":"Tremiño","given":"Lorena","non-dropping-particle":"","parse-names":false,"suffix":""},{"dropping-particle":"","family":"Marco‐Marín","given":"Clara","non-dropping-particle":"","parse-names":false,"suffix":""},{"dropping-particle":"","family":"Alva","given":"Vikram","non-dropping-particle":"","parse-names":false,"suffix":""},{"dropping-particle":"","family":"Espinosa","given":"Javier","non-dropping-particle":"","parse-names":false,"suffix":""},{"dropping-particle":"","family":"Contreras","given":"Asunción","non-dropping-particle":"","parse-names":false,"suffix":""},{"dropping-particle":"","family":"Hartmann","given":"Marcus D.","non-dropping-particle":"","parse-names":false,"suffix":""},{"dropping-particle":"","family":"Forchhammer","given":"Karl","non-dropping-particle":"","parse-names":false,"suffix":""},{"dropping-particle":"","family":"Rubio","given":"Vicente","non-dropping-particle":"","parse-names":false,"suffix":""}],"container-title":"The FEBS Journal","id":"ITEM-1","issue":"4","issued":{"date-parts":[["2021","2","22"]]},"note":"NIF3\nIn text\n\nDescribes how CutA family was identified as a group within the PII superfamily through use of COG3323-member NIF3 proteins","page":"1142-1162","title":"Functional and structural characterization of PII‐like protein CutA does not support involvement in heavy metal tolerance and hints at a small‐molecule carrying/signaling role","type":"article-journal","volume":"288"},"uris":["http://www.mendeley.com/documents/?uuid=f45b0416-d1a1-4d84-821e-9da154a9e0f5"]}],"mendeley":{"formattedCitation":"[92]","plainTextFormattedCitation":"[92]","previouslyFormattedCitation":"[92]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[92]</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132FC1A8" w14:textId="6E15313F" w:rsidR="00C04021" w:rsidRPr="006152F1" w:rsidRDefault="00C040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rsidRPr="00D718D5" w14:paraId="2B87C0DB" w14:textId="77777777" w:rsidTr="00BD45DD">
        <w:tc>
          <w:tcPr>
            <w:tcW w:w="1890" w:type="dxa"/>
            <w:tcBorders>
              <w:top w:val="single" w:sz="4" w:space="0" w:color="A6A6A6" w:themeColor="background1" w:themeShade="A6"/>
              <w:bottom w:val="single" w:sz="4" w:space="0" w:color="A6A6A6" w:themeColor="background1" w:themeShade="A6"/>
            </w:tcBorders>
          </w:tcPr>
          <w:p w14:paraId="6F1D7511"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Eab7_0807</w:t>
            </w:r>
          </w:p>
        </w:tc>
        <w:tc>
          <w:tcPr>
            <w:tcW w:w="1800" w:type="dxa"/>
            <w:tcBorders>
              <w:top w:val="single" w:sz="4" w:space="0" w:color="A6A6A6" w:themeColor="background1" w:themeShade="A6"/>
              <w:bottom w:val="single" w:sz="4" w:space="0" w:color="A6A6A6" w:themeColor="background1" w:themeShade="A6"/>
            </w:tcBorders>
          </w:tcPr>
          <w:p w14:paraId="5820ED15" w14:textId="476B741F" w:rsidR="00FD1F21" w:rsidRPr="006152F1" w:rsidRDefault="00095675"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Exiguobacterium</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antarcticum</w:t>
            </w:r>
            <w:proofErr w:type="spellEnd"/>
            <w:r w:rsidRPr="006152F1">
              <w:rPr>
                <w:rFonts w:ascii="Palatino Linotype" w:eastAsia="Times New Roman" w:hAnsi="Palatino Linotype" w:cs="Arial"/>
                <w:i/>
                <w:sz w:val="16"/>
                <w:szCs w:val="16"/>
              </w:rPr>
              <w:t xml:space="preserve"> </w:t>
            </w:r>
            <w:r w:rsidR="00FD1F21" w:rsidRPr="006152F1">
              <w:rPr>
                <w:rFonts w:ascii="Palatino Linotype" w:eastAsia="Times New Roman" w:hAnsi="Palatino Linotype" w:cs="Arial"/>
                <w:i/>
                <w:sz w:val="16"/>
                <w:szCs w:val="16"/>
              </w:rPr>
              <w:t>strain B7</w:t>
            </w:r>
          </w:p>
        </w:tc>
        <w:tc>
          <w:tcPr>
            <w:tcW w:w="5422" w:type="dxa"/>
            <w:gridSpan w:val="2"/>
            <w:tcBorders>
              <w:top w:val="single" w:sz="4" w:space="0" w:color="A6A6A6" w:themeColor="background1" w:themeShade="A6"/>
              <w:bottom w:val="single" w:sz="4" w:space="0" w:color="A6A6A6" w:themeColor="background1" w:themeShade="A6"/>
            </w:tcBorders>
          </w:tcPr>
          <w:p w14:paraId="02342BA7"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Indicated as one of 132 hypothetical proteins functionally annotated in genome; predicted to be cytoplasmic, not containing transmembrane or signal peptide domains</w:t>
            </w:r>
          </w:p>
        </w:tc>
        <w:tc>
          <w:tcPr>
            <w:tcW w:w="837" w:type="dxa"/>
            <w:gridSpan w:val="2"/>
            <w:tcBorders>
              <w:top w:val="single" w:sz="4" w:space="0" w:color="A6A6A6" w:themeColor="background1" w:themeShade="A6"/>
              <w:bottom w:val="single" w:sz="4" w:space="0" w:color="A6A6A6" w:themeColor="background1" w:themeShade="A6"/>
            </w:tcBorders>
          </w:tcPr>
          <w:p w14:paraId="267B6429" w14:textId="62ECD705"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E11801">
              <w:rPr>
                <w:rFonts w:ascii="Palatino Linotype" w:eastAsia="Times New Roman" w:hAnsi="Palatino Linotype" w:cs="Arial"/>
                <w:sz w:val="16"/>
                <w:szCs w:val="16"/>
              </w:rPr>
              <w:instrText>ADDIN CSL_CITATION {"citationItems":[{"id":"ITEM-1","itemData":{"DOI":"10.1371/journal.pone.0198965","ISBN":"1111111111","ISSN":"1932-6203","abstract":"© 2018 da Costa et al. This is an open access article distributed under the terms of the Creative Commons Attribution License, which permits unrestricted use, distribution, and reproduction in any medium, provided the original author and source are credited. Exiguobacterium antarcticum strain B7 is a psychrophilic Gram-positive bacterium that possesses enzymes that can be used for several biotechnological applications. However, many proteins from its genome are considered hypothetical proteins (HPs). These functionally unknown proteins may indicate important functions regarding the biological role of this bacterium, and the use of bioinformatics tools can assist in the biological understanding of this organism through functional annotation analysis. Thus, our study aimed to assign functions to proteins previously described as HPs, present in the genome of E. antarcticum B7. We used an extensive in silico workflow combining several bioinformatics tools for function annotation, sub-cellular localization and physicochemical characterization, three-dimensional structure determination, and protein-protein interactions. This genome contains 2772 genes, of which 765 CDS were annotated as HPs. The amino acid sequences of all HPs were submitted to our workflow and we successfully attributed function to 132 HPs. We identified 11 proteins that play important roles in the mechanisms of adaptation to adverse environments, such as flagellar biosynthesis, biofilm formation, carotenoids biosynthesis, and others. In addition, three predicted HPs are possibly related to arsenic tolerance. Through an in vitro assay, we verified that E. antarcticum B7 can grow at high concentrations of this metal. The approach used was important to precisely assign function to proteins from diverse classes and to infer relationships with proteins with functions already described in the literature. This approach aims to produce a better understanding of the mechanism by which this bacterium adapts to extreme environments and to the finding of targets with biotechnological interest.","author":[{"dropping-particle":"","family":"Costa","given":"Wana Lailan Oliveira","non-dropping-particle":"da","parse-names":false,"suffix":""},{"dropping-particle":"","family":"Araújo","given":"Carlos Leonardo de Aragão","non-dropping-particle":"","parse-names":false,"suffix":""},{"dropping-particle":"","family":"Dias","given":"Larissa Maranhão","non-dropping-particle":"","parse-names":false,"suffix":""},{"dropping-particle":"","family":"Pereira","given":"Lino César de Sousa","non-dropping-particle":"","parse-names":false,"suffix":""},{"dropping-particle":"","family":"Alves","given":"Jorianne Thyeska Castro","non-dropping-particle":"","parse-names":false,"suffix":""},{"dropping-particle":"","family":"Araújo","given":"Fabrício Almeida","non-dropping-particle":"","parse-names":false,"suffix":""},{"dropping-particle":"","family":"Folador","given":"Edson Luiz","non-dropping-particle":"","parse-names":false,"suffix":""},{"dropping-particle":"","family":"Henriques","given":"Isabel","non-dropping-particle":"","parse-names":false,"suffix":""},{"dropping-particle":"","family":"Silva","given":"Artur","non-dropping-particle":"","parse-names":false,"suffix":""},{"dropping-particle":"","family":"Folador","given":"Adriana Ribeiro Carneiro","non-dropping-particle":"","parse-names":false,"suffix":""}],"container-title":"PLOS ONE","editor":[{"dropping-particle":"","family":"Lin","given":"Honghuang","non-dropping-particle":"","parse-names":false,"suffix":""}],"id":"ITEM-1","issue":"6","issued":{"date-parts":[["2018","6","25"]]},"note":"predicted as being cytoplasmic via pipeline (Eab7_0807)\nsupplemental table 9\nno transmembrane domains predicted; no signal peptide domains predicted","page":"e0198965","title":"Functional annotation of hypothetical proteins from the &lt;i&gt;Exiguobacterium antarcticum strain B7&lt;/i&gt; reveals proteins involved in adaptation to extreme environments, including high arsenic resistance","type":"article-journal","volume":"13"},"uris":["http://www.mendeley.com/documents/?uuid=d78c9e8d-179b-40b5-ba54-4d8a9c01f56e"]}],"mendeley":{"formattedCitation":"[93]","plainTextFormattedCitation":"[93]","previouslyFormattedCitation":"[93]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[93]</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66BE3F1A"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rsidRPr="00D718D5" w14:paraId="44EC7065" w14:textId="77777777" w:rsidTr="00BD45DD">
        <w:tc>
          <w:tcPr>
            <w:tcW w:w="1890" w:type="dxa"/>
            <w:tcBorders>
              <w:top w:val="single" w:sz="4" w:space="0" w:color="A6A6A6" w:themeColor="background1" w:themeShade="A6"/>
              <w:bottom w:val="single" w:sz="4" w:space="0" w:color="A6A6A6" w:themeColor="background1" w:themeShade="A6"/>
            </w:tcBorders>
          </w:tcPr>
          <w:p w14:paraId="11FE676E"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FN1791</w:t>
            </w:r>
          </w:p>
        </w:tc>
        <w:tc>
          <w:tcPr>
            <w:tcW w:w="1800" w:type="dxa"/>
            <w:tcBorders>
              <w:top w:val="single" w:sz="4" w:space="0" w:color="A6A6A6" w:themeColor="background1" w:themeShade="A6"/>
              <w:bottom w:val="single" w:sz="4" w:space="0" w:color="A6A6A6" w:themeColor="background1" w:themeShade="A6"/>
            </w:tcBorders>
          </w:tcPr>
          <w:p w14:paraId="67D2A094"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Fusobacterium </w:t>
            </w:r>
            <w:proofErr w:type="spellStart"/>
            <w:r w:rsidRPr="006152F1">
              <w:rPr>
                <w:rFonts w:ascii="Palatino Linotype" w:eastAsia="Times New Roman" w:hAnsi="Palatino Linotype" w:cs="Arial"/>
                <w:i/>
                <w:sz w:val="16"/>
                <w:szCs w:val="16"/>
              </w:rPr>
              <w:t>nucleatum</w:t>
            </w:r>
            <w:proofErr w:type="spellEnd"/>
            <w:r w:rsidRPr="006152F1">
              <w:rPr>
                <w:rFonts w:ascii="Palatino Linotype" w:eastAsia="Times New Roman" w:hAnsi="Palatino Linotype" w:cs="Arial"/>
                <w:i/>
                <w:sz w:val="16"/>
                <w:szCs w:val="16"/>
              </w:rPr>
              <w:t xml:space="preserve"> subsp. </w:t>
            </w:r>
            <w:proofErr w:type="spellStart"/>
            <w:r w:rsidRPr="006152F1">
              <w:rPr>
                <w:rFonts w:ascii="Palatino Linotype" w:eastAsia="Times New Roman" w:hAnsi="Palatino Linotype" w:cs="Arial"/>
                <w:i/>
                <w:sz w:val="16"/>
                <w:szCs w:val="16"/>
              </w:rPr>
              <w:t>nucleatum</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166741C2"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Gene fusion with NUDIX family protein (pfam00293); convergently encoded downstream relative to </w:t>
            </w:r>
            <w:proofErr w:type="spellStart"/>
            <w:r w:rsidRPr="006152F1">
              <w:rPr>
                <w:rFonts w:ascii="Palatino Linotype" w:eastAsia="Times New Roman" w:hAnsi="Palatino Linotype" w:cs="Arial"/>
                <w:i/>
                <w:iCs/>
                <w:sz w:val="16"/>
                <w:szCs w:val="16"/>
              </w:rPr>
              <w:t>ptsH-ptsI</w:t>
            </w:r>
            <w:proofErr w:type="spellEnd"/>
            <w:r w:rsidRPr="006152F1">
              <w:rPr>
                <w:rFonts w:ascii="Palatino Linotype" w:eastAsia="Times New Roman" w:hAnsi="Palatino Linotype" w:cs="Arial"/>
                <w:sz w:val="16"/>
                <w:szCs w:val="16"/>
              </w:rPr>
              <w:t xml:space="preserve">, contributing genes to the </w:t>
            </w:r>
            <w:proofErr w:type="spellStart"/>
            <w:proofErr w:type="gramStart"/>
            <w:r w:rsidRPr="006152F1">
              <w:rPr>
                <w:rFonts w:ascii="Palatino Linotype" w:eastAsia="Times New Roman" w:hAnsi="Palatino Linotype" w:cs="Arial"/>
                <w:sz w:val="16"/>
                <w:szCs w:val="16"/>
              </w:rPr>
              <w:t>phosphoenolpyruvate:carbohydrate</w:t>
            </w:r>
            <w:proofErr w:type="spellEnd"/>
            <w:proofErr w:type="gramEnd"/>
            <w:r w:rsidRPr="006152F1">
              <w:rPr>
                <w:rFonts w:ascii="Palatino Linotype" w:eastAsia="Times New Roman" w:hAnsi="Palatino Linotype" w:cs="Arial"/>
                <w:sz w:val="16"/>
                <w:szCs w:val="16"/>
              </w:rPr>
              <w:t xml:space="preserve"> phosphotransferase system (PTS) (operators of which co-regulate CcpA in Firmicutes)</w:t>
            </w:r>
          </w:p>
        </w:tc>
        <w:tc>
          <w:tcPr>
            <w:tcW w:w="837" w:type="dxa"/>
            <w:gridSpan w:val="2"/>
            <w:tcBorders>
              <w:top w:val="single" w:sz="4" w:space="0" w:color="A6A6A6" w:themeColor="background1" w:themeShade="A6"/>
              <w:bottom w:val="single" w:sz="4" w:space="0" w:color="A6A6A6" w:themeColor="background1" w:themeShade="A6"/>
            </w:tcBorders>
          </w:tcPr>
          <w:p w14:paraId="125269D9" w14:textId="70BAC13B"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{"citationItems":[{"id":"ITEM-1","itemData":{"DOI":"10.1186/1471-2148-8-147","ISSN":"1471-2148","abstract":"BACKGROUND:The phosphoenolpyruvate phosphotransferase system (PTS) plays a major role in sugar transport and in the regulation of essential physiological processes in many bacteria. The PTS couples solute transport to its phosphorylation at the expense of phosphoenolpyruvate (PEP) and it consists of general cytoplasmic phosphoryl transfer proteins and specific enzyme II complexes which catalyze the uptake and phosphorylation of solutes. Previous studies have suggested that the evolution of the constituents of the enzyme II complexes has been driven largely by horizontal gene transfer whereas vertical inheritance has been prevalent in the general phosphoryl transfer proteins in some bacterial groups. The aim of this work is to test this hypothesis by studying the evolution of the phosphoryl transfer proteins of the PTS.RESULTS:We have analyzed the evolutionary history of the PTS phosphoryl transfer chain (PTS-ptc) components in 222 complete genomes by combining phylogenetic methods and analysis of genomic context. Phylogenetic analyses alone were not conclusive for the deepest nodes but when complemented with analyses of genomic context and functional information, the main evolutionary trends of this system could be depicted.CONCLUSIONS:The PTS-ptc evolved in bacteria after the divergence of early lineages such as Aquificales, Thermotogales and Thermus/Deinococcus. The subsequent evolutionary history of the PTS-ptc varied in different bacterial lineages: vertical inheritance and lineage-specific gene losses mainly explain the current situation in Actinobacteria and Firmicutes whereas horizontal gene transfer (HGT) also played a major role in Proteobacteria. Most remarkably, we have identified a HGT event from Firmicutes or Fusobacteria to the last common ancestor of the Enterobacteriaceae, Pasteurellaceae, Shewanellaceae and Vibrionaceae. This transfer led to extensive changes in the metabolic and regulatory networks of these bacteria including the development of a novel carbon catabolite repression system. Hence, this example illustrates that HGT can drive major physiological modifications in bacteria.","author":[{"dropping-particle":"","family":"Comas","given":"Iñaki","non-dropping-particle":"","parse-names":false,"suffix":""},{"dropping-particle":"","family":"González-Candelas","given":"Fernando","non-dropping-particle":"","parse-names":false,"suffix":""},{"dropping-particle":"","family":"Zúñiga","given":"Manuel","non-dropping-particle":"","parse-names":false,"suffix":""}],"container-title":"BMC Evolutionary Biology","id":"ITEM-1","issue":"1","issued":{"date-parts":[["2008"]]},"note":"figure 9\nNUDIX COG3323 fusion in Fusobacterium nucleatum (FN1791)\n(additional details are shown in Fig. S12, Additional file 2)\nsee folder &amp;quot;BMC&amp;quot;","page":"147","title":"Unraveling the evolutionary history of the phosphoryl-transfer chain of the phosphoenolpyruvate:phosphotransferase system through phylogenetic analyses and genome context","type":"article-journal","volume":"8"},"uris":["http://www.mendeley.com/documents/?uuid=093554ae-83bd-43f5-87ba-0f44c6dfa982"]}],"mendeley":{"formattedCitation":"[94]","plainTextFormattedCitation":"[94]","previouslyFormattedCitation":"[94]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[94]</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7EB37069"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34988" w:rsidRPr="00D718D5" w14:paraId="4BA46597" w14:textId="77777777" w:rsidTr="00BD45DD">
        <w:tc>
          <w:tcPr>
            <w:tcW w:w="1890" w:type="dxa"/>
            <w:tcBorders>
              <w:top w:val="single" w:sz="4" w:space="0" w:color="A6A6A6" w:themeColor="background1" w:themeShade="A6"/>
              <w:bottom w:val="single" w:sz="4" w:space="0" w:color="A6A6A6" w:themeColor="background1" w:themeShade="A6"/>
            </w:tcBorders>
          </w:tcPr>
          <w:p w14:paraId="726A1A25" w14:textId="2AC8B81C" w:rsidR="00134988" w:rsidRPr="006152F1" w:rsidRDefault="00DA72E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lastRenderedPageBreak/>
              <w:t>NIF3L1</w:t>
            </w:r>
          </w:p>
        </w:tc>
        <w:tc>
          <w:tcPr>
            <w:tcW w:w="1800" w:type="dxa"/>
            <w:tcBorders>
              <w:top w:val="single" w:sz="4" w:space="0" w:color="A6A6A6" w:themeColor="background1" w:themeShade="A6"/>
              <w:bottom w:val="single" w:sz="4" w:space="0" w:color="A6A6A6" w:themeColor="background1" w:themeShade="A6"/>
            </w:tcBorders>
          </w:tcPr>
          <w:p w14:paraId="6B79E06B" w14:textId="750722DB" w:rsidR="00134988" w:rsidRPr="006152F1" w:rsidRDefault="00134988"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Gallus </w:t>
            </w:r>
            <w:proofErr w:type="spellStart"/>
            <w:r w:rsidRPr="006152F1">
              <w:rPr>
                <w:rFonts w:ascii="Palatino Linotype" w:eastAsia="Times New Roman" w:hAnsi="Palatino Linotype" w:cs="Arial"/>
                <w:i/>
                <w:sz w:val="16"/>
                <w:szCs w:val="16"/>
              </w:rPr>
              <w:t>gallus</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3DA36720" w14:textId="2209E7D5" w:rsidR="00134988" w:rsidRPr="006152F1" w:rsidRDefault="006777C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Downregulated in ile</w:t>
            </w:r>
            <w:r w:rsidR="00390FB8" w:rsidRPr="006152F1">
              <w:rPr>
                <w:rFonts w:ascii="Palatino Linotype" w:eastAsia="Times New Roman" w:hAnsi="Palatino Linotype" w:cs="Arial"/>
                <w:sz w:val="16"/>
                <w:szCs w:val="16"/>
              </w:rPr>
              <w:t>al</w:t>
            </w:r>
            <w:r w:rsidRPr="006152F1">
              <w:rPr>
                <w:rFonts w:ascii="Palatino Linotype" w:eastAsia="Times New Roman" w:hAnsi="Palatino Linotype" w:cs="Arial"/>
                <w:sz w:val="16"/>
                <w:szCs w:val="16"/>
              </w:rPr>
              <w:t xml:space="preserve"> tissue of H9N2 AIV-infected chickens relative to uninfected controls after 12 hours, increased relative to controls a</w:t>
            </w:r>
            <w:r w:rsidR="00390FB8" w:rsidRPr="006152F1">
              <w:rPr>
                <w:rFonts w:ascii="Palatino Linotype" w:eastAsia="Times New Roman" w:hAnsi="Palatino Linotype" w:cs="Arial"/>
                <w:sz w:val="16"/>
                <w:szCs w:val="16"/>
              </w:rPr>
              <w:t xml:space="preserve">fter </w:t>
            </w:r>
            <w:r w:rsidRPr="006152F1">
              <w:rPr>
                <w:rFonts w:ascii="Palatino Linotype" w:eastAsia="Times New Roman" w:hAnsi="Palatino Linotype" w:cs="Arial"/>
                <w:sz w:val="16"/>
                <w:szCs w:val="16"/>
              </w:rPr>
              <w:t xml:space="preserve">24 hours </w:t>
            </w:r>
            <w:r w:rsidR="00390FB8" w:rsidRPr="006152F1">
              <w:rPr>
                <w:rFonts w:ascii="Palatino Linotype" w:eastAsia="Times New Roman" w:hAnsi="Palatino Linotype" w:cs="Arial"/>
                <w:sz w:val="16"/>
                <w:szCs w:val="16"/>
              </w:rPr>
              <w:t xml:space="preserve">of </w:t>
            </w:r>
            <w:r w:rsidRPr="006152F1">
              <w:rPr>
                <w:rFonts w:ascii="Palatino Linotype" w:eastAsia="Times New Roman" w:hAnsi="Palatino Linotype" w:cs="Arial"/>
                <w:sz w:val="16"/>
                <w:szCs w:val="16"/>
              </w:rPr>
              <w:t>infection</w:t>
            </w:r>
          </w:p>
        </w:tc>
        <w:tc>
          <w:tcPr>
            <w:tcW w:w="837" w:type="dxa"/>
            <w:gridSpan w:val="2"/>
            <w:tcBorders>
              <w:top w:val="single" w:sz="4" w:space="0" w:color="A6A6A6" w:themeColor="background1" w:themeShade="A6"/>
              <w:bottom w:val="single" w:sz="4" w:space="0" w:color="A6A6A6" w:themeColor="background1" w:themeShade="A6"/>
            </w:tcBorders>
          </w:tcPr>
          <w:p w14:paraId="40B81303" w14:textId="178C1183" w:rsidR="00134988" w:rsidRPr="006152F1" w:rsidRDefault="00390FB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A5C2F">
              <w:rPr>
                <w:rFonts w:ascii="Palatino Linotype" w:eastAsia="Times New Roman" w:hAnsi="Palatino Linotype" w:cs="Arial"/>
                <w:sz w:val="16"/>
                <w:szCs w:val="16"/>
              </w:rPr>
              <w:instrText>ADDIN CSL_CITATION {"citationItems":[{"id":"ITEM-1","itemData":{"author":[{"dropping-particle":"","family":"Alqazlan","given":"Nadiyah","non-dropping-particle":"","parse-names":false,"suffix":""}],"id":"ITEM-1","issued":{"date-parts":[["2020"]]},"note":"NIF3L1\nSupplemental tables 4, 5\n\nTable is indicated to contain significant data, however the p-values for DE do not appear to qualify as significant for NIF3L1\n\nLog2 fold-change = -0.217149904\np-value = 0.319760836\n\nDownregulated in ileum tissue of H9N2 AIV-infected chickens relative to uninfected controls after 12 hours, increased relative to controls at 24 hours after infection","publisher":"The University of Guelph","title":"Immune responses in the gastrointestinal tract of chickens infected with low pathogenic &lt;i&gt;influenza virus subtype H9N2&lt;/i&gt; and the role of probiotic &lt;i&gt;Lactobacilli&lt;/i&gt; in antiviral immunity and vaccine immunogenicity","type":"thesis"},"uris":["http://www.mendeley.com/documents/?uuid=6a8bb060-e7b3-4be5-913c-9fd542ba8316"]}],"mendeley":{"formattedCitation":"[95]","plainTextFormattedCitation":"[95]","previouslyFormattedCitation":"[95]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[95]</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70BE3281" w14:textId="7C0E8964" w:rsidR="00134988" w:rsidRPr="006152F1" w:rsidRDefault="00390FB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DA72EE" w:rsidRPr="00D718D5" w14:paraId="090AA351" w14:textId="77777777" w:rsidTr="00BD45DD">
        <w:tc>
          <w:tcPr>
            <w:tcW w:w="1890" w:type="dxa"/>
            <w:vMerge w:val="restart"/>
            <w:tcBorders>
              <w:top w:val="single" w:sz="4" w:space="0" w:color="A6A6A6" w:themeColor="background1" w:themeShade="A6"/>
            </w:tcBorders>
          </w:tcPr>
          <w:p w14:paraId="3DA09D18" w14:textId="77777777" w:rsidR="00DA72EE" w:rsidRPr="006152F1" w:rsidRDefault="00DA72EE" w:rsidP="00E50B05">
            <w:pPr>
              <w:spacing w:after="0" w:line="240" w:lineRule="auto"/>
              <w:rPr>
                <w:rFonts w:ascii="Palatino Linotype" w:eastAsia="Times New Roman" w:hAnsi="Palatino Linotype" w:cs="Arial"/>
                <w:sz w:val="16"/>
                <w:szCs w:val="16"/>
              </w:rPr>
            </w:pPr>
            <w:proofErr w:type="spellStart"/>
            <w:r w:rsidRPr="006152F1">
              <w:rPr>
                <w:rFonts w:ascii="Palatino Linotype" w:eastAsia="Times New Roman" w:hAnsi="Palatino Linotype" w:cs="Arial"/>
                <w:sz w:val="16"/>
                <w:szCs w:val="16"/>
              </w:rPr>
              <w:t>XynX</w:t>
            </w:r>
            <w:proofErr w:type="spellEnd"/>
          </w:p>
        </w:tc>
        <w:tc>
          <w:tcPr>
            <w:tcW w:w="1800" w:type="dxa"/>
            <w:vMerge w:val="restart"/>
            <w:tcBorders>
              <w:top w:val="single" w:sz="4" w:space="0" w:color="A6A6A6" w:themeColor="background1" w:themeShade="A6"/>
            </w:tcBorders>
          </w:tcPr>
          <w:p w14:paraId="55B789B8" w14:textId="77777777" w:rsidR="00DA72EE" w:rsidRPr="006152F1" w:rsidRDefault="00DA72EE"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bCs/>
                <w:i/>
                <w:sz w:val="16"/>
                <w:szCs w:val="16"/>
              </w:rPr>
              <w:t>Geobacillus</w:t>
            </w:r>
            <w:proofErr w:type="spellEnd"/>
            <w:r w:rsidRPr="006152F1">
              <w:rPr>
                <w:rFonts w:ascii="Palatino Linotype" w:eastAsia="Times New Roman" w:hAnsi="Palatino Linotype" w:cs="Arial"/>
                <w:bCs/>
                <w:i/>
                <w:sz w:val="16"/>
                <w:szCs w:val="16"/>
              </w:rPr>
              <w:t xml:space="preserve"> stearothermophilus</w:t>
            </w:r>
          </w:p>
        </w:tc>
        <w:tc>
          <w:tcPr>
            <w:tcW w:w="5422" w:type="dxa"/>
            <w:gridSpan w:val="2"/>
            <w:tcBorders>
              <w:top w:val="single" w:sz="4" w:space="0" w:color="A6A6A6" w:themeColor="background1" w:themeShade="A6"/>
            </w:tcBorders>
          </w:tcPr>
          <w:p w14:paraId="73FB77FF" w14:textId="2A1C9278" w:rsidR="00DA72EE" w:rsidRPr="006152F1" w:rsidRDefault="00DA72EE" w:rsidP="00E50B05">
            <w:pPr>
              <w:spacing w:after="0" w:line="240" w:lineRule="auto"/>
              <w:rPr>
                <w:rFonts w:ascii="Palatino Linotype" w:eastAsia="Times New Roman" w:hAnsi="Palatino Linotype" w:cs="Arial"/>
                <w:sz w:val="16"/>
                <w:szCs w:val="16"/>
              </w:rPr>
            </w:pPr>
            <w:proofErr w:type="spellStart"/>
            <w:r w:rsidRPr="007941C1">
              <w:rPr>
                <w:rFonts w:ascii="Palatino Linotype" w:eastAsia="Times New Roman" w:hAnsi="Palatino Linotype" w:cs="Arial"/>
                <w:i/>
                <w:iCs/>
                <w:sz w:val="16"/>
                <w:szCs w:val="16"/>
              </w:rPr>
              <w:t>xynX</w:t>
            </w:r>
            <w:proofErr w:type="spellEnd"/>
            <w:r w:rsidRPr="007941C1">
              <w:rPr>
                <w:rFonts w:ascii="Palatino Linotype" w:eastAsia="Times New Roman" w:hAnsi="Palatino Linotype" w:cs="Arial"/>
                <w:i/>
                <w:iCs/>
                <w:sz w:val="16"/>
                <w:szCs w:val="16"/>
              </w:rPr>
              <w:t xml:space="preserve"> </w:t>
            </w:r>
            <w:r w:rsidRPr="006152F1">
              <w:rPr>
                <w:rFonts w:ascii="Palatino Linotype" w:eastAsia="Times New Roman" w:hAnsi="Palatino Linotype" w:cs="Arial"/>
                <w:sz w:val="16"/>
                <w:szCs w:val="16"/>
              </w:rPr>
              <w:t xml:space="preserve">negatively regulates expression of </w:t>
            </w:r>
            <w:proofErr w:type="spellStart"/>
            <w:r w:rsidRPr="007941C1">
              <w:rPr>
                <w:rFonts w:ascii="Palatino Linotype" w:eastAsia="Times New Roman" w:hAnsi="Palatino Linotype" w:cs="Arial"/>
                <w:i/>
                <w:iCs/>
                <w:sz w:val="16"/>
                <w:szCs w:val="16"/>
              </w:rPr>
              <w:t>xynA</w:t>
            </w:r>
            <w:proofErr w:type="spellEnd"/>
            <w:r w:rsidRPr="006152F1">
              <w:rPr>
                <w:rFonts w:ascii="Palatino Linotype" w:eastAsia="Times New Roman" w:hAnsi="Palatino Linotype" w:cs="Arial"/>
                <w:sz w:val="16"/>
                <w:szCs w:val="16"/>
              </w:rPr>
              <w:t xml:space="preserve"> (encodes a secreted xylanase)</w:t>
            </w:r>
            <w:r w:rsidR="002A342A">
              <w:rPr>
                <w:rFonts w:ascii="Palatino Linotype" w:eastAsia="Times New Roman" w:hAnsi="Palatino Linotype" w:cs="Arial"/>
                <w:sz w:val="16"/>
                <w:szCs w:val="16"/>
              </w:rPr>
              <w:t xml:space="preserve">, the latter of which is </w:t>
            </w:r>
            <w:r w:rsidR="006C4663">
              <w:rPr>
                <w:rFonts w:ascii="Palatino Linotype" w:eastAsia="Times New Roman" w:hAnsi="Palatino Linotype" w:cs="Arial"/>
                <w:sz w:val="16"/>
                <w:szCs w:val="16"/>
              </w:rPr>
              <w:t xml:space="preserve">encoded </w:t>
            </w:r>
            <w:r w:rsidR="002A342A">
              <w:rPr>
                <w:rFonts w:ascii="Palatino Linotype" w:eastAsia="Times New Roman" w:hAnsi="Palatino Linotype" w:cs="Arial"/>
                <w:sz w:val="16"/>
                <w:szCs w:val="16"/>
              </w:rPr>
              <w:t>divergently relative</w:t>
            </w:r>
            <w:r w:rsidR="006C4663">
              <w:rPr>
                <w:rFonts w:ascii="Palatino Linotype" w:eastAsia="Times New Roman" w:hAnsi="Palatino Linotype" w:cs="Arial"/>
                <w:sz w:val="16"/>
                <w:szCs w:val="16"/>
              </w:rPr>
              <w:t xml:space="preserve"> to </w:t>
            </w:r>
            <w:proofErr w:type="spellStart"/>
            <w:r w:rsidR="006C4663" w:rsidRPr="007941C1">
              <w:rPr>
                <w:rFonts w:ascii="Palatino Linotype" w:eastAsia="Times New Roman" w:hAnsi="Palatino Linotype" w:cs="Arial"/>
                <w:i/>
                <w:iCs/>
                <w:sz w:val="16"/>
                <w:szCs w:val="16"/>
              </w:rPr>
              <w:t>xynX</w:t>
            </w:r>
            <w:proofErr w:type="spellEnd"/>
          </w:p>
        </w:tc>
        <w:tc>
          <w:tcPr>
            <w:tcW w:w="837" w:type="dxa"/>
            <w:gridSpan w:val="2"/>
            <w:tcBorders>
              <w:top w:val="single" w:sz="4" w:space="0" w:color="A6A6A6" w:themeColor="background1" w:themeShade="A6"/>
            </w:tcBorders>
          </w:tcPr>
          <w:p w14:paraId="2AC4DA49" w14:textId="1C29A96A" w:rsidR="00DA72EE" w:rsidRPr="006152F1" w:rsidRDefault="00DA72EE" w:rsidP="00E50B05">
            <w:pPr>
              <w:spacing w:after="0" w:line="240" w:lineRule="auto"/>
              <w:rPr>
                <w:rFonts w:ascii="Palatino Linotype" w:eastAsia="Times New Roman" w:hAnsi="Palatino Linotype" w:cs="Arial"/>
                <w:b/>
                <w:bCs/>
                <w:sz w:val="16"/>
                <w:szCs w:val="16"/>
              </w:rPr>
            </w:pPr>
            <w:r w:rsidRPr="006152F1">
              <w:rPr>
                <w:rFonts w:ascii="Palatino Linotype" w:eastAsia="Times New Roman" w:hAnsi="Palatino Linotype" w:cs="Arial"/>
                <w:b/>
                <w:bCs/>
                <w:sz w:val="16"/>
                <w:szCs w:val="16"/>
              </w:rPr>
              <w:fldChar w:fldCharType="begin" w:fldLock="1"/>
            </w:r>
            <w:r w:rsidR="00E96E4D">
              <w:rPr>
                <w:rFonts w:ascii="Palatino Linotype" w:eastAsia="Times New Roman" w:hAnsi="Palatino Linotype" w:cs="Arial"/>
                <w:b/>
                <w:bCs/>
                <w:sz w:val="16"/>
                <w:szCs w:val="16"/>
              </w:rPr>
              <w:instrText>ADDIN CSL_CITATION {"citationItems":[{"id":"ITEM-1","itemData":{"DOI":"10.1074/jbc.M114.592873","ISSN":"1083351X","abstract":"Geobacillus stearothermophilus T-6 produces a single extracellular xylanase (Xyn10A) capable of producing short, decorated xylo-oligosaccharides from the naturally branched polysaccharide, xylan. Gel retardation assays indicated that the master negative regulator, XylR, binds specifically to xylR operators in the promoters of xylose and xylan-utilization genes. This binding is efficiently prevented in vitro by xylose, the most likely molecular inducer. Expression of the extracellular xylanase is repressed in medium containing either glucose or casamino acids, suggesting that carbon catabolite repression plays a role in regulating xynA. The global transcriptional regulator CodY was shown to bind specifically to the xynA promoter region in vitro, suggesting that CodY is a repressor of xynA. The xynA gene is located next to an uncharacterized gene, xynX, that has similarity to the NIF3 (Ngg1p interacting factor 3)-like protein family. XynX binds specifically to a 72-bp fragment in the promoter region of xynA, and the expression of xynA in a xynX null mutant appeared to be higher, indicating that XynX regulates xynA. The specific activity of the extracellular xylanase increases over 50-fold during early exponential growth, suggesting cell density regulation (quorum sensing). Addition of conditioned medium to fresh and low cell density cultures resulted in high expression of xynA, indicating that a diffusible extracellular xynA density factor is present in the medium. The xynA density factor is heat-stable, sensitive to proteases, and was partially purified using reverse phase liquid chromatography. Taken together, these results suggest that xynA is regulated by quorum-sensing at low cell densities.","author":[{"dropping-particle":"","family":"Shulami","given":"Smadar","non-dropping-particle":"","parse-names":false,"suffix":""},{"dropping-particle":"","family":"Shenker","given":"Ofer","non-dropping-particle":"","parse-names":false,"suffix":""},{"dropping-particle":"","family":"Langut","given":"Yael","non-dropping-particle":"","parse-names":false,"suffix":""},{"dropping-particle":"","family":"Lavid","given":"Noa","non-dropping-particle":"","parse-names":false,"suffix":""},{"dropping-particle":"","family":"Gat","given":"Orit","non-dropping-particle":"","parse-names":false,"suffix":""},{"dropping-particle":"","family":"Zaide","given":"Galia","non-dropping-particle":"","parse-names":false,"suffix":""},{"dropping-particle":"","family":"Zehavi","given":"Arie","non-dropping-particle":"","parse-names":false,"suffix":""},{"dropping-particle":"","family":"Sonenshein","given":"Abraham L.","non-dropping-particle":"","parse-names":false,"suffix":""},{"dropping-particle":"","family":"Shoham","given":"Yuval","non-dropping-particle":"","parse-names":false,"suffix":""}],"container-title":"Journal of Biological Chemistry","id":"ITEM-1","issue":"37","issued":{"date-parts":[["2014"]]},"page":"25957-25975","title":"Multiple regulatory mechanisms control the expression of the &lt;i&gt;Geobacillus stearothermophilus&lt;/i&gt; gene for extracellular xylanase","type":"article-journal","volume":"289"},"uris":["http://www.mendeley.com/documents/?uuid=80d2c108-2e9c-403f-800d-a9a940446286"]},{"id":"ITEM-2","itemData":{"DOI":"10.1186/s12896-018-0453-y","ISSN":"1472-6750","abstract":"Consolidated bioprocessing (CBP) is a cost-effective approach for the conversion of lignocellulosic biomass to biofuels and biochemicals. The enzymatic conversion of cellulose to glucose requires the synergistic action of three types of enzymes: exoglucanases, endoglucanases and β-glucosidases. The thermophilic, hemicellulolytic Geobacillus thermodenitrificans T12 was shown to harbor desired features for CBP, although it lacks the desired endo and exoglucanases required for the conversion of cellulose. Here, we report the expression of both endoglucanase and exoglucanase encoding genes by G. thermodenitrificans T12, in an initial attempt to express cellulolytic enzymes that complement the enzymatic machinery of this strain.","author":[{"dropping-particle":"","family":"Daas","given":"Martinus J. A.","non-dropping-particle":"","parse-names":false,"suffix":""},{"dropping-particle":"","family":"Nijsse","given":"Bart","non-dropping-particle":"","parse-names":false,"suffix":""},{"dropping-particle":"","family":"Weijer","given":"Antonius H. P.","non-dropping-particle":"van de","parse-names":false,"suffix":""},{"dropping-particle":"","family":"Groenendaal","given":"Bart W. A. J.","non-dropping-particle":"","parse-names":false,"suffix":""},{"dropping-particle":"","family":"Janssen","given":"Fons","non-dropping-particle":"","parse-names":false,"suffix":""},{"dropping-particle":"","family":"Oost","given":"John","non-dropping-particle":"van der","parse-names":false,"suffix":""},{"dropping-particle":"","family":"Kranenburg","given":"Richard","non-dropping-particle":"van","parse-names":false,"suffix":""}],"container-title":"BMC Biotechnology","id":"ITEM-2","issue":"1","issued":{"date-parts":[["2018","12","27"]]},"note":"xynA from G stearothermophilus used in construction of promoter sequence; activity of fused enzymes was too low to be visualized on HPSEC.","page":"42","publisher":"BMC Biotechnology","title":"Engineering &lt;i&gt;Geobacillus thermodenitrificans &lt;/i&gt;to introduce cellulolytic activity; expression of native and heterologous cellulase genes","type":"article-journal","volume":"18"},"uris":["http://www.mendeley.com/documents/?uuid=c304b89b-95fc-4ccc-9ca4-24f9a5291939"]},{"id":"ITEM-3","itemData":{"DOI":"10.1186/s13068-016-0618-7","ISSN":"1754-6834","abstract":"© 2016 The Author(s).Background: Due to the finite nature of global oil resources we are now faced with the challenge of finding renewable resources to produce fuels and chemicals in the future. Lactic acid has great potential as a precursor for the production of bioplastics alternatives to conventional plastics. Efficient lactic acid fermentation from non-food lignocellulosic substrates requires pretreatment and saccharification to generate fermentable sugars. A fermentation process that requires little to no enzyme additions, i.e. consolidated bioprocessing would be preferred and requires lactic acid-producing organisms that have cellulolytic and/or hemicellulolytic activity. Results: To obtain candidate production strains we have enriched and isolated facultative anaerobic (hemi) cellulolytic bacterial strains from compost samples. By selecting for growth on both cellulose and xylan, 94 Geobacillus strains were isolated. Subsequent screening for lactic acid production was carried out from C6 and C5 sugar fermentations and a selection of the best lactic acid producers was made. The denitrifying Geobacillus thermodenitrificans T12 was selected for further research and was rendered genetically accessible. In fermentations on a mixture of glucose and xylose, a total of 20.3 g of lactic acid was produced with a yield of 0.94 g product/g sugar consumed. In addition, strain T12 is capable of direct conversion of beech wood xylan to mainly lactic acid in minimal media. Conclusions: We have demonstrated that G. thermodenitrificans T12 is genetically accessible and produces lactic acid as its main fermentation product on glucose, xylose and a mixture thereof. Strain T12 was additionally used for the direct conversion of xylan to lactic acid. The genetic accessibility of the T12 strain provides a solid basis for the development of this strain into a host for consolidated bioprocessing of biomass to lactic acid.","author":[{"dropping-particle":"","family":"Daas","given":"Martinus J. A.","non-dropping-particle":"","parse-names":false,"suffix":""},{"dropping-particle":"","family":"Weijer","given":"Antonius H. P.","non-dropping-particle":"van de","parse-names":false,"suffix":""},{"dropping-particle":"","family":"Vos","given":"Willem M.","non-dropping-particle":"de","parse-names":false,"suffix":""},{"dropping-particle":"","family":"Oost","given":"John","non-dropping-particle":"van der","parse-names":false,"suffix":""},{"dropping-particle":"","family":"Kranenburg","given":"Richard","non-dropping-particle":"van","parse-names":false,"suffix":""}],"container-title":"Biotechnology for Biofuels","id":"ITEM-3","issue":"1","issued":{"date-parts":[["2016","12","6"]]},"note":"G. stearothermophilus NIF3 homolog (operon; focus is on XynA and is actually performed in Geobacillus thermodenitrificans T12, this organism is identified and characterized in this specific metabolic context); location of xynX relative to xylR binding region suggests a regulatory link between the two? (xylR gene ID: 948086)\n\n**Need to check predictive models for putative TF binding sites preceding this divergently oriented sequence","page":"210","publisher":"BioMed Central","title":"Isolation of a genetically accessible thermophilic xylan degrading bacterium from compost","type":"article-journal","volume":"9"},"uris":["http://www.mendeley.com/documents/?uuid=09043f70-d945-45a5-9e35-dc3d7fe2bb06"]}],"mendeley":{"formattedCitation":"[96]–[98]","plainTextFormattedCitation":"[96]–[98]","previouslyFormattedCitation":"[96]–[98]"},"properties":{"noteIndex":0},"schema":"https://github.com/citation-style-language/schema/raw/master/csl-citation.json"}</w:instrText>
            </w:r>
            <w:r w:rsidRPr="006152F1">
              <w:rPr>
                <w:rFonts w:ascii="Palatino Linotype" w:eastAsia="Times New Roman" w:hAnsi="Palatino Linotype" w:cs="Arial"/>
                <w:b/>
                <w:bCs/>
                <w:sz w:val="16"/>
                <w:szCs w:val="16"/>
              </w:rPr>
              <w:fldChar w:fldCharType="separate"/>
            </w:r>
            <w:r w:rsidR="00BD7C9C" w:rsidRPr="006152F1">
              <w:rPr>
                <w:rFonts w:ascii="Palatino Linotype" w:eastAsia="Times New Roman" w:hAnsi="Palatino Linotype" w:cs="Arial"/>
                <w:bCs/>
                <w:noProof/>
                <w:sz w:val="16"/>
                <w:szCs w:val="16"/>
              </w:rPr>
              <w:t>[96]–[98]</w:t>
            </w:r>
            <w:r w:rsidRPr="006152F1">
              <w:rPr>
                <w:rFonts w:ascii="Palatino Linotype" w:eastAsia="Times New Roman" w:hAnsi="Palatino Linotype" w:cs="Arial"/>
                <w:b/>
                <w:bCs/>
                <w:sz w:val="16"/>
                <w:szCs w:val="16"/>
              </w:rPr>
              <w:fldChar w:fldCharType="end"/>
            </w:r>
          </w:p>
        </w:tc>
        <w:tc>
          <w:tcPr>
            <w:tcW w:w="995" w:type="dxa"/>
            <w:tcBorders>
              <w:top w:val="single" w:sz="4" w:space="0" w:color="A6A6A6" w:themeColor="background1" w:themeShade="A6"/>
            </w:tcBorders>
          </w:tcPr>
          <w:p w14:paraId="54743463" w14:textId="6BDABEBC" w:rsidR="00DA72EE" w:rsidRPr="006152F1" w:rsidRDefault="00DA72E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DA72EE" w:rsidRPr="00D718D5" w14:paraId="08A1DE4F" w14:textId="77777777" w:rsidTr="00BD45DD">
        <w:tc>
          <w:tcPr>
            <w:tcW w:w="1890" w:type="dxa"/>
            <w:vMerge/>
          </w:tcPr>
          <w:p w14:paraId="36C5AAF4" w14:textId="77777777" w:rsidR="00DA72EE" w:rsidRPr="006152F1" w:rsidRDefault="00DA72EE" w:rsidP="00E50B05">
            <w:pPr>
              <w:spacing w:after="0" w:line="240" w:lineRule="auto"/>
              <w:rPr>
                <w:rFonts w:ascii="Palatino Linotype" w:eastAsia="Times New Roman" w:hAnsi="Palatino Linotype" w:cs="Arial"/>
                <w:sz w:val="16"/>
                <w:szCs w:val="16"/>
              </w:rPr>
            </w:pPr>
          </w:p>
        </w:tc>
        <w:tc>
          <w:tcPr>
            <w:tcW w:w="1800" w:type="dxa"/>
            <w:vMerge/>
          </w:tcPr>
          <w:p w14:paraId="583C1C12" w14:textId="77777777" w:rsidR="00DA72EE" w:rsidRPr="006152F1" w:rsidRDefault="00DA72EE" w:rsidP="00E50B05">
            <w:pPr>
              <w:spacing w:after="0" w:line="240" w:lineRule="auto"/>
              <w:rPr>
                <w:rFonts w:ascii="Palatino Linotype" w:eastAsia="Times New Roman" w:hAnsi="Palatino Linotype" w:cs="Arial"/>
                <w:bCs/>
                <w:i/>
                <w:sz w:val="16"/>
                <w:szCs w:val="16"/>
              </w:rPr>
            </w:pPr>
          </w:p>
        </w:tc>
        <w:tc>
          <w:tcPr>
            <w:tcW w:w="5422" w:type="dxa"/>
            <w:gridSpan w:val="2"/>
          </w:tcPr>
          <w:p w14:paraId="150DB8AE" w14:textId="73DDD433" w:rsidR="00DA72EE" w:rsidRPr="006152F1" w:rsidRDefault="00DA72EE" w:rsidP="00E50B05">
            <w:pPr>
              <w:spacing w:after="0" w:line="240" w:lineRule="auto"/>
              <w:rPr>
                <w:rFonts w:ascii="Palatino Linotype" w:eastAsia="Times New Roman" w:hAnsi="Palatino Linotype" w:cs="Arial"/>
                <w:sz w:val="16"/>
                <w:szCs w:val="16"/>
              </w:rPr>
            </w:pPr>
            <w:proofErr w:type="spellStart"/>
            <w:r w:rsidRPr="006152F1">
              <w:rPr>
                <w:rFonts w:ascii="Palatino Linotype" w:eastAsia="Times New Roman" w:hAnsi="Palatino Linotype" w:cs="Arial"/>
                <w:i/>
                <w:iCs/>
                <w:sz w:val="16"/>
                <w:szCs w:val="16"/>
              </w:rPr>
              <w:t>xynX</w:t>
            </w:r>
            <w:proofErr w:type="spellEnd"/>
            <w:r w:rsidRPr="006152F1">
              <w:rPr>
                <w:rFonts w:ascii="Palatino Linotype" w:eastAsia="Times New Roman" w:hAnsi="Palatino Linotype" w:cs="Arial"/>
                <w:sz w:val="16"/>
                <w:szCs w:val="16"/>
              </w:rPr>
              <w:t xml:space="preserve"> may be negatively regulated by </w:t>
            </w:r>
            <w:proofErr w:type="spellStart"/>
            <w:r w:rsidRPr="006152F1">
              <w:rPr>
                <w:rFonts w:ascii="Palatino Linotype" w:eastAsia="Times New Roman" w:hAnsi="Palatino Linotype" w:cs="Arial"/>
                <w:sz w:val="16"/>
                <w:szCs w:val="16"/>
              </w:rPr>
              <w:t>XylR</w:t>
            </w:r>
            <w:proofErr w:type="spellEnd"/>
          </w:p>
        </w:tc>
        <w:tc>
          <w:tcPr>
            <w:tcW w:w="837" w:type="dxa"/>
            <w:gridSpan w:val="2"/>
          </w:tcPr>
          <w:p w14:paraId="4A72B264" w14:textId="0C7E705F" w:rsidR="00DA72EE" w:rsidRPr="006152F1" w:rsidRDefault="00DA72EE" w:rsidP="00E50B05">
            <w:pPr>
              <w:spacing w:after="0" w:line="240" w:lineRule="auto"/>
              <w:rPr>
                <w:rFonts w:ascii="Palatino Linotype" w:eastAsia="Times New Roman" w:hAnsi="Palatino Linotype" w:cs="Arial"/>
                <w:b/>
                <w:bCs/>
                <w:sz w:val="16"/>
                <w:szCs w:val="16"/>
              </w:rPr>
            </w:pPr>
            <w:r w:rsidRPr="006152F1">
              <w:rPr>
                <w:rFonts w:ascii="Palatino Linotype" w:eastAsia="Times New Roman" w:hAnsi="Palatino Linotype" w:cs="Arial"/>
                <w:sz w:val="16"/>
                <w:szCs w:val="16"/>
              </w:rPr>
              <w:fldChar w:fldCharType="begin" w:fldLock="1"/>
            </w:r>
            <w:r w:rsidR="00694F23">
              <w:rPr>
                <w:rFonts w:ascii="Palatino Linotype" w:eastAsia="Times New Roman" w:hAnsi="Palatino Linotype" w:cs="Arial"/>
                <w:sz w:val="16"/>
                <w:szCs w:val="16"/>
              </w:rPr>
              <w:instrText>ADDIN CSL_CITATION {"citationItems":[{"id":"ITEM-1","itemData":{"DOI":"10.1074/jbc.M114.592873","ISSN":"1083351X","abstract":"Geobacillus stearothermophilus T-6 produces a single extracellular xylanase (Xyn10A) capable of producing short, decorated xylo-oligosaccharides from the naturally branched polysaccharide, xylan. Gel retardation assays indicated that the master negative regulator, XylR, binds specifically to xylR operators in the promoters of xylose and xylan-utilization genes. This binding is efficiently prevented in vitro by xylose, the most likely molecular inducer. Expression of the extracellular xylanase is repressed in medium containing either glucose or casamino acids, suggesting that carbon catabolite repression plays a role in regulating xynA. The global transcriptional regulator CodY was shown to bind specifically to the xynA promoter region in vitro, suggesting that CodY is a repressor of xynA. The xynA gene is located next to an uncharacterized gene, xynX, that has similarity to the NIF3 (Ngg1p interacting factor 3)-like protein family. XynX binds specifically to a 72-bp fragment in the promoter region of xynA, and the expression of xynA in a xynX null mutant appeared to be higher, indicating that XynX regulates xynA. The specific activity of the extracellular xylanase increases over 50-fold during early exponential growth, suggesting cell density regulation (quorum sensing). Addition of conditioned medium to fresh and low cell density cultures resulted in high expression of xynA, indicating that a diffusible extracellular xynA density factor is present in the medium. The xynA density factor is heat-stable, sensitive to proteases, and was partially purified using reverse phase liquid chromatography. Taken together, these results suggest that xynA is regulated by quorum-sensing at low cell densities.","author":[{"dropping-particle":"","family":"Shulami","given":"Smadar","non-dropping-particle":"","parse-names":false,"suffix":""},{"dropping-particle":"","family":"Shenker","given":"Ofer","non-dropping-particle":"","parse-names":false,"suffix":""},{"dropping-particle":"","family":"Langut","given":"Yael","non-dropping-particle":"","parse-names":false,"suffix":""},{"dropping-particle":"","family":"Lavid","given":"Noa","non-dropping-particle":"","parse-names":false,"suffix":""},{"dropping-particle":"","family":"Gat","given":"Orit","non-dropping-particle":"","parse-names":false,"suffix":""},{"dropping-particle":"","family":"Zaide","given":"Galia","non-dropping-particle":"","parse-names":false,"suffix":""},{"dropping-particle":"","family":"Zehavi","given":"Arie","non-dropping-particle":"","parse-names":false,"suffix":""},{"dropping-particle":"","family":"Sonenshein","given":"Abraham L.","non-dropping-particle":"","parse-names":false,"suffix":""},{"dropping-particle":"","family":"Shoham","given":"Yuval","non-dropping-particle":"","parse-names":false,"suffix":""}],"container-title":"Journal of Biological Chemistry","id":"ITEM-1","issue":"37","issued":{"date-parts":[["2014"]]},"page":"25957-25975","title":"Multiple regulatory mechanisms control the expression of the &lt;i&gt;Geobacillus stearothermophilus&lt;/i&gt; gene for extracellular xylanase","type":"article-journal","volume":"289"},"uris":["http://www.mendeley.com/documents/?uuid=80d2c108-2e9c-403f-800d-a9a940446286"]},{"id":"ITEM-2","itemData":{"DOI":"10.1186/s13068-016-0618-7","ISSN":"1754-6834","abstract":"© 2016 The Author(s).Background: Due to the finite nature of global oil resources we are now faced with the challenge of finding renewable resources to produce fuels and chemicals in the future. Lactic acid has great potential as a precursor for the production of bioplastics alternatives to conventional plastics. Efficient lactic acid fermentation from non-food lignocellulosic substrates requires pretreatment and saccharification to generate fermentable sugars. A fermentation process that requires little to no enzyme additions, i.e. consolidated bioprocessing would be preferred and requires lactic acid-producing organisms that have cellulolytic and/or hemicellulolytic activity. Results: To obtain candidate production strains we have enriched and isolated facultative anaerobic (hemi) cellulolytic bacterial strains from compost samples. By selecting for growth on both cellulose and xylan, 94 Geobacillus strains were isolated. Subsequent screening for lactic acid production was carried out from C6 and C5 sugar fermentations and a selection of the best lactic acid producers was made. The denitrifying Geobacillus thermodenitrificans T12 was selected for further research and was rendered genetically accessible. In fermentations on a mixture of glucose and xylose, a total of 20.3 g of lactic acid was produced with a yield of 0.94 g product/g sugar consumed. In addition, strain T12 is capable of direct conversion of beech wood xylan to mainly lactic acid in minimal media. Conclusions: We have demonstrated that G. thermodenitrificans T12 is genetically accessible and produces lactic acid as its main fermentation product on glucose, xylose and a mixture thereof. Strain T12 was additionally used for the direct conversion of xylan to lactic acid. The genetic accessibility of the T12 strain provides a solid basis for the development of this strain into a host for consolidated bioprocessing of biomass to lactic acid.","author":[{"dropping-particle":"","family":"Daas","given":"Martinus J. A.","non-dropping-particle":"","parse-names":false,"suffix":""},{"dropping-particle":"","family":"Weijer","given":"Antonius H. P.","non-dropping-particle":"van de","parse-names":false,"suffix":""},{"dropping-particle":"","family":"Vos","given":"Willem M.","non-dropping-particle":"de","parse-names":false,"suffix":""},{"dropping-particle":"","family":"Oost","given":"John","non-dropping-particle":"van der","parse-names":false,"suffix":""},{"dropping-particle":"","family":"Kranenburg","given":"Richard","non-dropping-particle":"van","parse-names":false,"suffix":""}],"container-title":"Biotechnology for Biofuels","id":"ITEM-2","issue":"1","issued":{"date-parts":[["2016","12","6"]]},"note":"G. stearothermophilus NIF3 homolog (operon; focus is on XynA and is actually performed in Geobacillus thermodenitrificans T12, this organism is identified and characterized in this specific metabolic context); location of xynX relative to xylR binding region suggests a regulatory link between the two? (xylR gene ID: 948086)\n\n**Need to check predictive models for putative TF binding sites preceding this divergently oriented sequence","page":"210","publisher":"BioMed Central","title":"Isolation of a genetically accessible thermophilic xylan degrading bacterium from compost","type":"article-journal","volume":"9"},"uris":["http://www.mendeley.com/documents/?uuid=09043f70-d945-45a5-9e35-dc3d7fe2bb06"]},{"id":"ITEM-3","itemData":{"DOI":"10.1128/AEM.02367-06","ISSN":"0099-2240","abstract":"Geobacillus stearothermophilus T-6 utilizes an extensive and highly regulated hemicellulolytic system. The genes comprising the xylanolytic system are clustered in a 39.7-kb chromosomal segment. This segment contains a 6-kb transcriptional unit ( xynDCEFG ) coding for a potential two-component system ( xynDC ) and an ATP-binding cassette (ABC) transport system ( xynEFG ). The xynD promoter region contains a 16-bp inverted repeat resembling the operator site for the xylose repressor, XylR. XylR was found to bind specifically to this sequence, and binding was efficiently prevented in vitro in the presence of xylose. The ABC transport system was shown to comprise an operon of three genes ( xynEFG ) that is transcribed from its own promoter. The nonphosphorylated fused response regulator, His 6 -XynC, bound to a 220-bp fragment corresponding to the xynE operator. DNase I footprinting analysis showed four protected zones that cover the −53 and the +34 regions and revealed direct repeat sequences of a GAAA-like motif. In vitro transcriptional assays and quantitative reverse transcription-PCR demonstrated that xynE transcription is activated 140-fold in the presence of 1.5 μM XynC. The His 6 -tagged sugar-binding lipoprotein (XynE) of the ABC transporter interacted with different xylosaccharides, as demonstrated by isothermal titration calorimetry. The change in the heat capacity of binding (Δ C p ) for XynE with xylotriose suggests a stacking interaction in the binding site that can be provided by a single Trp residue and a sugar moiety. Taken together, our data show that XynEFG constitutes an ABC transport system for xylo-oligosaccharides and that its transcription is negatively regulated by XylR and activated by the response regulator XynC, which is part of a two-component sensing system.","author":[{"dropping-particle":"","family":"Shulami","given":"Smadar","non-dropping-particle":"","parse-names":false,"suffix":""},{"dropping-particle":"","family":"Zaide","given":"Galia","non-dropping-particle":"","parse-names":false,"suffix":""},{"dropping-particle":"","family":"Zolotnitsky","given":"Gennady","non-dropping-particle":"","parse-names":false,"suffix":""},{"dropping-particle":"","family":"Langut","given":"Yael","non-dropping-particle":"","parse-names":false,"suffix":""},{"dropping-particle":"","family":"Feld","given":"Geoff","non-dropping-particle":"","parse-names":false,"suffix":""},{"dropping-particle":"","family":"Sonenshein","given":"Abraham L.","non-dropping-particle":"","parse-names":false,"suffix":""},{"dropping-particle":"","family":"Shoham","given":"Yuval","non-dropping-particle":"","parse-names":false,"suffix":""}],"container-title":"Applied and Environmental Microbiology","id":"ITEM-3","issue":"3","issued":{"date-parts":[["2007","2","1"]]},"note":"16-bp inverted repeat contained in xynD promoter also appears in the promoters of four other xylan utilization genes (xylM, xynA, xynX and xylA). xynD-containing operon is regulated by xylR\n\n\nFor information re. inverted repeat motifs in gram positive bacteria that resemble XylR, see reference 56 (Rodionov, D. A., A. A. Mironov, and M. S. Gelfand. 2001. Transcriptional regulation of pentose utilisation systems in the Bacillus/Clostridium group of bacteria. FEMS Microbiol. Lett. 205:305–314.)","page":"874-884","title":"A Two-Component System Regulates the Expression of an ABC Transporter for Xylo-Oligosaccharides in &lt;i&gt;Geobacillus stearothermophilus&lt;/i&gt;","type":"article-journal","volume":"73"},"uris":["http://www.mendeley.com/documents/?uuid=79240027-7fa2-4a53-8125-744f5be9c4a5"]}],"mendeley":{"formattedCitation":"[96], [98], [99]","plainTextFormattedCitation":"[96], [98], [99]","previouslyFormattedCitation":"[96], [98], [99]"},"properties":{"noteIndex":0},"schema":"https://github.com/citation-style-language/schema/raw/master/csl-citation.json"}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[96], [98], [99]</w:t>
            </w:r>
            <w:r w:rsidRPr="006152F1">
              <w:rPr>
                <w:rFonts w:ascii="Palatino Linotype" w:eastAsia="Times New Roman" w:hAnsi="Palatino Linotype" w:cs="Arial"/>
                <w:sz w:val="16"/>
                <w:szCs w:val="16"/>
              </w:rPr>
              <w:fldChar w:fldCharType="end"/>
            </w:r>
          </w:p>
        </w:tc>
        <w:tc>
          <w:tcPr>
            <w:tcW w:w="995" w:type="dxa"/>
          </w:tcPr>
          <w:p w14:paraId="2D329599" w14:textId="078FBB03" w:rsidR="00DA72EE" w:rsidRPr="006152F1" w:rsidRDefault="00DA72E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DA72EE" w:rsidRPr="00D718D5" w14:paraId="40FEC2BB" w14:textId="77777777" w:rsidTr="462CA29A">
        <w:tc>
          <w:tcPr>
            <w:tcW w:w="1890" w:type="dxa"/>
            <w:vMerge/>
          </w:tcPr>
          <w:p w14:paraId="2E22375F" w14:textId="77777777" w:rsidR="00DA72EE" w:rsidRPr="006152F1" w:rsidRDefault="00DA72EE" w:rsidP="00E50B05">
            <w:pPr>
              <w:spacing w:after="0" w:line="240" w:lineRule="auto"/>
              <w:rPr>
                <w:rFonts w:ascii="Palatino Linotype" w:eastAsia="Times New Roman" w:hAnsi="Palatino Linotype" w:cs="Arial"/>
                <w:sz w:val="16"/>
                <w:szCs w:val="16"/>
              </w:rPr>
            </w:pPr>
          </w:p>
        </w:tc>
        <w:tc>
          <w:tcPr>
            <w:tcW w:w="1800" w:type="dxa"/>
            <w:vMerge/>
          </w:tcPr>
          <w:p w14:paraId="71B2FA1F" w14:textId="77777777" w:rsidR="00DA72EE" w:rsidRPr="006152F1" w:rsidRDefault="00DA72EE" w:rsidP="00E50B05">
            <w:pPr>
              <w:spacing w:after="0" w:line="240" w:lineRule="auto"/>
              <w:rPr>
                <w:rFonts w:ascii="Palatino Linotype" w:eastAsia="Times New Roman" w:hAnsi="Palatino Linotype" w:cs="Arial"/>
                <w:bCs/>
                <w:i/>
                <w:sz w:val="16"/>
                <w:szCs w:val="16"/>
              </w:rPr>
            </w:pPr>
          </w:p>
        </w:tc>
        <w:tc>
          <w:tcPr>
            <w:tcW w:w="5422" w:type="dxa"/>
            <w:gridSpan w:val="2"/>
            <w:tcBorders>
              <w:bottom w:val="single" w:sz="4" w:space="0" w:color="A6A6A6" w:themeColor="background1" w:themeShade="A6"/>
            </w:tcBorders>
          </w:tcPr>
          <w:p w14:paraId="7A326374" w14:textId="466BC32D" w:rsidR="00DA72EE" w:rsidRPr="006152F1" w:rsidRDefault="00DA72E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Leading gene encoded within operon containing </w:t>
            </w:r>
            <w:r w:rsidRPr="006152F1">
              <w:rPr>
                <w:rFonts w:ascii="Palatino Linotype" w:eastAsia="Times New Roman" w:hAnsi="Palatino Linotype" w:cs="Arial"/>
                <w:i/>
                <w:iCs/>
                <w:sz w:val="16"/>
                <w:szCs w:val="16"/>
              </w:rPr>
              <w:t>axe2</w:t>
            </w:r>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acetylxylan</w:t>
            </w:r>
            <w:proofErr w:type="spellEnd"/>
            <w:r w:rsidRPr="006152F1">
              <w:rPr>
                <w:rFonts w:ascii="Palatino Linotype" w:eastAsia="Times New Roman" w:hAnsi="Palatino Linotype" w:cs="Arial"/>
                <w:sz w:val="16"/>
                <w:szCs w:val="16"/>
              </w:rPr>
              <w:t xml:space="preserve"> esterase) and </w:t>
            </w:r>
            <w:r w:rsidRPr="006152F1">
              <w:rPr>
                <w:rFonts w:ascii="Palatino Linotype" w:eastAsia="Times New Roman" w:hAnsi="Palatino Linotype" w:cs="Arial"/>
                <w:i/>
                <w:iCs/>
                <w:sz w:val="16"/>
                <w:szCs w:val="16"/>
              </w:rPr>
              <w:t>xynB3</w:t>
            </w:r>
            <w:r w:rsidRPr="006152F1">
              <w:rPr>
                <w:rFonts w:ascii="Palatino Linotype" w:eastAsia="Times New Roman" w:hAnsi="Palatino Linotype" w:cs="Arial"/>
                <w:sz w:val="16"/>
                <w:szCs w:val="16"/>
              </w:rPr>
              <w:t xml:space="preserve"> (β-</w:t>
            </w:r>
            <w:proofErr w:type="spellStart"/>
            <w:r w:rsidRPr="006152F1">
              <w:rPr>
                <w:rFonts w:ascii="Palatino Linotype" w:eastAsia="Times New Roman" w:hAnsi="Palatino Linotype" w:cs="Arial"/>
                <w:sz w:val="16"/>
                <w:szCs w:val="16"/>
              </w:rPr>
              <w:t>xylosidase</w:t>
            </w:r>
            <w:proofErr w:type="spellEnd"/>
            <w:r w:rsidRPr="006152F1">
              <w:rPr>
                <w:rFonts w:ascii="Palatino Linotype" w:eastAsia="Times New Roman" w:hAnsi="Palatino Linotype" w:cs="Arial"/>
                <w:sz w:val="16"/>
                <w:szCs w:val="16"/>
              </w:rPr>
              <w:t>)</w:t>
            </w:r>
          </w:p>
        </w:tc>
        <w:tc>
          <w:tcPr>
            <w:tcW w:w="837" w:type="dxa"/>
            <w:gridSpan w:val="2"/>
            <w:tcBorders>
              <w:bottom w:val="single" w:sz="4" w:space="0" w:color="A6A6A6" w:themeColor="background1" w:themeShade="A6"/>
            </w:tcBorders>
          </w:tcPr>
          <w:p w14:paraId="7A1E646E" w14:textId="57EB7014" w:rsidR="00DA72EE" w:rsidRPr="006152F1" w:rsidRDefault="00DA72EE" w:rsidP="00E50B05">
            <w:pPr>
              <w:spacing w:after="0" w:line="240" w:lineRule="auto"/>
              <w:rPr>
                <w:rFonts w:ascii="Palatino Linotype" w:eastAsia="Times New Roman" w:hAnsi="Palatino Linotype" w:cs="Arial"/>
                <w:b/>
                <w:bCs/>
                <w:sz w:val="16"/>
                <w:szCs w:val="16"/>
              </w:rPr>
            </w:pPr>
            <w:r w:rsidRPr="006152F1">
              <w:rPr>
                <w:rFonts w:ascii="Palatino Linotype" w:eastAsia="Times New Roman" w:hAnsi="Palatino Linotype" w:cs="Arial"/>
                <w:sz w:val="16"/>
                <w:szCs w:val="16"/>
              </w:rPr>
              <w:fldChar w:fldCharType="begin" w:fldLock="1"/>
            </w:r>
            <w:r w:rsidR="0076140D">
              <w:rPr>
                <w:rFonts w:ascii="Palatino Linotype" w:eastAsia="Times New Roman" w:hAnsi="Palatino Linotype" w:cs="Arial"/>
                <w:sz w:val="16"/>
                <w:szCs w:val="16"/>
              </w:rPr>
              <w:instrText>ADDIN CSL_CITATION {"citationItems":[{"id":"ITEM-1","itemData":{"DOI":"10.1128/JB.181.12.3695-3704.1999","ISBN":"9724832074","ISSN":"0021-9193","abstract":"A λ-EMBL3 genomic library of Bacillus stearothermophilus T-6 was screened for hemicellulolytic activities, and five independent clones exhibiting β-xylosidase activity were isolated. The clones overlap each other and together represent a 23.5-kb chromosomal segment. The segment contains a cluster of xylan utilization genes, which are organized in at least three transcriptional units. These include the gene for the extracellular xylanase, xylanase T-6; part of an operon coding for an intracellular xylanase and a β-xylosidase; and a putative 15.5-kb-long transcriptional unit, consisting of 12 genes involved in the utilization of α- d -glucuronic acid (GlcUA). The first four genes in the potential GlcUA operon ( orf1 , - 2 , - 3 , and - 4 ) code for a putative sugar transport system with characteristic components of the binding-protein-dependent transport systems. The most likely natural substrate for this transport system is aldotetraouronic acid [2- O -α-(4- O -methyl-α- d -glucuronosyl)-xylotriose] (MeGlcUAXyl 3 ). The following two genes code for an intracellular α-glucuronidase ( aguA ) and a β-xylosidase ( xynB ). Five more genes ( kdgK , kdgA , uxaC , uxuA , and uxuB ) encode proteins that are homologous to enzymes involved in galacturonate and glucuronate catabolism. The gene cluster also includes a potential regulatory gene, uxuR , the product of which resembles repressors of the GntR family. The apparent transcriptional start point of the cluster was determined by primer extension analysis and is located 349 bp from the initial ATG codon. The potential operator site is a perfect 12-bp inverted repeat located downstream from the promoter between nucleotides +170 and +181. Gel retardation assays indicated that UxuR binds specifically to this sequence and that this binding is efficiently prevented in vitro by MeGlcUAXyl 3 , the most likely molecular inducer.","author":[{"dropping-particle":"","family":"Shulami","given":"Smadar","non-dropping-particle":"","parse-names":false,"suffix":""},{"dropping-particle":"","family":"Gat","given":"Orit","non-dropping-particle":"","parse-names":false,"suffix":""},{"dropping-particle":"","family":"Sonenshein","given":"Abraham L.","non-dropping-particle":"","parse-names":false,"suffix":""},{"dropping-particle":"","family":"Shoham","given":"Yuval","non-dropping-particle":"","parse-names":false,"suffix":""}],"container-title":"Journal of Bacteriology","id":"ITEM-1","issue":"12","issued":{"date-parts":[["1999","6","15"]]},"note":"xynA (+uxuA toxicity in E. coli)\nxynX is downstream of the operon encoding glucuronic acid utilization genes","page":"3695-3704","title":"The Glucuronic Acid Utilization Gene Cluster from &lt;i&gt;Bacillus stearothermophilus T-6&lt;/i&gt;","type":"article-journal","volume":"181"},"uris":["http://www.mendeley.com/documents/?uuid=16f0eb46-448c-4284-b8e7-638635fb24f9"]},{"id":"ITEM-2","itemData":{"DOI":"10.1074/jbc.M111.301051","ISSN":"00219258","abstract":"Acetylxylan esterases hydrolyze the ester linkages of acetyl groups at positions 2 and/or 3 of the xylose moieties in xylan and play an important role in enhancing the accessibility of xylanases to the xylan backbone. The hemicellulolytic system of the thermophilic bacterium Geobacillus stearothermophilus T-6 comprises a putative acetylxylan esterase gene, axe2. The gene product belongs to the GDSL hydrolase family and does not share sequence homology with any of the carbohydrate esterases in the CAZy Database. The axe2 gene is induced by xylose, and the purified gene product completely deacetylates xylobiose peracetate (fully acetylated) and hydrolyzes the synthetic substrates 2-naphthyl acetate, 4-nitrophenyl acetate, 4-methylumbelliferyl acetate, and phenyl acetate. The pH profiles for k(cat) and k(cat)/K(m) suggest the existence of two ionizable groups affecting the binding of the substrate to the enzyme. Using NMR spectroscopy, the regioselectivity of Axe2 was directly determined with the aid of one-dimensional selective total correlation spectroscopy. Methyl 2,3,4-tri-O-acetyl-β-d-xylopyranoside was rapidly deacetylated at position 2 or at positions 3 and 4 to give either diacetyl or monoacetyl intermediates, respectively; methyl 2,3,4,6-tetra-O-acetyl-β-d-glucopyranoside was initially deacetylated at position 6. In both cases, the complete hydrolysis of the intermediates occurred at a much slower rate, suggesting that the preferred substrate is the peracetate sugar form. Site-directed mutagenesis of Ser-15, His-194, and Asp-191 resulted in complete inactivation of the enzyme, consistent with their role as the catalytic triad. Overall, our results show that Axe2 is a serine acetylxylan esterase representing a new carbohydrate esterase family.","author":[{"dropping-particle":"","family":"Alalouf","given":"Onit","non-dropping-particle":"","parse-names":false,"suffix":""},{"dropping-particle":"","family":"Balazs","given":"Yael","non-dropping-particle":"","parse-names":false,"suffix":""},{"dropping-particle":"","family":"Volkinshtein","given":"Margarita","non-dropping-particle":"","parse-names":false,"suffix":""},{"dropping-particle":"","family":"Grimpel","given":"Yael","non-dropping-particle":"","parse-names":false,"suffix":""},{"dropping-particle":"","family":"Shoham","given":"Gil","non-dropping-particle":"","parse-names":false,"suffix":""},{"dropping-particle":"","family":"Shoham","given":"Yuval","non-dropping-particle":"","parse-names":false,"suffix":""}],"container-title":"Journal of Biological Chemistry","id":"ITEM-2","issue":"49","issued":{"date-parts":[["2011","12","9"]]},"note":"xynX location in operon","page":"41993-42001","title":"A New Family of Carbohydrate Esterases Is Represented by a GDSL Hydrolase/Acetylxylan Esterase from &lt;i&gt;Geobacillus stearothermophilus&lt;/i&gt;","type":"article-journal","volume":"286"},"uris":["http://www.mendeley.com/documents/?uuid=91de3b7e-16fa-489f-bc65-8e13bd689c87"]}],"mendeley":{"formattedCitation":"[100], [101]","plainTextFormattedCitation":"[100], [101]","previouslyFormattedCitation":"[100], [101]"},"properties":{"noteIndex":0},"schema":"https://github.com/citation-style-language/schema/raw/master/csl-citation.json"}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[100], [101]</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7AFFC392" w14:textId="2ED5B281" w:rsidR="00DA72EE" w:rsidRPr="006152F1" w:rsidRDefault="00DA72EE"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FD1F21" w:rsidRPr="00D718D5" w14:paraId="1DC5F714" w14:textId="77777777" w:rsidTr="00BD45DD">
        <w:tc>
          <w:tcPr>
            <w:tcW w:w="1890" w:type="dxa"/>
            <w:tcBorders>
              <w:top w:val="single" w:sz="4" w:space="0" w:color="A6A6A6" w:themeColor="background1" w:themeShade="A6"/>
              <w:bottom w:val="single" w:sz="4" w:space="0" w:color="A6A6A6" w:themeColor="background1" w:themeShade="A6"/>
            </w:tcBorders>
          </w:tcPr>
          <w:p w14:paraId="78281CBC"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GSU3085</w:t>
            </w:r>
          </w:p>
        </w:tc>
        <w:tc>
          <w:tcPr>
            <w:tcW w:w="1800" w:type="dxa"/>
            <w:tcBorders>
              <w:top w:val="single" w:sz="4" w:space="0" w:color="A6A6A6" w:themeColor="background1" w:themeShade="A6"/>
              <w:bottom w:val="single" w:sz="4" w:space="0" w:color="A6A6A6" w:themeColor="background1" w:themeShade="A6"/>
            </w:tcBorders>
          </w:tcPr>
          <w:p w14:paraId="35E34EFC"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Geobacter</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sulfurreducens</w:t>
            </w:r>
            <w:proofErr w:type="spellEnd"/>
            <w:r w:rsidRPr="006152F1">
              <w:rPr>
                <w:rFonts w:ascii="Palatino Linotype" w:eastAsia="Times New Roman" w:hAnsi="Palatino Linotype" w:cs="Arial"/>
                <w:i/>
                <w:sz w:val="16"/>
                <w:szCs w:val="16"/>
              </w:rPr>
              <w:t xml:space="preserve"> </w:t>
            </w:r>
          </w:p>
        </w:tc>
        <w:tc>
          <w:tcPr>
            <w:tcW w:w="5422" w:type="dxa"/>
            <w:gridSpan w:val="2"/>
            <w:tcBorders>
              <w:top w:val="single" w:sz="4" w:space="0" w:color="A6A6A6" w:themeColor="background1" w:themeShade="A6"/>
              <w:bottom w:val="single" w:sz="4" w:space="0" w:color="A6A6A6" w:themeColor="background1" w:themeShade="A6"/>
            </w:tcBorders>
          </w:tcPr>
          <w:p w14:paraId="6C59E898"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downregulated (−1.227 ± 0.246 (log2-fold ratio ± SD)) in </w:t>
            </w:r>
            <w:proofErr w:type="spellStart"/>
            <w:r w:rsidRPr="006152F1">
              <w:rPr>
                <w:rFonts w:ascii="Palatino Linotype" w:eastAsia="Times New Roman" w:hAnsi="Palatino Linotype" w:cs="Arial"/>
                <w:sz w:val="16"/>
                <w:szCs w:val="16"/>
              </w:rPr>
              <w:t>OmcB</w:t>
            </w:r>
            <w:proofErr w:type="spellEnd"/>
            <w:r w:rsidRPr="006152F1">
              <w:rPr>
                <w:rFonts w:ascii="Palatino Linotype" w:eastAsia="Times New Roman" w:hAnsi="Palatino Linotype" w:cs="Arial"/>
                <w:sz w:val="16"/>
                <w:szCs w:val="16"/>
              </w:rPr>
              <w:t xml:space="preserve">-deficient mutants grown in acetate-limiting </w:t>
            </w:r>
            <w:proofErr w:type="gramStart"/>
            <w:r w:rsidRPr="006152F1">
              <w:rPr>
                <w:rFonts w:ascii="Palatino Linotype" w:eastAsia="Times New Roman" w:hAnsi="Palatino Linotype" w:cs="Arial"/>
                <w:sz w:val="16"/>
                <w:szCs w:val="16"/>
              </w:rPr>
              <w:t>Fe(</w:t>
            </w:r>
            <w:proofErr w:type="gramEnd"/>
            <w:r w:rsidRPr="006152F1">
              <w:rPr>
                <w:rFonts w:ascii="Palatino Linotype" w:eastAsia="Times New Roman" w:hAnsi="Palatino Linotype" w:cs="Arial"/>
                <w:sz w:val="16"/>
                <w:szCs w:val="16"/>
              </w:rPr>
              <w:t>III) citrate-grown continuous culture</w:t>
            </w:r>
          </w:p>
        </w:tc>
        <w:tc>
          <w:tcPr>
            <w:tcW w:w="837" w:type="dxa"/>
            <w:gridSpan w:val="2"/>
            <w:tcBorders>
              <w:top w:val="single" w:sz="4" w:space="0" w:color="A6A6A6" w:themeColor="background1" w:themeShade="A6"/>
              <w:bottom w:val="single" w:sz="4" w:space="0" w:color="A6A6A6" w:themeColor="background1" w:themeShade="A6"/>
            </w:tcBorders>
          </w:tcPr>
          <w:p w14:paraId="503D0142" w14:textId="14F855CC"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E55CD8">
              <w:rPr>
                <w:rFonts w:ascii="Palatino Linotype" w:eastAsia="Times New Roman" w:hAnsi="Palatino Linotype" w:cs="Arial"/>
                <w:sz w:val="16"/>
                <w:szCs w:val="16"/>
              </w:rPr>
              <w:instrText>ADDIN CSL_CITATION {"citationItems":[{"id":"ITEM-1","itemData":{"DOI":"10.1128/JB.187.17.5918-5926.2005","ISSN":"0021-9193","abstract":"Previous studies demonstrated that an outer membrane c -type cytochrome, OmcB, was involved in Fe(III) reduction in Geobacter sulfurreducens . An OmcB-deficient mutant was greatly impaired in its ability to reduce both soluble and insoluble Fe(III). Reintroducing omcB restored the capacity for Fe(III) reduction at a level proportional to the level of OmcB production. Here, we report that the OmcB-deficient mutant gradually adapted to grow on soluble Fe(III) but not insoluble Fe(III). The adapted OmcB-deficient mutant reduced soluble Fe(III) at a rate comparable to that of the wild type, but the cell yield of the mutant was only ca. 60% of that of the wild type under steady-state culturing conditions. Analysis of proteins and transcript levels demonstrated that expression of several membrane-associated cytochromes was higher in the adapted mutant than in the wild type. Further comparison of transcript levels during steady-state growth on Fe(III) citrate with a whole-genome DNA microarray revealed a significant shift in gene expression in an apparent attempt to adapt metabolism to the impaired electron transport to Fe(III). These results demonstrate that, although there are many other membrane-bound c -type cytochromes in G. sulfurreducens , increased expression of these cytochromes cannot completely compensate for the loss of OmcB. The concept that outer membrane cytochromes are promiscuous reductases that are interchangeable in function appears to be incorrect. Furthermore, the results indicate that there may be different mechanisms for electron transfer to soluble Fe(III) and insoluble Fe(III) oxides in G. sulfurreducens , which emphasizes the importance of studying electron transport to the environmentally relevant Fe(III) oxides.","author":[{"dropping-particle":"","family":"Leang","given":"Ching","non-dropping-particle":"","parse-names":false,"suffix":""},{"dropping-particle":"","family":"Adams","given":"L A","non-dropping-particle":"","parse-names":false,"suffix":""},{"dropping-particle":"","family":"Chin","given":"K.-J.","non-dropping-particle":"","parse-names":false,"suffix":""},{"dropping-particle":"","family":"Nevin","given":"K P","non-dropping-particle":"","parse-names":false,"suffix":""},{"dropping-particle":"","family":"Methé","given":"B. A.","non-dropping-particle":"","parse-names":false,"suffix":""},{"dropping-particle":"","family":"Webster","given":"J","non-dropping-particle":"","parse-names":false,"suffix":""},{"dropping-particle":"","family":"Sharma","given":"M L","non-dropping-particle":"","parse-names":false,"suffix":""},{"dropping-particle":"","family":"Lovley","given":"D R","non-dropping-particle":"","parse-names":false,"suffix":""}],"container-title":"Journal of Bacteriology","id":"ITEM-1","issue":"17","issued":{"date-parts":[["2005","9","1"]]},"note":"G. sulfurreducens NIF3 homolog\nGSU3085","page":"5918-5926","title":"Adaptation to Disruption of the Electron Transfer Pathway for Fe(III) Reduction in &lt;i&gt;Geobacter sulfurreducens&lt;/i&gt;","type":"article-journal","volume":"187"},"uris":["http://www.mendeley.com/documents/?uuid=7b09e57b-04bf-4324-b8f1-b23a13076bff"]}],"mendeley":{"formattedCitation":"[102]","plainTextFormattedCitation":"[102]","previouslyFormattedCitation":"[102]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[102]</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4F662C7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217235" w:rsidRPr="00D718D5" w14:paraId="4CE0D623" w14:textId="77777777" w:rsidTr="00BD45DD">
        <w:tc>
          <w:tcPr>
            <w:tcW w:w="1890" w:type="dxa"/>
            <w:vMerge w:val="restart"/>
            <w:tcBorders>
              <w:top w:val="single" w:sz="4" w:space="0" w:color="A6A6A6" w:themeColor="background1" w:themeShade="A6"/>
            </w:tcBorders>
          </w:tcPr>
          <w:p w14:paraId="4EA4862B" w14:textId="77777777"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HD1471</w:t>
            </w:r>
          </w:p>
        </w:tc>
        <w:tc>
          <w:tcPr>
            <w:tcW w:w="1800" w:type="dxa"/>
            <w:vMerge w:val="restart"/>
            <w:tcBorders>
              <w:top w:val="single" w:sz="4" w:space="0" w:color="A6A6A6" w:themeColor="background1" w:themeShade="A6"/>
            </w:tcBorders>
          </w:tcPr>
          <w:p w14:paraId="18BBF98A" w14:textId="77777777" w:rsidR="00217235" w:rsidRPr="006152F1" w:rsidRDefault="00217235"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Haemophilus</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ducreyi</w:t>
            </w:r>
            <w:proofErr w:type="spellEnd"/>
          </w:p>
        </w:tc>
        <w:tc>
          <w:tcPr>
            <w:tcW w:w="5422" w:type="dxa"/>
            <w:gridSpan w:val="2"/>
            <w:tcBorders>
              <w:top w:val="single" w:sz="4" w:space="0" w:color="A6A6A6" w:themeColor="background1" w:themeShade="A6"/>
            </w:tcBorders>
          </w:tcPr>
          <w:p w14:paraId="73900924" w14:textId="412D9AD6"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Co-transcribed with </w:t>
            </w:r>
            <w:proofErr w:type="spellStart"/>
            <w:r w:rsidRPr="006152F1">
              <w:rPr>
                <w:rFonts w:ascii="Palatino Linotype" w:eastAsia="Times New Roman" w:hAnsi="Palatino Linotype" w:cs="Arial"/>
                <w:i/>
                <w:iCs/>
                <w:sz w:val="16"/>
                <w:szCs w:val="16"/>
              </w:rPr>
              <w:t>mazG</w:t>
            </w:r>
            <w:proofErr w:type="spellEnd"/>
            <w:r w:rsidRPr="006152F1">
              <w:rPr>
                <w:rFonts w:ascii="Palatino Linotype" w:eastAsia="Times New Roman" w:hAnsi="Palatino Linotype" w:cs="Arial"/>
                <w:sz w:val="16"/>
                <w:szCs w:val="16"/>
              </w:rPr>
              <w:t xml:space="preserve"> (nucleoside triphosphate </w:t>
            </w:r>
            <w:proofErr w:type="spellStart"/>
            <w:r w:rsidRPr="006152F1">
              <w:rPr>
                <w:rFonts w:ascii="Palatino Linotype" w:eastAsia="Times New Roman" w:hAnsi="Palatino Linotype" w:cs="Arial"/>
                <w:sz w:val="16"/>
                <w:szCs w:val="16"/>
              </w:rPr>
              <w:t>pyrophosphohydrolase</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i/>
                <w:iCs/>
                <w:sz w:val="16"/>
                <w:szCs w:val="16"/>
              </w:rPr>
              <w:t>cpxR</w:t>
            </w:r>
            <w:proofErr w:type="spellEnd"/>
            <w:r w:rsidRPr="006152F1">
              <w:rPr>
                <w:rFonts w:ascii="Palatino Linotype" w:eastAsia="Times New Roman" w:hAnsi="Palatino Linotype" w:cs="Arial"/>
                <w:sz w:val="16"/>
                <w:szCs w:val="16"/>
              </w:rPr>
              <w:t xml:space="preserve"> and </w:t>
            </w:r>
            <w:proofErr w:type="spellStart"/>
            <w:r w:rsidRPr="006152F1">
              <w:rPr>
                <w:rFonts w:ascii="Palatino Linotype" w:eastAsia="Times New Roman" w:hAnsi="Palatino Linotype" w:cs="Arial"/>
                <w:i/>
                <w:iCs/>
                <w:sz w:val="16"/>
                <w:szCs w:val="16"/>
              </w:rPr>
              <w:t>cpxA</w:t>
            </w:r>
            <w:proofErr w:type="spellEnd"/>
            <w:r w:rsidRPr="006152F1">
              <w:rPr>
                <w:rFonts w:ascii="Palatino Linotype" w:eastAsia="Times New Roman" w:hAnsi="Palatino Linotype" w:cs="Arial"/>
                <w:sz w:val="16"/>
                <w:szCs w:val="16"/>
              </w:rPr>
              <w:t xml:space="preserve"> (the latter pair compose the organism’s only two-component regulatory system, a system that represses key virulence genes</w:t>
            </w: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{"citationItems":[{"id":"ITEM-1","itemData":{"DOI":"10.1128/JB.00372-13","ISSN":"0021-9193","abstract":"Haemophilus ducreyi causes chancroid, a genital ulcer disease that facilitates the transmission of human immunodeficiency virus type 1. In humans, H. ducreyi is surrounded by phagocytes and must adapt to a hostile environment to survive. To sense and respond to environmental cues, bacteria frequently use two-component signal transduction (2CST) systems. The only obvious 2CST system in H. ducreyi is CpxRA; CpxR is a response regulator, and CpxA is a sensor kinase. Previous studies by Hansen and coworkers showed that CpxR directly represses the expression of dsrA, the lspB-lspA2 operon, and the flp operon, which are required for virulence in humans. They further showed that CpxA functions predominantly as a phosphatase in vitro to maintain the expression of virulence determinants. Since a cpxA mutant is avirulent while a cpxR mutant is fully virulent in humans, CpxA also likely functions predominantly as a phosphatase in vivo. To better understand the role of H. ducreyi CpxRA in controlling virulence determinants, here we defined genes potentially regulated by CpxRA by using RNA-Seq. Activation of CpxR by deletion of cpxA repressed nearly 70% of its targets, including seven established virulence determinants. Inactivation of CpxR by deletion of cpxR differentially regulated few genes and increased the expression of one virulence determinant. We identified a CpxR binding motif that was enriched in downregulated but not upregulated targets. These data reinforce the hypothesis that CpxA phosphatase activity plays a critical role in controlling H. ducreyi virulence in vivo. Characterization of the downregulated genes may offer new insights into pathogenesis.","author":[{"dropping-particle":"","family":"Gangaiah","given":"D.","non-dropping-particle":"","parse-names":false,"suffix":""},{"dropping-particle":"","family":"Zhang","given":"X.","non-dropping-particle":"","parse-names":false,"suffix":""},{"dropping-particle":"","family":"Fortney","given":"K. R.","non-dropping-particle":"","parse-names":false,"suffix":""},{"dropping-particle":"","family":"Baker","given":"B.","non-dropping-particle":"","parse-names":false,"suffix":""},{"dropping-particle":"","family":"Liu","given":"Y.","non-dropping-particle":"","parse-names":false,"suffix":""},{"dropping-particle":"","family":"Munson","given":"R. S.","non-dropping-particle":"","parse-names":false,"suffix":""},{"dropping-particle":"","family":"Spinola","given":"S. M.","non-dropping-particle":"","parse-names":false,"suffix":""}],"container-title":"Journal of Bacteriology","id":"ITEM-1","issue":"15","issued":{"date-parts":[["2013","8","1"]]},"note":"H. ducreyi NIF3 homolog\noperon: mazG, cpxR, cpxA, and HD1471\n\nexamines the repressive behavior of the only apparent two-component signal transduction (2CST) system in H. ducreyi, CpxRA, the operon within which the genes of this system are contained also contains the ybgI homolog, HD1471.\nHD1471 is differentially expressed (see supplementary table 4):\n&amp;quot;TABLE S4. Individual genes differentially expressed in 35000HPΔcpxA compared to 35000HP at different phases of growth classified based on their functional categories.&amp;quot;\nreferred to as &amp;quot;hypothetical protein&amp;quot;, experiences a -2 fold-change with a p-value of 6.90E-15 in stationary phase (documented fold-changes for HD1471 were only noted for stationary phase)\nExcerpt re. importance: &amp;quot;CpxR directly represses the expression of dsrA, the lspB-lspA2 operon, and the flp operon, which are required for virulence in humans.&amp;quot;","page":"3486-3502","title":"Activation of CpxRA in &lt;i&gt;Haemophilus ducreyi&lt;/i&gt; Primarily Inhibits the Expression of Its Targets, Including Major Virulence Determinants","type":"article-journal","volume":"195"},"uris":["http://www.mendeley.com/documents/?uuid=c561fc2d-29fd-48d3-8451-e1cfc421048b"]}],"mendeley":{"formattedCitation":"[103]","plainTextFormattedCitation":"[103]","previouslyFormattedCitation":"[103]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[103]</w:t>
            </w:r>
            <w:r w:rsidRPr="006152F1">
              <w:rPr>
                <w:rFonts w:ascii="Palatino Linotype" w:eastAsia="Times New Roman" w:hAnsi="Palatino Linotype" w:cs="Arial"/>
                <w:sz w:val="16"/>
                <w:szCs w:val="16"/>
              </w:rPr>
              <w:fldChar w:fldCharType="end"/>
            </w:r>
            <w:r w:rsidRPr="006152F1">
              <w:rPr>
                <w:rFonts w:ascii="Palatino Linotype" w:eastAsia="Times New Roman" w:hAnsi="Palatino Linotype" w:cs="Arial"/>
                <w:sz w:val="16"/>
                <w:szCs w:val="16"/>
              </w:rPr>
              <w:t>)</w:t>
            </w:r>
          </w:p>
        </w:tc>
        <w:tc>
          <w:tcPr>
            <w:tcW w:w="837" w:type="dxa"/>
            <w:gridSpan w:val="2"/>
            <w:tcBorders>
              <w:top w:val="single" w:sz="4" w:space="0" w:color="A6A6A6" w:themeColor="background1" w:themeShade="A6"/>
            </w:tcBorders>
          </w:tcPr>
          <w:p w14:paraId="1D1DE28D" w14:textId="2B4367F3"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{"citationItems":[{"id":"ITEM-1","itemData":{"DOI":"10.1128/IAI.00292-09","ISSN":"0019-9567","abstract":"The LspA1, LspA2, and LspB proteins of Haemophilus ducreyi comprise a two-partner secretion system that has been shown to be necessary for H. ducreyi to inhibit phagocytosis by immune cells in vitro. Inactivation of lspA1 resulted in increased levels of LspA2, suggesting that these two proteins are differentially controlled (C. J. Ward et al., Infect. Immun. 71:2478-2486, 2003). Expression of LspA2 but not LspA1 was shown to be both growth phase dependent and affected by the presence of fetal calf serum (FCS) in the growth medium. In addition, neither LspA1 nor LspA2 could be detected in culture supernatant fluid in the absence of FCS. DNA microarray analysis revealed that 324 H. ducreyi genes were differentially regulated after growth in the presence of FCS. Among these, the CpxRA two-component sensory transduction system was downregulated by the presence of FCS. Inactivation of cpxR resulted in increased expression of both LspB and LspA2. Electrophoretic mobility shift assays showed that a recombinant H. ducreyi CpxR protein bound the promoter region of the lspB-lspA2 operon. The cpxR and cpxA genes were shown to be part of an operon containing two additional genes in H. ducreyi 35000HP. This is the first description of a two-component sensory transduction system regulating a proven virulence factor of H. ducreyi.","author":[{"dropping-particle":"","family":"Labandeira-Rey","given":"Maria","non-dropping-particle":"","parse-names":false,"suffix":""},{"dropping-particle":"","family":"Mock","given":"Jason R.","non-dropping-particle":"","parse-names":false,"suffix":""},{"dropping-particle":"","family":"Hansen","given":"Eric J.","non-dropping-particle":"","parse-names":false,"suffix":""}],"container-title":"Infection and Immunity","id":"ITEM-1","issue":"8","issued":{"date-parts":[["2009","8","1"]]},"note":"&amp;quot;HD1471&amp;quot; = H. ducreyi NIF3 homolog\nReference 25 of PMID 20605985 (Labandeira-Rey et al., Infection and Immunity 2009) for which it is used to evidence the definition of the operon containing HD1471 and its relation to virulence. Further, in an excerpt:\n&amp;quot;Genome sequence comparisons of several bacterial species including representatives from the Escherichia, Salmonella, Yersinia, and Shigella genera indicate that the CpxRA two-component regulatory system is arranged in a two-gene operon (35). In the H. ducreyi genome, cpxR and cpxA are situated within a cluster of four genes, HD1468, cpxR, cpxA, and HD1471, which are on the same strand, are putatively transcribed in the same orientation, and have short intergenic regions (62, 64, and 85 nt, respectively). RT-PCR indicated that these four genes are transcribed into a continuous RNA molecule (data not shown), suggesting that they form an operon in H. ducreyi 35000HP.&amp;quot;","page":"3402-3411","title":"Regulation of Expression of the &lt;i&gt;Haemophilus ducreyi&lt;/i&gt; LspB and LspA2 Proteins by CpxR","type":"article-journal","volume":"77"},"uris":["http://www.mendeley.com/documents/?uuid=ee73c13a-afb2-417c-a989-a95cf86baa1d"]}],"mendeley":{"formattedCitation":"[104]","plainTextFormattedCitation":"[104]","previouslyFormattedCitation":"[104]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[104]</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1E890ACD" w14:textId="77777777"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p w14:paraId="1477A425" w14:textId="78DED63B" w:rsidR="00217235" w:rsidRPr="006152F1" w:rsidRDefault="00217235" w:rsidP="00E50B05">
            <w:pPr>
              <w:spacing w:after="0" w:line="240" w:lineRule="auto"/>
              <w:rPr>
                <w:rFonts w:ascii="Palatino Linotype" w:eastAsia="Times New Roman" w:hAnsi="Palatino Linotype" w:cs="Arial"/>
                <w:sz w:val="16"/>
                <w:szCs w:val="16"/>
              </w:rPr>
            </w:pPr>
          </w:p>
        </w:tc>
      </w:tr>
      <w:tr w:rsidR="00217235" w:rsidRPr="00D718D5" w14:paraId="5C1388CA" w14:textId="77777777" w:rsidTr="00BD45DD">
        <w:tc>
          <w:tcPr>
            <w:tcW w:w="1890" w:type="dxa"/>
            <w:vMerge/>
          </w:tcPr>
          <w:p w14:paraId="2D742FC9" w14:textId="77777777" w:rsidR="00217235" w:rsidRPr="006152F1" w:rsidRDefault="00217235" w:rsidP="00E50B05">
            <w:pPr>
              <w:spacing w:after="0" w:line="240" w:lineRule="auto"/>
              <w:rPr>
                <w:rFonts w:ascii="Palatino Linotype" w:eastAsia="Times New Roman" w:hAnsi="Palatino Linotype" w:cs="Arial"/>
                <w:sz w:val="16"/>
                <w:szCs w:val="16"/>
              </w:rPr>
            </w:pPr>
          </w:p>
        </w:tc>
        <w:tc>
          <w:tcPr>
            <w:tcW w:w="1800" w:type="dxa"/>
            <w:vMerge/>
          </w:tcPr>
          <w:p w14:paraId="5D59FF92" w14:textId="77777777" w:rsidR="00217235" w:rsidRPr="006152F1" w:rsidRDefault="00217235" w:rsidP="00E50B05">
            <w:pPr>
              <w:spacing w:after="0" w:line="240" w:lineRule="auto"/>
              <w:rPr>
                <w:rFonts w:ascii="Palatino Linotype" w:eastAsia="Times New Roman" w:hAnsi="Palatino Linotype" w:cs="Arial"/>
                <w:i/>
                <w:sz w:val="16"/>
                <w:szCs w:val="16"/>
              </w:rPr>
            </w:pPr>
          </w:p>
        </w:tc>
        <w:tc>
          <w:tcPr>
            <w:tcW w:w="5422" w:type="dxa"/>
            <w:gridSpan w:val="2"/>
          </w:tcPr>
          <w:p w14:paraId="60AE5DCD" w14:textId="6F38A949"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Expression levels were unchanged in </w:t>
            </w:r>
            <w:proofErr w:type="spellStart"/>
            <w:r w:rsidRPr="006152F1">
              <w:rPr>
                <w:rFonts w:ascii="Palatino Linotype" w:eastAsia="Times New Roman" w:hAnsi="Palatino Linotype" w:cs="Arial"/>
                <w:i/>
                <w:iCs/>
                <w:sz w:val="16"/>
                <w:szCs w:val="16"/>
              </w:rPr>
              <w:t>ΔcpxA</w:t>
            </w:r>
            <w:proofErr w:type="spellEnd"/>
          </w:p>
        </w:tc>
        <w:tc>
          <w:tcPr>
            <w:tcW w:w="837" w:type="dxa"/>
            <w:gridSpan w:val="2"/>
          </w:tcPr>
          <w:p w14:paraId="1C51728B" w14:textId="6DF763C7"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{"citationItems":[{"id":"ITEM-1","itemData":{"DOI":"10.1128/IAI.00432-10","ISSN":"0019-9567","abstract":"Haemophilus ducreyi must adapt to the environment of the human host to establish and maintain infection in the skin. Bacteria generally utilize stress response systems, such as the CpxRA two-component system, to adapt to hostile environments. CpxRA is the only obvious two-component system contained in the H. ducreyi genome and negatively regulates the lspB-lspA2 operon, which encodes proteins that enable the organism to resist phagocytosis. We constructed an unmarked, in-frame H. ducreyi cpxA deletion mutant, 35000HPΔ cpxA . In human inoculation experiments, 35000HPΔ cpxA formed papules at a rate and size that were significantly less than its parent and was unable to form pustules compared to the parent. CpxA usually has kinase and phosphatase activities for CpxR, and the deletion of CpxA leads to the accumulation of activated CpxR due to the loss of phosphatase activity and the ability of CpxR to accept phosphate groups from other donors. Using a reporter construct, the lspB-lspA2 promoter was downregulated in 35000HPΔ cpxA , confirming that CpxR was activated. Deletion of cpxA downregulated DsrA, the major determinant of serum resistance in the organism, causing the mutant to become serum susceptible. Complementation in trans restored parental phenotypes. 35000HPΔ cpxA is the first H. ducreyi mutant that is impaired in its ability to form both papules and pustules in humans. Since a major function of CpxRA is to control the flow of protein traffic across the periplasm, uncontrolled activation of this system likely causes dysregulated expression of multiple virulence determinants and cripples the ability of the organism to adapt to the host.","author":[{"dropping-particle":"","family":"Spinola","given":"Stanley M.","non-dropping-particle":"","parse-names":false,"suffix":""},{"dropping-particle":"","family":"Fortney","given":"Kate R.","non-dropping-particle":"","parse-names":false,"suffix":""},{"dropping-particle":"","family":"Baker","given":"Beth","non-dropping-particle":"","parse-names":false,"suffix":""},{"dropping-particle":"","family":"Janowicz","given":"Diane M.","non-dropping-particle":"","parse-names":false,"suffix":""},{"dropping-particle":"","family":"Zwickl","given":"Beth","non-dropping-particle":"","parse-names":false,"suffix":""},{"dropping-particle":"","family":"Katz","given":"Barry P.","non-dropping-particle":"","parse-names":false,"suffix":""},{"dropping-particle":"","family":"Blick","given":"Robert J.","non-dropping-particle":"","parse-names":false,"suffix":""},{"dropping-particle":"","family":"Munson","given":"Robert S.","non-dropping-particle":"","parse-names":false,"suffix":""}],"container-title":"Infection and Immunity","id":"ITEM-1","issue":"9","issued":{"date-parts":[["2010","9","1"]]},"note":"&amp;quot;HD1471&amp;quot; = H. ducreyi NIF3 homolog\nexcerpt from publication: &amp;quot;cpxR and cpxA are located in an operon whose gene order is mazG, cpxR, cpxA, and HD1471 (25).&amp;quot; Reference 25 is PMID 19451237, Labandeira-Rey et al., Infection and Immunity 2009, which defines this operon and its relation to virulence. Publication is a study done in humans (intentional infections of both WT and mutant strains). Authors do not provide data acquired through any of their methods outside of the gel images and sequences of their primers/oligos, including RT-PCR.","page":"3898-3904","title":"Activation of the CpxRA System by Deletion of &lt;i&gt;cpxA&lt;/i&gt; Impairs the Ability of &lt;i&gt;Haemophilus ducreyi&lt;/i&gt; To Infect Humans","type":"article-journal","volume":"78"},"uris":["http://www.mendeley.com/documents/?uuid=8a041adc-ec01-40c2-a63e-598185927b43"]}],"mendeley":{"formattedCitation":"[105]","plainTextFormattedCitation":"[105]","previouslyFormattedCitation":"[105]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[105]</w:t>
            </w:r>
            <w:r w:rsidRPr="006152F1">
              <w:rPr>
                <w:rFonts w:ascii="Palatino Linotype" w:eastAsia="Times New Roman" w:hAnsi="Palatino Linotype" w:cs="Arial"/>
                <w:sz w:val="16"/>
                <w:szCs w:val="16"/>
              </w:rPr>
              <w:fldChar w:fldCharType="end"/>
            </w:r>
          </w:p>
        </w:tc>
        <w:tc>
          <w:tcPr>
            <w:tcW w:w="995" w:type="dxa"/>
          </w:tcPr>
          <w:p w14:paraId="7BA3F5A4" w14:textId="17CD92DE"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217235" w:rsidRPr="00D718D5" w14:paraId="0AF59F9B" w14:textId="77777777" w:rsidTr="00BD45DD">
        <w:tc>
          <w:tcPr>
            <w:tcW w:w="1890" w:type="dxa"/>
            <w:vMerge/>
          </w:tcPr>
          <w:p w14:paraId="36FBC024" w14:textId="77777777" w:rsidR="00217235" w:rsidRPr="006152F1" w:rsidRDefault="00217235" w:rsidP="00E50B05">
            <w:pPr>
              <w:spacing w:after="0" w:line="240" w:lineRule="auto"/>
              <w:rPr>
                <w:rFonts w:ascii="Palatino Linotype" w:eastAsia="Times New Roman" w:hAnsi="Palatino Linotype" w:cs="Arial"/>
                <w:sz w:val="16"/>
                <w:szCs w:val="16"/>
              </w:rPr>
            </w:pPr>
          </w:p>
        </w:tc>
        <w:tc>
          <w:tcPr>
            <w:tcW w:w="1800" w:type="dxa"/>
            <w:vMerge/>
          </w:tcPr>
          <w:p w14:paraId="7306ED15" w14:textId="77777777" w:rsidR="00217235" w:rsidRPr="006152F1" w:rsidRDefault="00217235" w:rsidP="00E50B05">
            <w:pPr>
              <w:spacing w:after="0" w:line="240" w:lineRule="auto"/>
              <w:rPr>
                <w:rFonts w:ascii="Palatino Linotype" w:eastAsia="Times New Roman" w:hAnsi="Palatino Linotype" w:cs="Arial"/>
                <w:i/>
                <w:sz w:val="16"/>
                <w:szCs w:val="16"/>
              </w:rPr>
            </w:pPr>
          </w:p>
        </w:tc>
        <w:tc>
          <w:tcPr>
            <w:tcW w:w="5422" w:type="dxa"/>
            <w:gridSpan w:val="2"/>
          </w:tcPr>
          <w:p w14:paraId="6BC22DD2" w14:textId="1ADCB5AC"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In stationary phase, significant differential expression observed in </w:t>
            </w:r>
            <w:proofErr w:type="spellStart"/>
            <w:r w:rsidRPr="006152F1">
              <w:rPr>
                <w:rFonts w:ascii="Palatino Linotype" w:eastAsia="Times New Roman" w:hAnsi="Palatino Linotype" w:cs="Arial"/>
                <w:i/>
                <w:iCs/>
                <w:sz w:val="16"/>
                <w:szCs w:val="16"/>
              </w:rPr>
              <w:t>ΔcpxA</w:t>
            </w:r>
            <w:proofErr w:type="spellEnd"/>
            <w:r w:rsidRPr="006152F1">
              <w:rPr>
                <w:rFonts w:ascii="Palatino Linotype" w:eastAsia="Times New Roman" w:hAnsi="Palatino Linotype" w:cs="Arial"/>
                <w:sz w:val="16"/>
                <w:szCs w:val="16"/>
              </w:rPr>
              <w:t xml:space="preserve"> (fold-change = -2; p-value = 6.90E-15)</w:t>
            </w:r>
          </w:p>
        </w:tc>
        <w:tc>
          <w:tcPr>
            <w:tcW w:w="837" w:type="dxa"/>
            <w:gridSpan w:val="2"/>
          </w:tcPr>
          <w:p w14:paraId="1364C069" w14:textId="5FECB5EA"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{"citationItems":[{"id":"ITEM-1","itemData":{"DOI":"10.1128/JB.00372-13","ISSN":"0021-9193","abstract":"Haemophilus ducreyi causes chancroid, a genital ulcer disease that facilitates the transmission of human immunodeficiency virus type 1. In humans, H. ducreyi is surrounded by phagocytes and must adapt to a hostile environment to survive. To sense and respond to environmental cues, bacteria frequently use two-component signal transduction (2CST) systems. The only obvious 2CST system in H. ducreyi is CpxRA; CpxR is a response regulator, and CpxA is a sensor kinase. Previous studies by Hansen and coworkers showed that CpxR directly represses the expression of dsrA, the lspB-lspA2 operon, and the flp operon, which are required for virulence in humans. They further showed that CpxA functions predominantly as a phosphatase in vitro to maintain the expression of virulence determinants. Since a cpxA mutant is avirulent while a cpxR mutant is fully virulent in humans, CpxA also likely functions predominantly as a phosphatase in vivo. To better understand the role of H. ducreyi CpxRA in controlling virulence determinants, here we defined genes potentially regulated by CpxRA by using RNA-Seq. Activation of CpxR by deletion of cpxA repressed nearly 70% of its targets, including seven established virulence determinants. Inactivation of CpxR by deletion of cpxR differentially regulated few genes and increased the expression of one virulence determinant. We identified a CpxR binding motif that was enriched in downregulated but not upregulated targets. These data reinforce the hypothesis that CpxA phosphatase activity plays a critical role in controlling H. ducreyi virulence in vivo. Characterization of the downregulated genes may offer new insights into pathogenesis.","author":[{"dropping-particle":"","family":"Gangaiah","given":"D.","non-dropping-particle":"","parse-names":false,"suffix":""},{"dropping-particle":"","family":"Zhang","given":"X.","non-dropping-particle":"","parse-names":false,"suffix":""},{"dropping-particle":"","family":"Fortney","given":"K. R.","non-dropping-particle":"","parse-names":false,"suffix":""},{"dropping-particle":"","family":"Baker","given":"B.","non-dropping-particle":"","parse-names":false,"suffix":""},{"dropping-particle":"","family":"Liu","given":"Y.","non-dropping-particle":"","parse-names":false,"suffix":""},{"dropping-particle":"","family":"Munson","given":"R. S.","non-dropping-particle":"","parse-names":false,"suffix":""},{"dropping-particle":"","family":"Spinola","given":"S. M.","non-dropping-particle":"","parse-names":false,"suffix":""}],"container-title":"Journal of Bacteriology","id":"ITEM-1","issue":"15","issued":{"date-parts":[["2013","8","1"]]},"note":"H. ducreyi NIF3 homolog\noperon: mazG, cpxR, cpxA, and HD1471\n\nexamines the repressive behavior of the only apparent two-component signal transduction (2CST) system in H. ducreyi, CpxRA, the operon within which the genes of this system are contained also contains the ybgI homolog, HD1471.\nHD1471 is differentially expressed (see supplementary table 4):\n&amp;quot;TABLE S4. Individual genes differentially expressed in 35000HPΔcpxA compared to 35000HP at different phases of growth classified based on their functional categories.&amp;quot;\nreferred to as &amp;quot;hypothetical protein&amp;quot;, experiences a -2 fold-change with a p-value of 6.90E-15 in stationary phase (documented fold-changes for HD1471 were only noted for stationary phase)\nExcerpt re. importance: &amp;quot;CpxR directly represses the expression of dsrA, the lspB-lspA2 operon, and the flp operon, which are required for virulence in humans.&amp;quot;","page":"3486-3502","title":"Activation of CpxRA in &lt;i&gt;Haemophilus ducreyi&lt;/i&gt; Primarily Inhibits the Expression of Its Targets, Including Major Virulence Determinants","type":"article-journal","volume":"195"},"uris":["http://www.mendeley.com/documents/?uuid=c561fc2d-29fd-48d3-8451-e1cfc421048b"]}],"mendeley":{"formattedCitation":"[103]","plainTextFormattedCitation":"[103]","previouslyFormattedCitation":"[103]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[103]</w:t>
            </w:r>
            <w:r w:rsidRPr="006152F1">
              <w:rPr>
                <w:rFonts w:ascii="Palatino Linotype" w:eastAsia="Times New Roman" w:hAnsi="Palatino Linotype" w:cs="Arial"/>
                <w:sz w:val="16"/>
                <w:szCs w:val="16"/>
              </w:rPr>
              <w:fldChar w:fldCharType="end"/>
            </w:r>
          </w:p>
        </w:tc>
        <w:tc>
          <w:tcPr>
            <w:tcW w:w="995" w:type="dxa"/>
          </w:tcPr>
          <w:p w14:paraId="1B363E02" w14:textId="5C524D5F"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217235" w:rsidRPr="00D718D5" w14:paraId="553AA6F3" w14:textId="77777777" w:rsidTr="462CA29A">
        <w:tc>
          <w:tcPr>
            <w:tcW w:w="1890" w:type="dxa"/>
            <w:vMerge/>
          </w:tcPr>
          <w:p w14:paraId="4031D581" w14:textId="77777777" w:rsidR="00217235" w:rsidRPr="006152F1" w:rsidRDefault="00217235" w:rsidP="00E50B05">
            <w:pPr>
              <w:spacing w:after="0" w:line="240" w:lineRule="auto"/>
              <w:rPr>
                <w:rFonts w:ascii="Palatino Linotype" w:eastAsia="Times New Roman" w:hAnsi="Palatino Linotype" w:cs="Arial"/>
                <w:sz w:val="16"/>
                <w:szCs w:val="16"/>
              </w:rPr>
            </w:pPr>
          </w:p>
        </w:tc>
        <w:tc>
          <w:tcPr>
            <w:tcW w:w="1800" w:type="dxa"/>
            <w:vMerge/>
          </w:tcPr>
          <w:p w14:paraId="52D88D87" w14:textId="77777777" w:rsidR="00217235" w:rsidRPr="006152F1" w:rsidRDefault="00217235"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58BA61D0" w14:textId="31F04890" w:rsidR="00217235" w:rsidRPr="006152F1" w:rsidRDefault="00217235"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+3.54 fold</w:t>
            </w:r>
            <w:proofErr w:type="gramEnd"/>
            <w:r w:rsidRPr="006152F1">
              <w:rPr>
                <w:rFonts w:ascii="Palatino Linotype" w:eastAsia="Times New Roman" w:hAnsi="Palatino Linotype" w:cs="Arial"/>
                <w:sz w:val="16"/>
                <w:szCs w:val="16"/>
              </w:rPr>
              <w:t xml:space="preserve">-change in </w:t>
            </w:r>
            <w:proofErr w:type="spellStart"/>
            <w:r w:rsidRPr="006152F1">
              <w:rPr>
                <w:rFonts w:ascii="Palatino Linotype" w:eastAsia="Times New Roman" w:hAnsi="Palatino Linotype" w:cs="Arial"/>
                <w:i/>
                <w:iCs/>
                <w:sz w:val="16"/>
                <w:szCs w:val="16"/>
              </w:rPr>
              <w:t>Δhfq</w:t>
            </w:r>
            <w:proofErr w:type="spellEnd"/>
            <w:r w:rsidRPr="006152F1">
              <w:rPr>
                <w:rFonts w:ascii="Palatino Linotype" w:eastAsia="Times New Roman" w:hAnsi="Palatino Linotype" w:cs="Arial"/>
                <w:sz w:val="16"/>
                <w:szCs w:val="16"/>
              </w:rPr>
              <w:t xml:space="preserve"> (inactivated insertion); -3.5 fold-change stationary phase relative to mid-log phase</w:t>
            </w:r>
          </w:p>
        </w:tc>
        <w:tc>
          <w:tcPr>
            <w:tcW w:w="837" w:type="dxa"/>
            <w:gridSpan w:val="2"/>
            <w:tcBorders>
              <w:bottom w:val="single" w:sz="4" w:space="0" w:color="A6A6A6" w:themeColor="background1" w:themeShade="A6"/>
            </w:tcBorders>
          </w:tcPr>
          <w:p w14:paraId="01474660" w14:textId="64C84A6B"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{"citationItems":[{"id":"ITEM-1","itemData":{"DOI":"10.1128/mBio.01081-13","ISSN":"2150-7511","abstract":"To adapt to stresses encountered in stationary phase, Gram-negative bacteria utilize the alternative sigma factor RpoS. However, some species lack RpoS; thus, it is unclear how stationary-phase adaptation is regulated in these organisms. Here we defined the growth-phase-dependent transcriptomes of Haemophilus ducreyi , which lacks an RpoS homolog. Compared to mid-log-phase organisms, cells harvested from the stationary phase upregulated genes encoding several virulence determinants and a homolog of hfq . Insertional inactivation of hfq altered the expression of ~16% of the H. ducreyi genes. Importantly, there were a significant overlap and an inverse correlation in the transcript levels of genes differentially expressed in the hfq inactivation mutant relative to its parent and the genes differentially expressed in stationary phase relative to mid-log phase in the parent. Inactivation of hfq downregulated genes in the flp-tad and lspB-lspA2 operons, which encode several virulence determinants. To comply with FDA guidelines for human inoculation experiments, an unmarked hfq deletion mutant was constructed and was fully attenuated for virulence in humans. Inactivation or deletion of hfq downregulated Flp1 and impaired the ability of H. ducreyi to form microcolonies, downregulated DsrA and rendered H. ducreyi serum susceptible, and downregulated LspB and LspA2, which allow H. ducreyi to resist phagocytosis. We propose that, in the absence of an RpoS homolog, Hfq serves as a major contributor of H. ducreyi stationary-phase and virulence gene regulation. The contribution of Hfq to stationary-phase gene regulation may have broad implications for other organisms that lack an RpoS homolog.","author":[{"dropping-particle":"","family":"Gangaiah","given":"Dharanesh","non-dropping-particle":"","parse-names":false,"suffix":""},{"dropping-particle":"","family":"Labandeira-Rey","given":"Maria","non-dropping-particle":"","parse-names":false,"suffix":""},{"dropping-particle":"","family":"Zhang","given":"Xinjun","non-dropping-particle":"","parse-names":false,"suffix":""},{"dropping-particle":"","family":"Fortney","given":"Kate R.","non-dropping-particle":"","parse-names":false,"suffix":""},{"dropping-particle":"","family":"Ellinger","given":"Sheila","non-dropping-particle":"","parse-names":false,"suffix":""},{"dropping-particle":"","family":"Zwickl","given":"Beth","non-dropping-particle":"","parse-names":false,"suffix":""},{"dropping-particle":"","family":"Baker","given":"Beth","non-dropping-particle":"","parse-names":false,"suffix":""},{"dropping-particle":"","family":"Liu","given":"Yunlong","non-dropping-particle":"","parse-names":false,"suffix":""},{"dropping-particle":"","family":"Janowicz","given":"Diane M.","non-dropping-particle":"","parse-names":false,"suffix":""},{"dropping-particle":"","family":"Katz","given":"Barry P.","non-dropping-particle":"","parse-names":false,"suffix":""},{"dropping-particle":"","family":"Brautigam","given":"Chad A.","non-dropping-particle":"","parse-names":false,"suffix":""},{"dropping-particle":"","family":"Munson","given":"Robert S.","non-dropping-particle":"","parse-names":false,"suffix":""},{"dropping-particle":"","family":"Hansen","given":"Eric J.","non-dropping-particle":"","parse-names":false,"suffix":""},{"dropping-particle":"","family":"Spinola","given":"Stanley M.","non-dropping-particle":"","parse-names":false,"suffix":""}],"container-title":"mBio","editor":[{"dropping-particle":"","family":"Swanson","given":"Michele","non-dropping-particle":"","parse-names":false,"suffix":""}],"id":"ITEM-1","issue":"1","issued":{"date-parts":[["2014","2","11"]]},"note":"H. ducreyi NIF3 homolog\ntable 1 \n35000HP-Δhfq::cat/35000HP fold-change = 3.54\n35000HP-stationary/mid-log fold-change = -3.5","page":"1-13","title":"&lt;i&gt;Haemophilus ducreyi&lt;/i&gt; Hfq Contributes to Virulence Gene Regulation as Cells Enter Stationary Phase","type":"article-journal","volume":"5"},"uris":["http://www.mendeley.com/documents/?uuid=a4fc3983-ac26-470d-b58c-a6079cfd229b"]}],"mendeley":{"formattedCitation":"[106]","plainTextFormattedCitation":"[106]","previouslyFormattedCitation":"[106]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[106]</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2663943D" w14:textId="7A377EFB" w:rsidR="00217235" w:rsidRPr="006152F1" w:rsidRDefault="0021723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B48CA" w:rsidRPr="00D718D5" w14:paraId="0D5DAD59" w14:textId="77777777" w:rsidTr="00BD45DD">
        <w:tc>
          <w:tcPr>
            <w:tcW w:w="1890" w:type="dxa"/>
            <w:vMerge w:val="restart"/>
            <w:tcBorders>
              <w:top w:val="single" w:sz="4" w:space="0" w:color="A6A6A6" w:themeColor="background1" w:themeShade="A6"/>
            </w:tcBorders>
          </w:tcPr>
          <w:p w14:paraId="6883ED7B" w14:textId="77777777"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HI0105</w:t>
            </w:r>
          </w:p>
        </w:tc>
        <w:tc>
          <w:tcPr>
            <w:tcW w:w="1800" w:type="dxa"/>
            <w:vMerge w:val="restart"/>
            <w:tcBorders>
              <w:top w:val="single" w:sz="4" w:space="0" w:color="A6A6A6" w:themeColor="background1" w:themeShade="A6"/>
            </w:tcBorders>
          </w:tcPr>
          <w:p w14:paraId="283A6FB0" w14:textId="77777777" w:rsidR="00AB48CA" w:rsidRPr="006152F1" w:rsidRDefault="00AB48CA"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Haemophilus</w:t>
            </w:r>
            <w:proofErr w:type="spellEnd"/>
            <w:r w:rsidRPr="006152F1">
              <w:rPr>
                <w:rFonts w:ascii="Palatino Linotype" w:eastAsia="Times New Roman" w:hAnsi="Palatino Linotype" w:cs="Arial"/>
                <w:i/>
                <w:sz w:val="16"/>
                <w:szCs w:val="16"/>
              </w:rPr>
              <w:t xml:space="preserve"> influenzae</w:t>
            </w:r>
          </w:p>
        </w:tc>
        <w:tc>
          <w:tcPr>
            <w:tcW w:w="5422" w:type="dxa"/>
            <w:gridSpan w:val="2"/>
            <w:tcBorders>
              <w:top w:val="single" w:sz="4" w:space="0" w:color="A6A6A6" w:themeColor="background1" w:themeShade="A6"/>
            </w:tcBorders>
          </w:tcPr>
          <w:p w14:paraId="5DB9D7D6" w14:textId="47DC597D"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as a conserved hypothetical protein by sequence-based functional characterization; emphasized point: functional differences between conserved unknowns are likely to occur between disparate taxa</w:t>
            </w:r>
          </w:p>
        </w:tc>
        <w:tc>
          <w:tcPr>
            <w:tcW w:w="837" w:type="dxa"/>
            <w:gridSpan w:val="2"/>
            <w:tcBorders>
              <w:top w:val="single" w:sz="4" w:space="0" w:color="A6A6A6" w:themeColor="background1" w:themeShade="A6"/>
            </w:tcBorders>
          </w:tcPr>
          <w:p w14:paraId="69A032F5" w14:textId="6A57D08B"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 xml:space="preserve">ADDIN CSL_CITATION {"citationItems":[{"id":"ITEM-1","itemData":{"DOI":"10.1093/nar/gkh555","ISSN":"1362-4962","abstract":"The progress in genome sequencing has led to a rapid accumulation in GenBank submissions of uncharacterized 'hypothetical' genes. These genes, which have not been experimentally characterized and whose functions cannot be deduced from simple sequence comparisons alone, now comprise a significant fraction of the public databases. Expression analyses of Haemophilus influenzae cells using a combination of transcriptomic and proteomic approaches resulted in confident identification of 54 'hypothetical' genes that were expressed in cells under normal growth conditions. In an attempt to understand the functions of these proteins, we used a variety of publicly available analysis tools. Close homologs in other species were detected for each of the 54 'hypothetical' genes. For 16 of them, exact functional assignments could be found in one or more public databases. Additionally, we were able to suggest general functional characterization for 27 more genes (comprising </w:instrText>
            </w:r>
            <w:r w:rsidR="00D410AC">
              <w:rPr>
                <w:rFonts w:ascii="Cambria Math" w:eastAsia="Times New Roman" w:hAnsi="Cambria Math" w:cs="Cambria Math"/>
                <w:sz w:val="16"/>
                <w:szCs w:val="16"/>
              </w:rPr>
              <w:instrText>∼</w:instrText>
            </w:r>
            <w:r w:rsidR="00D410AC">
              <w:rPr>
                <w:rFonts w:ascii="Palatino Linotype" w:eastAsia="Times New Roman" w:hAnsi="Palatino Linotype" w:cs="Arial"/>
                <w:sz w:val="16"/>
                <w:szCs w:val="16"/>
              </w:rPr>
              <w:instrText>80% total). Findings from this analysis include the identification of a pyruvate-formate lyase-like operon, likely to be expressed not only in H.influenzae but also in several other bacteria. Further, we also observed three genes that are likely to participate in the transport and/or metabolism of sialic acid, an important component of the H.influenzae lipo-oligosaccharide. Accurate functional annotation of uncharacterized genes calls for an integrative approach, combining expression studies with extensive computational analysis and curation, followed by eventual experimental verification of the computational predictions. © Oxford University Press 2004; all rights reserved.","author":[{"dropping-particle":"","family":"Kolker","given":"Eugene","non-dropping-particle":"","parse-names":false,"suffix":""}],"container-title":"Nucleic Acids Research","id":"ITEM-1","issue":"8","issued":{"date-parts":[["2004","4","28"]]},"note":"H. influenzae NIF3 homolog = HI0105\n*Sequence-based functional characterization of ‘conserved hypothetical’ genes was used in the identification and annotation of HI0105, the ybgI homolog of H. influenzae; annotation reads: &amp;quot;NIF3 homolog, the central CutA-like domain is distantly related to the nitrogen regulator GlnB&amp;quot;","page":"2353-2361","title":"Identification and functional analysis of 'hypothetical' genes expressed in &lt;i&gt;Haemophilus influenzae&lt;/i&gt;","type":"article-journal","volume":"32"},"uris":["http://www.mendeley.com/documents/?uuid=0a76cd5b-33a0-4896-bea7-bcbc51fcbc18"]}],"mendeley":{"formattedCitation":"[107]","plainTextFormattedCitation":"[107]","previouslyFormattedCitation":"[107]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125621DC" w14:textId="5282E322"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B48CA" w:rsidRPr="00D718D5" w14:paraId="159CC12C" w14:textId="77777777" w:rsidTr="00BD45DD">
        <w:tc>
          <w:tcPr>
            <w:tcW w:w="1890" w:type="dxa"/>
            <w:vMerge/>
          </w:tcPr>
          <w:p w14:paraId="56BCBA42" w14:textId="77777777" w:rsidR="00AB48CA" w:rsidRPr="006152F1" w:rsidRDefault="00AB48CA" w:rsidP="00E50B05">
            <w:pPr>
              <w:spacing w:after="0" w:line="240" w:lineRule="auto"/>
              <w:rPr>
                <w:rFonts w:ascii="Palatino Linotype" w:eastAsia="Times New Roman" w:hAnsi="Palatino Linotype" w:cs="Arial"/>
                <w:sz w:val="16"/>
                <w:szCs w:val="16"/>
              </w:rPr>
            </w:pPr>
          </w:p>
        </w:tc>
        <w:tc>
          <w:tcPr>
            <w:tcW w:w="1800" w:type="dxa"/>
            <w:vMerge/>
          </w:tcPr>
          <w:p w14:paraId="2142647F" w14:textId="77777777" w:rsidR="00AB48CA" w:rsidRPr="006152F1" w:rsidRDefault="00AB48CA" w:rsidP="00E50B05">
            <w:pPr>
              <w:spacing w:after="0" w:line="240" w:lineRule="auto"/>
              <w:rPr>
                <w:rFonts w:ascii="Palatino Linotype" w:eastAsia="Times New Roman" w:hAnsi="Palatino Linotype" w:cs="Arial"/>
                <w:i/>
                <w:sz w:val="16"/>
                <w:szCs w:val="16"/>
              </w:rPr>
            </w:pPr>
          </w:p>
        </w:tc>
        <w:tc>
          <w:tcPr>
            <w:tcW w:w="5422" w:type="dxa"/>
            <w:gridSpan w:val="2"/>
          </w:tcPr>
          <w:p w14:paraId="0B1632E8" w14:textId="3105AC3C"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15 bp at the 3’-end of gene overlapped by a 46-bp repeat sequence, NTHI0188, a gene characterized as </w:t>
            </w:r>
            <w:r w:rsidR="003D29CF">
              <w:rPr>
                <w:rFonts w:ascii="Palatino Linotype" w:eastAsia="Times New Roman" w:hAnsi="Palatino Linotype" w:cs="Arial"/>
                <w:sz w:val="16"/>
                <w:szCs w:val="16"/>
              </w:rPr>
              <w:t>“</w:t>
            </w:r>
            <w:r w:rsidRPr="006152F1">
              <w:rPr>
                <w:rFonts w:ascii="Palatino Linotype" w:eastAsia="Times New Roman" w:hAnsi="Palatino Linotype" w:cs="Arial"/>
                <w:sz w:val="16"/>
                <w:szCs w:val="16"/>
              </w:rPr>
              <w:t>M enzyme type I” (part of a restriction-modification (RM) gene set</w:t>
            </w:r>
            <w:r w:rsidR="003D29CF">
              <w:rPr>
                <w:rFonts w:ascii="Palatino Linotype" w:eastAsia="Times New Roman" w:hAnsi="Palatino Linotype" w:cs="Arial"/>
                <w:sz w:val="16"/>
                <w:szCs w:val="16"/>
              </w:rPr>
              <w:t>:</w:t>
            </w:r>
            <w:r w:rsidRPr="006152F1">
              <w:rPr>
                <w:rFonts w:ascii="Palatino Linotype" w:eastAsia="Times New Roman" w:hAnsi="Palatino Linotype" w:cs="Arial"/>
                <w:sz w:val="16"/>
                <w:szCs w:val="16"/>
              </w:rPr>
              <w:t xml:space="preserve"> NTHI0188, NTHI0190, NTHI0192, NTHI0193); links NIF3 homolog to </w:t>
            </w:r>
            <w:r w:rsidRPr="00583AEC">
              <w:rPr>
                <w:rFonts w:ascii="Palatino Linotype" w:eastAsia="Times New Roman" w:hAnsi="Palatino Linotype" w:cs="Arial"/>
                <w:sz w:val="16"/>
                <w:szCs w:val="16"/>
              </w:rPr>
              <w:t>protective cell features assoc. with methylation and the digestion of foreign, unmodified DNA</w:t>
            </w:r>
          </w:p>
        </w:tc>
        <w:tc>
          <w:tcPr>
            <w:tcW w:w="837" w:type="dxa"/>
            <w:gridSpan w:val="2"/>
          </w:tcPr>
          <w:p w14:paraId="6DABAECB" w14:textId="13E7804E"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{"citationItems":[{"id":"ITEM-1","itemData":{"DOI":"10.1093/nar/gkp1226","ISSN":"0305-1048","abstract":"The mobility of restriction-modification (RM) gene complexes and their association with genome rearrangements is a subject of active investigation. Here we conducted systematic genome comparisons and genome context analysis on fully sequenced prokaryotic genomes to detect RM-linked genome rearrangements. RM genes were frequently found to be linked to mobility-related genes such as integrase and transposase homologs. They were flanked by direct and inverted repeats at a significantly high frequency. Insertion by long target duplication was observed for I, II, III and IV restriction types. We found several RM genes flanked by long inverted repeats, some of which had apparently inserted into a genome with a short target duplication. In some cases, only a portion of an apparently complete RM system was flanked by inverted repeats. We also found a unit composed of RM genes and an integrase homolog that integrated into a tRNA gene. An allelic substitution of a Type III system with a linked Type I and IV system pair, and allelic diversity in the putative target recognition domain of Type IIG systems were observed. This study revealed the possible mobility of all types of RM systems, and the diversity in their mobility-related organization.","author":[{"dropping-particle":"","family":"Furuta","given":"Yoshikazu","non-dropping-particle":"","parse-names":false,"suffix":""},{"dropping-particle":"","family":"Abe","given":"Kentaro","non-dropping-particle":"","parse-names":false,"suffix":""},{"dropping-particle":"","family":"Kobayashi","given":"Ichizo","non-dropping-particle":"","parse-names":false,"suffix":""}],"container-title":"Nucleic Acids Research","id":"ITEM-1","issue":"7","issued":{"date-parts":[["2010","4"]]},"note":"H. influenzae NIF3 homolog = HI0105\n*\nsearch for restriction-modification gene complexes involved the description of a specific region in which this occurs in H. influenzae; excerpt from Figure 3 legend: &amp;quot;The 46-bp repeat sequence in Rd KW20 overlaps with 15 bp at the 3′ end of the HI0105 gene.&amp;quot;\nInterestingly, all bacterial species discussed in this publication had been previously identified to have a NIF3 homolog (by VDC lab)\nAdditional excerpt from the publication elaborating on the importance of these gene complexes: &amp;quot;When cells harboring an RM gene complex are invaded by foreign DNA, the R enzyme protects the cells by digesting the unmodified invading DNA, while the cellular DNA, which is protected by methylation from the M enzyme, is left intact. This benefit is the major reason RM systems are thought to be maintained in bacterial and archaeal genomes (2,3).&amp;quot;","page":"2428-2443","title":"Genome comparison and context analysis reveals putative mobile forms of restriction–modification systems and related rearrangements","type":"article-journal","volume":"38"},"uris":["http://www.mendeley.com/documents/?uuid=c954d8b7-5d56-4f67-a470-35d64bcf6d66"]}],"mendeley":{"formattedCitation":"[108]","plainTextFormattedCitation":"[108]","previouslyFormattedCitation":"[108]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[108]</w:t>
            </w:r>
            <w:r w:rsidRPr="006152F1">
              <w:rPr>
                <w:rFonts w:ascii="Palatino Linotype" w:eastAsia="Times New Roman" w:hAnsi="Palatino Linotype" w:cs="Arial"/>
                <w:sz w:val="16"/>
                <w:szCs w:val="16"/>
              </w:rPr>
              <w:fldChar w:fldCharType="end"/>
            </w:r>
          </w:p>
        </w:tc>
        <w:tc>
          <w:tcPr>
            <w:tcW w:w="995" w:type="dxa"/>
          </w:tcPr>
          <w:p w14:paraId="6E5D8AA5" w14:textId="4DB00FBE"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B48CA" w:rsidRPr="00D718D5" w14:paraId="275008E1" w14:textId="77777777" w:rsidTr="00BD45DD">
        <w:tc>
          <w:tcPr>
            <w:tcW w:w="1890" w:type="dxa"/>
            <w:vMerge/>
          </w:tcPr>
          <w:p w14:paraId="1A11BE85" w14:textId="77777777" w:rsidR="00AB48CA" w:rsidRPr="006152F1" w:rsidRDefault="00AB48CA" w:rsidP="00E50B05">
            <w:pPr>
              <w:spacing w:after="0" w:line="240" w:lineRule="auto"/>
              <w:rPr>
                <w:rFonts w:ascii="Palatino Linotype" w:eastAsia="Times New Roman" w:hAnsi="Palatino Linotype" w:cs="Arial"/>
                <w:sz w:val="16"/>
                <w:szCs w:val="16"/>
              </w:rPr>
            </w:pPr>
          </w:p>
        </w:tc>
        <w:tc>
          <w:tcPr>
            <w:tcW w:w="1800" w:type="dxa"/>
            <w:vMerge/>
          </w:tcPr>
          <w:p w14:paraId="35C6AB8A" w14:textId="77777777" w:rsidR="00AB48CA" w:rsidRPr="006152F1" w:rsidRDefault="00AB48CA" w:rsidP="00E50B05">
            <w:pPr>
              <w:spacing w:after="0" w:line="240" w:lineRule="auto"/>
              <w:rPr>
                <w:rFonts w:ascii="Palatino Linotype" w:eastAsia="Times New Roman" w:hAnsi="Palatino Linotype" w:cs="Arial"/>
                <w:i/>
                <w:sz w:val="16"/>
                <w:szCs w:val="16"/>
              </w:rPr>
            </w:pPr>
          </w:p>
        </w:tc>
        <w:tc>
          <w:tcPr>
            <w:tcW w:w="5422" w:type="dxa"/>
            <w:gridSpan w:val="2"/>
          </w:tcPr>
          <w:p w14:paraId="21AFA1F4" w14:textId="314BE771"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Listed as being one of many hypothetical proteins to have some form of function</w:t>
            </w:r>
            <w:r w:rsidR="003D29CF">
              <w:rPr>
                <w:rFonts w:ascii="Palatino Linotype" w:eastAsia="Times New Roman" w:hAnsi="Palatino Linotype" w:cs="Arial"/>
                <w:sz w:val="16"/>
                <w:szCs w:val="16"/>
              </w:rPr>
              <w:t>al</w:t>
            </w:r>
            <w:r w:rsidRPr="006152F1">
              <w:rPr>
                <w:rFonts w:ascii="Palatino Linotype" w:eastAsia="Times New Roman" w:hAnsi="Palatino Linotype" w:cs="Arial"/>
                <w:sz w:val="16"/>
                <w:szCs w:val="16"/>
              </w:rPr>
              <w:t xml:space="preserve"> annotation</w:t>
            </w:r>
          </w:p>
        </w:tc>
        <w:tc>
          <w:tcPr>
            <w:tcW w:w="837" w:type="dxa"/>
            <w:gridSpan w:val="2"/>
          </w:tcPr>
          <w:p w14:paraId="69E4D8CB" w14:textId="258E2558"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654342">
              <w:rPr>
                <w:rFonts w:ascii="Palatino Linotype" w:eastAsia="Times New Roman" w:hAnsi="Palatino Linotype" w:cs="Arial"/>
                <w:sz w:val="16"/>
                <w:szCs w:val="16"/>
              </w:rPr>
              <w:instrText>ADDIN CSL_CITATION {"citationItems":[{"id":"ITEM-1","itemData":{"DOI":"10.1371/journal.pone.0084263","ISSN":"1932-6203","abstract":"Haemophilus influenzae is a Gram negative bacterium that belongs to the family Pasteurellaceae, causes bacteremia, pneumonia and acute bacterial meningitis in infants. The emergence of multi-drug resistance H. influenzae strain in clinical isolates demands the development of better/new drugs against this pathogen. Our study combines a number of bioinformatics tools for function predictions of previously not assigned proteins in the genome of H. influenzae. This genome was extensively analyzed and found 1,657 functional proteins in which function of 429 proteins are unknown, termed as hypothetical proteins (HPs). Amino acid sequences of all 429 HPs were extensively annotated and we successfully assigned the function to 296 HPs with high confidence. We also characterized the function of 124 HPs precisely, but with less confidence. We believed that sequence of a protein can be used as a framework to explain known functional properties. Here we have combined the latest versions of protein family databases, protein motifs, intrinsic features from the amino acid sequence, pathway and genome context methods to assign a precise function to hypothetical proteins for which no experimental information is available. We found these HPs belong to various classes of proteins such as enzymes, transporters, carriers, receptors, signal transducers, binding proteins, virulence and other proteins. The outcome of this work will be helpful for a better understanding of the mechanism of pathogenesis and in finding novel therapeutic targets for H. influenzae. © 2013 Shahbaaz et al.","author":[{"dropping-particle":"","family":"Shahbaaz","given":"Mohd","non-dropping-particle":"","parse-names":false,"suffix":""},{"dropping-particle":"","family":"Md. ImtaiyazHassan","given":"","non-dropping-particle":"","parse-names":false,"suffix":""},{"dropping-particle":"","family":"Ahmad","given":"Faizan","non-dropping-particle":"","parse-names":false,"suffix":""}],"container-title":"PLoS ONE","editor":[{"dropping-particle":"","family":"Permyakov","given":"Eugene A.","non-dropping-particle":"","parse-names":false,"suffix":""}],"id":"ITEM-1","issue":"12","issued":{"date-parts":[["2013","12","31"]]},"note":"H. influenzae NIF3 homolog = HI0105\n*identified as one of HPs, or hypothetical proteins, to have some form of annotation in H. influenzae","page":"e84263","title":"Functional Annotation of Conserved Hypothetical Proteins from &lt;i&gt;Haemophilus influenzae Rd KW20&lt;/i&gt;","type":"article-journal","volume":"8"},"uris":["http://www.mendeley.com/documents/?uuid=7a828940-886f-4a44-a1f1-3cae580e0ce7"]}],"mendeley":{"formattedCitation":"[109]","plainTextFormattedCitation":"[109]","previouslyFormattedCitation":"[109]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[109]</w:t>
            </w:r>
            <w:r w:rsidRPr="006152F1">
              <w:rPr>
                <w:rFonts w:ascii="Palatino Linotype" w:eastAsia="Times New Roman" w:hAnsi="Palatino Linotype" w:cs="Arial"/>
                <w:sz w:val="16"/>
                <w:szCs w:val="16"/>
              </w:rPr>
              <w:fldChar w:fldCharType="end"/>
            </w:r>
          </w:p>
        </w:tc>
        <w:tc>
          <w:tcPr>
            <w:tcW w:w="995" w:type="dxa"/>
          </w:tcPr>
          <w:p w14:paraId="0B5DC4B5" w14:textId="7373B28F"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B48CA" w:rsidRPr="00D718D5" w14:paraId="446873A3" w14:textId="77777777" w:rsidTr="462CA29A">
        <w:tc>
          <w:tcPr>
            <w:tcW w:w="1890" w:type="dxa"/>
            <w:vMerge/>
          </w:tcPr>
          <w:p w14:paraId="356C3131" w14:textId="77777777" w:rsidR="00AB48CA" w:rsidRPr="006152F1" w:rsidRDefault="00AB48CA" w:rsidP="00E50B05">
            <w:pPr>
              <w:spacing w:after="0" w:line="240" w:lineRule="auto"/>
              <w:rPr>
                <w:rFonts w:ascii="Palatino Linotype" w:eastAsia="Times New Roman" w:hAnsi="Palatino Linotype" w:cs="Arial"/>
                <w:sz w:val="16"/>
                <w:szCs w:val="16"/>
              </w:rPr>
            </w:pPr>
          </w:p>
        </w:tc>
        <w:tc>
          <w:tcPr>
            <w:tcW w:w="1800" w:type="dxa"/>
            <w:vMerge/>
          </w:tcPr>
          <w:p w14:paraId="12A7FE0B" w14:textId="77777777" w:rsidR="00AB48CA" w:rsidRPr="006152F1" w:rsidRDefault="00AB48CA"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51C9AC49" w14:textId="29A3A2B6"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No cleavage by </w:t>
            </w:r>
            <w:proofErr w:type="spellStart"/>
            <w:r w:rsidRPr="006152F1">
              <w:rPr>
                <w:rFonts w:ascii="Palatino Linotype" w:eastAsia="Times New Roman" w:hAnsi="Palatino Linotype" w:cs="Arial"/>
                <w:sz w:val="16"/>
                <w:szCs w:val="16"/>
              </w:rPr>
              <w:t>GlpG</w:t>
            </w:r>
            <w:proofErr w:type="spellEnd"/>
            <w:r w:rsidRPr="006152F1">
              <w:rPr>
                <w:rFonts w:ascii="Palatino Linotype" w:eastAsia="Times New Roman" w:hAnsi="Palatino Linotype" w:cs="Arial"/>
                <w:sz w:val="16"/>
                <w:szCs w:val="16"/>
              </w:rPr>
              <w:t xml:space="preserve"> observed (</w:t>
            </w:r>
            <w:proofErr w:type="spellStart"/>
            <w:r w:rsidR="00AD66D6" w:rsidRPr="00AD66D6">
              <w:rPr>
                <w:rFonts w:ascii="Palatino Linotype" w:eastAsia="Times New Roman" w:hAnsi="Palatino Linotype" w:cs="Arial"/>
                <w:i/>
                <w:iCs/>
                <w:sz w:val="16"/>
                <w:szCs w:val="16"/>
              </w:rPr>
              <w:t>g</w:t>
            </w:r>
            <w:r w:rsidRPr="00AD66D6">
              <w:rPr>
                <w:rFonts w:ascii="Palatino Linotype" w:eastAsia="Times New Roman" w:hAnsi="Palatino Linotype" w:cs="Arial"/>
                <w:i/>
                <w:iCs/>
                <w:sz w:val="16"/>
                <w:szCs w:val="16"/>
              </w:rPr>
              <w:t>lpG</w:t>
            </w:r>
            <w:proofErr w:type="spellEnd"/>
            <w:r w:rsidRPr="006152F1">
              <w:rPr>
                <w:rFonts w:ascii="Palatino Linotype" w:eastAsia="Times New Roman" w:hAnsi="Palatino Linotype" w:cs="Arial"/>
                <w:sz w:val="16"/>
                <w:szCs w:val="16"/>
              </w:rPr>
              <w:t xml:space="preserve"> mutant demonstrating hyperactivity)</w:t>
            </w:r>
          </w:p>
        </w:tc>
        <w:tc>
          <w:tcPr>
            <w:tcW w:w="837" w:type="dxa"/>
            <w:gridSpan w:val="2"/>
            <w:tcBorders>
              <w:bottom w:val="single" w:sz="4" w:space="0" w:color="A6A6A6" w:themeColor="background1" w:themeShade="A6"/>
            </w:tcBorders>
          </w:tcPr>
          <w:p w14:paraId="40E34084" w14:textId="1CB9633F"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B1174">
              <w:rPr>
                <w:rFonts w:ascii="Palatino Linotype" w:eastAsia="Times New Roman" w:hAnsi="Palatino Linotype" w:cs="Arial"/>
                <w:sz w:val="16"/>
                <w:szCs w:val="16"/>
              </w:rPr>
              <w:instrText>ADDIN CSL_CITATION {"citationItems":[{"id":"ITEM-1","itemData":{"author":[{"dropping-particle":"","family":"Dickey","given":"Seth Wayne","non-dropping-particle":"","parse-names":false,"suffix":""}],"id":"ITEM-1","issued":{"date-parts":[["2013"]]},"note":"No cleavage observed by H. influenzae GlpG","publisher":"The Johns Hopkins University","title":"Rhomboid Proteolysis is a Rate-Governed Reaction, Yet is Dispensable for &lt;i&gt;E. coli&lt;/i&gt; Colonization of the Mouse Colon","type":"thesis"},"uris":["http://www.mendeley.com/documents/?uuid=d5c44f9d-2105-45dc-bfda-d47c1f394d84"]}],"mendeley":{"formattedCitation":"[110]","plainTextFormattedCitation":"[110]","previouslyFormattedCitation":"[110]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[110]</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692ED32E" w14:textId="6589BCEC" w:rsidR="00AB48CA" w:rsidRPr="006152F1" w:rsidRDefault="00AB48C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5D4DA1" w:rsidRPr="00D718D5" w14:paraId="4E62D5DB" w14:textId="77777777" w:rsidTr="00BD45DD">
        <w:tc>
          <w:tcPr>
            <w:tcW w:w="1890" w:type="dxa"/>
            <w:vMerge w:val="restart"/>
            <w:tcBorders>
              <w:top w:val="single" w:sz="4" w:space="0" w:color="A6A6A6" w:themeColor="background1" w:themeShade="A6"/>
            </w:tcBorders>
          </w:tcPr>
          <w:p w14:paraId="5DCFDA31" w14:textId="77777777" w:rsidR="005D4DA1" w:rsidRPr="006152F1" w:rsidRDefault="005D4DA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HVO_2298</w:t>
            </w:r>
          </w:p>
        </w:tc>
        <w:tc>
          <w:tcPr>
            <w:tcW w:w="1800" w:type="dxa"/>
            <w:vMerge w:val="restart"/>
            <w:tcBorders>
              <w:top w:val="single" w:sz="4" w:space="0" w:color="A6A6A6" w:themeColor="background1" w:themeShade="A6"/>
            </w:tcBorders>
          </w:tcPr>
          <w:p w14:paraId="09F25FBF" w14:textId="77777777" w:rsidR="005D4DA1" w:rsidRPr="006152F1" w:rsidRDefault="005D4DA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Haloferax</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volcanii</w:t>
            </w:r>
            <w:proofErr w:type="spellEnd"/>
          </w:p>
        </w:tc>
        <w:tc>
          <w:tcPr>
            <w:tcW w:w="5422" w:type="dxa"/>
            <w:gridSpan w:val="2"/>
            <w:tcBorders>
              <w:top w:val="single" w:sz="4" w:space="0" w:color="A6A6A6" w:themeColor="background1" w:themeShade="A6"/>
            </w:tcBorders>
          </w:tcPr>
          <w:p w14:paraId="3DC35A53" w14:textId="2EAF7161" w:rsidR="005D4DA1" w:rsidRPr="006152F1" w:rsidRDefault="005D4DA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Located in operon with genes pivotal to polyamine metabolism, the modification of translation initiation factor 5A (IF5A)</w:t>
            </w:r>
          </w:p>
        </w:tc>
        <w:tc>
          <w:tcPr>
            <w:tcW w:w="837" w:type="dxa"/>
            <w:gridSpan w:val="2"/>
            <w:tcBorders>
              <w:top w:val="single" w:sz="4" w:space="0" w:color="A6A6A6" w:themeColor="background1" w:themeShade="A6"/>
            </w:tcBorders>
          </w:tcPr>
          <w:p w14:paraId="1322E467" w14:textId="70B02D34" w:rsidR="005D4DA1" w:rsidRPr="006152F1" w:rsidRDefault="005D4DA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{"citationItems":[{"id":"ITEM-1","itemData":{"DOI":"10.1155/2016/7316725","ISSN":"1472-3646","abstract":"Translation initiation factor 5A (IF5A) is essential and highly conserved in Eukarya (eIF5A) and Archaea (aIF5A). The activity of IF5A requires hypusine, a posttranslational modification synthesized in Eukarya from the polyamine precursor spermidine. Intracellular polyamine analyses revealed that agmatine and cadaverine were the main polyamines produced in Haloferax volcanii in minimal medium, raising the question of how hypusine is synthesized in this halophilic Archaea. Metabolic reconstruction led to a tentative picture of polyamine metabolism and aIF5A modification in Hfx. volcanii that was experimentally tested. Analysis of aIF5A from Hfx. volcanii by LC-MS/MS revealed it was exclusively deoxyhypusinylated. Genetic studies confirmed the role of the predicted arginine decarboxylase gene (HVO_1958) in agmatine synthesis. The agmatinase-like gene (HVO_2299) was found to be essential, consistent with a role in aIF5A modification predicted by physical clustering evidence. Recombinant deoxyhypusine synthase (DHS) from S. cerevisiae was shown to transfer 4-aminobutyl moiety from spermidine to aIF5A from Hfx. volcanii in vitro. However, at least under conditions tested, this transfer was not observed with the Hfx. volcanii DHS. Furthermore, the growth of Hfx. volcanii was not inhibited by the classical DHS inhibitor GC7. We propose a model of deoxyhypusine synthesis in Hfx. volcanii that differs from the canonical eukaryotic pathway, paving the way for further studies.","author":[{"dropping-particle":"","family":"Prunetti","given":"Laurence","non-dropping-particle":"","parse-names":false,"suffix":""},{"dropping-particle":"","family":"Graf","given":"Michael","non-dropping-particle":"","parse-names":false,"suffix":""},{"dropping-particle":"","family":"Blaby","given":"Ian K.","non-dropping-particle":"","parse-names":false,"suffix":""},{"dropping-particle":"","family":"Peil","given":"Lauri","non-dropping-particle":"","parse-names":false,"suffix":""},{"dropping-particle":"","family":"Makkay","given":"Andrea M.","non-dropping-particle":"","parse-names":false,"suffix":""},{"dropping-particle":"","family":"Starosta","given":"Agata L.","non-dropping-particle":"","parse-names":false,"suffix":""},{"dropping-particle":"","family":"Papke","given":"R. Thane","non-dropping-particle":"","parse-names":false,"suffix":""},{"dropping-particle":"","family":"Oshima","given":"Tairo","non-dropping-particle":"","parse-names":false,"suffix":""},{"dropping-particle":"","family":"Wilson","given":"Daniel N.","non-dropping-particle":"","parse-names":false,"suffix":""},{"dropping-particle":"","family":"Crécy-Lagard","given":"Valérie","non-dropping-particle":"de","parse-names":false,"suffix":""}],"container-title":"Archaea","id":"ITEM-1","issued":{"date-parts":[["2016"]]},"note":"H. volcanii NIF3 homolog (gene neighbor)\nhomolog = HVO_2298\nby location (neighborhood, operon), links homolog to polyamine metabolism and the modification of translation initiation factor 5A (IF5A)","page":"1-14","title":"Deciphering the Translation Initiation Factor 5A Modification Pathway in Halophilic Archaea","type":"article-journal","volume":"2016"},"uris":["http://www.mendeley.com/documents/?uuid=58297759-3a1e-42e3-95f5-2be23ba6a17b"]}],"mendeley":{"formattedCitation":"[111]","plainTextFormattedCitation":"[111]","previouslyFormattedCitation":"[111]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[111]</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0970FB3C" w14:textId="671F951B" w:rsidR="005D4DA1" w:rsidRPr="006152F1" w:rsidRDefault="005D4DA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5D4DA1" w:rsidRPr="00D718D5" w14:paraId="346E54ED" w14:textId="77777777" w:rsidTr="462CA29A">
        <w:tc>
          <w:tcPr>
            <w:tcW w:w="1890" w:type="dxa"/>
            <w:vMerge/>
          </w:tcPr>
          <w:p w14:paraId="73A942FF" w14:textId="77777777" w:rsidR="005D4DA1" w:rsidRPr="006152F1" w:rsidRDefault="005D4DA1" w:rsidP="00E50B05">
            <w:pPr>
              <w:spacing w:after="0" w:line="240" w:lineRule="auto"/>
              <w:rPr>
                <w:rFonts w:ascii="Palatino Linotype" w:eastAsia="Times New Roman" w:hAnsi="Palatino Linotype" w:cs="Arial"/>
                <w:sz w:val="16"/>
                <w:szCs w:val="16"/>
              </w:rPr>
            </w:pPr>
          </w:p>
        </w:tc>
        <w:tc>
          <w:tcPr>
            <w:tcW w:w="1800" w:type="dxa"/>
            <w:vMerge/>
          </w:tcPr>
          <w:p w14:paraId="3F7C33FD" w14:textId="77777777" w:rsidR="005D4DA1" w:rsidRPr="006152F1" w:rsidRDefault="005D4DA1"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1AE3346C" w14:textId="0CE4D872" w:rsidR="005D4DA1" w:rsidRPr="006152F1" w:rsidRDefault="005D4DA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Notable differential expression in </w:t>
            </w:r>
            <w:proofErr w:type="spellStart"/>
            <w:r w:rsidRPr="006152F1">
              <w:rPr>
                <w:rFonts w:ascii="Palatino Linotype" w:eastAsia="Times New Roman" w:hAnsi="Palatino Linotype" w:cs="Arial"/>
                <w:i/>
                <w:iCs/>
                <w:sz w:val="16"/>
                <w:szCs w:val="16"/>
              </w:rPr>
              <w:t>ΔglpR</w:t>
            </w:r>
            <w:proofErr w:type="spellEnd"/>
            <w:r w:rsidRPr="006152F1">
              <w:rPr>
                <w:rFonts w:ascii="Palatino Linotype" w:eastAsia="Times New Roman" w:hAnsi="Palatino Linotype" w:cs="Arial"/>
                <w:sz w:val="16"/>
                <w:szCs w:val="16"/>
              </w:rPr>
              <w:t xml:space="preserve"> relative to WT under two growth conditions: glycerol= -0.14 [Log10 transformed ratio], SD=</w:t>
            </w:r>
            <w:r w:rsidRPr="006152F1">
              <w:rPr>
                <w:rFonts w:ascii="Palatino Linotype" w:hAnsi="Palatino Linotype"/>
                <w:sz w:val="16"/>
                <w:szCs w:val="16"/>
              </w:rPr>
              <w:t xml:space="preserve"> </w:t>
            </w:r>
            <w:r w:rsidRPr="006152F1">
              <w:rPr>
                <w:rFonts w:ascii="Palatino Linotype" w:eastAsia="Times New Roman" w:hAnsi="Palatino Linotype" w:cs="Arial"/>
                <w:sz w:val="16"/>
                <w:szCs w:val="16"/>
              </w:rPr>
              <w:t>0.58; glucose= -0.33 [Log10 transformed ratio], SD= 0.33</w:t>
            </w:r>
          </w:p>
        </w:tc>
        <w:tc>
          <w:tcPr>
            <w:tcW w:w="837" w:type="dxa"/>
            <w:gridSpan w:val="2"/>
            <w:tcBorders>
              <w:bottom w:val="single" w:sz="4" w:space="0" w:color="A6A6A6" w:themeColor="background1" w:themeShade="A6"/>
            </w:tcBorders>
          </w:tcPr>
          <w:p w14:paraId="195EDFF7" w14:textId="223EF952" w:rsidR="005D4DA1" w:rsidRPr="006152F1" w:rsidRDefault="005D4DA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6076A">
              <w:rPr>
                <w:rFonts w:ascii="Palatino Linotype" w:eastAsia="Times New Roman" w:hAnsi="Palatino Linotype" w:cs="Arial"/>
                <w:sz w:val="16"/>
                <w:szCs w:val="16"/>
              </w:rPr>
              <w:instrText>ADDIN CSL_CITATION {"citationItems":[{"id":"ITEM-1","itemData":{"DOI":"10.1128/JB.00244-18","ISSN":"0021-9193","abstract":"Many archaea are extremophiles, able to thrive in habitats of extreme salinity, pH and temperature. These biological properties are ideal for applications in biotechnology. However, limited knowledge of archaeal metabolism is a bottleneck that prevents the broad use of archaea as microbial factories for industrial products. Here, we characterize how sugar uptake and use are regulated in a species that lives in high salinity. We demonstrate that a key sugar regulatory protein in this archaeal species functions using molecular mechanisms conserved with distantly related bacterial species.","author":[{"dropping-particle":"","family":"Martin","given":"Jonathan H.","non-dropping-particle":"","parse-names":false,"suffix":""},{"dropping-particle":"","family":"Sherwood Rawls","given":"Katherine","non-dropping-particle":"","parse-names":false,"suffix":""},{"dropping-particle":"","family":"Chan","given":"Jou Chin","non-dropping-particle":"","parse-names":false,"suffix":""},{"dropping-particle":"","family":"Hwang","given":"Sungmin","non-dropping-particle":"","parse-names":false,"suffix":""},{"dropping-particle":"","family":"Martinez-Pastor","given":"Mar","non-dropping-particle":"","parse-names":false,"suffix":""},{"dropping-particle":"","family":"McMillan","given":"Lana J.","non-dropping-particle":"","parse-names":false,"suffix":""},{"dropping-particle":"","family":"Prunetti","given":"Laurence","non-dropping-particle":"","parse-names":false,"suffix":""},{"dropping-particle":"","family":"Schmid","given":"Amy K.","non-dropping-particle":"","parse-names":false,"suffix":""},{"dropping-particle":"","family":"Maupin-Furlow","given":"Julie A.","non-dropping-particle":"","parse-names":false,"suffix":""}],"container-title":"Journal of Bacteriology","editor":[{"dropping-particle":"","family":"Metcalf","given":"William W.","non-dropping-particle":"","parse-names":false,"suffix":""}],"id":"ITEM-1","issue":"17","issued":{"date-parts":[["2018","9","18"]]},"note":"supplemental table 1: (Differentially expressed genes, expression data, and annotations)\n(asm folder 6)\nNIF3 homolog = HVO_2298\n\nLog10 transformed expression ratios of glpR deletion relative to WT in two growth conditions:\nglycerol growth conditions\nav. change = -0.137716399\nsd = 0.584849354\n\nglucose growth conditions\nav. change = -0.326058866\nsd = 0.32691829","page":"1-18","title":"GlpR Is a Direct Transcriptional Repressor of Fructose Metabolic Genes in &lt;i&gt;Haloferax volcanii&lt;/i&gt;","type":"article-journal","volume":"200"},"uris":["http://www.mendeley.com/documents/?uuid=22327333-6dc4-46a8-bf76-ce898cc2dc7e"]}],"mendeley":{"formattedCitation":"[112]","plainTextFormattedCitation":"[112]","previouslyFormattedCitation":"[112]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[112]</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67C2BA34" w14:textId="3DAC4363" w:rsidR="005D4DA1" w:rsidRPr="006152F1" w:rsidRDefault="005D4DA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B0BB4" w:rsidRPr="00D718D5" w14:paraId="651A0178" w14:textId="77777777" w:rsidTr="00BD45DD">
        <w:tc>
          <w:tcPr>
            <w:tcW w:w="1890" w:type="dxa"/>
            <w:vMerge w:val="restart"/>
            <w:tcBorders>
              <w:top w:val="single" w:sz="4" w:space="0" w:color="A6A6A6" w:themeColor="background1" w:themeShade="A6"/>
            </w:tcBorders>
          </w:tcPr>
          <w:p w14:paraId="40B32114" w14:textId="77777777" w:rsidR="003B0BB4" w:rsidRPr="006152F1" w:rsidRDefault="003B0BB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HP0959</w:t>
            </w:r>
          </w:p>
        </w:tc>
        <w:tc>
          <w:tcPr>
            <w:tcW w:w="1800" w:type="dxa"/>
            <w:vMerge w:val="restart"/>
            <w:tcBorders>
              <w:top w:val="single" w:sz="4" w:space="0" w:color="A6A6A6" w:themeColor="background1" w:themeShade="A6"/>
            </w:tcBorders>
          </w:tcPr>
          <w:p w14:paraId="3308D309" w14:textId="77777777" w:rsidR="003B0BB4" w:rsidRPr="006152F1" w:rsidRDefault="003B0BB4"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Helicobacter pylori</w:t>
            </w:r>
          </w:p>
        </w:tc>
        <w:tc>
          <w:tcPr>
            <w:tcW w:w="5422" w:type="dxa"/>
            <w:gridSpan w:val="2"/>
            <w:tcBorders>
              <w:top w:val="single" w:sz="4" w:space="0" w:color="A6A6A6" w:themeColor="background1" w:themeShade="A6"/>
            </w:tcBorders>
          </w:tcPr>
          <w:p w14:paraId="71A6A9D0" w14:textId="66240B55" w:rsidR="003B0BB4" w:rsidRPr="006152F1" w:rsidRDefault="003B0BB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GTP-binding, ostensible </w:t>
            </w:r>
            <w:proofErr w:type="spellStart"/>
            <w:r w:rsidRPr="006152F1">
              <w:rPr>
                <w:rFonts w:ascii="Palatino Linotype" w:eastAsia="Times New Roman" w:hAnsi="Palatino Linotype" w:cs="Arial"/>
                <w:sz w:val="16"/>
                <w:szCs w:val="16"/>
              </w:rPr>
              <w:t>cyclohydrolysis</w:t>
            </w:r>
            <w:proofErr w:type="spellEnd"/>
            <w:r w:rsidRPr="006152F1">
              <w:rPr>
                <w:rFonts w:ascii="Palatino Linotype" w:eastAsia="Times New Roman" w:hAnsi="Palatino Linotype" w:cs="Arial"/>
                <w:sz w:val="16"/>
                <w:szCs w:val="16"/>
              </w:rPr>
              <w:t xml:space="preserve"> </w:t>
            </w:r>
            <w:r w:rsidRPr="006152F1">
              <w:rPr>
                <w:rFonts w:ascii="Palatino Linotype" w:eastAsia="Times New Roman" w:hAnsi="Palatino Linotype" w:cs="Arial"/>
                <w:i/>
                <w:iCs/>
                <w:sz w:val="16"/>
                <w:szCs w:val="16"/>
              </w:rPr>
              <w:t>in vitro</w:t>
            </w:r>
            <w:r w:rsidRPr="006152F1">
              <w:rPr>
                <w:rFonts w:ascii="Palatino Linotype" w:eastAsia="Times New Roman" w:hAnsi="Palatino Linotype" w:cs="Arial"/>
                <w:sz w:val="16"/>
                <w:szCs w:val="16"/>
              </w:rPr>
              <w:t xml:space="preserve"> (</w:t>
            </w:r>
            <w:r w:rsidR="00E13DA7">
              <w:rPr>
                <w:rFonts w:ascii="Palatino Linotype" w:eastAsia="Times New Roman" w:hAnsi="Palatino Linotype" w:cs="Arial"/>
                <w:sz w:val="16"/>
                <w:szCs w:val="16"/>
              </w:rPr>
              <w:t>source of “GTP cyclohydrolase I type 2” annotation</w:t>
            </w:r>
            <w:r w:rsidRPr="006152F1">
              <w:rPr>
                <w:rFonts w:ascii="Palatino Linotype" w:eastAsia="Times New Roman" w:hAnsi="Palatino Linotype" w:cs="Arial"/>
                <w:sz w:val="16"/>
                <w:szCs w:val="16"/>
              </w:rPr>
              <w:t>)</w:t>
            </w:r>
          </w:p>
        </w:tc>
        <w:tc>
          <w:tcPr>
            <w:tcW w:w="837" w:type="dxa"/>
            <w:gridSpan w:val="2"/>
            <w:tcBorders>
              <w:top w:val="single" w:sz="4" w:space="0" w:color="A6A6A6" w:themeColor="background1" w:themeShade="A6"/>
            </w:tcBorders>
          </w:tcPr>
          <w:p w14:paraId="5F5FDA4A" w14:textId="39C6B0FA" w:rsidR="003B0BB4" w:rsidRPr="006152F1" w:rsidRDefault="003B0BB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 xml:space="preserve">ADDIN CSL_CITATION {"citationItems":[{"id":"ITEM-1","itemData":{"DOI":"10.1371/journal.pone.0066605","ISSN":"1932-6203","abstract":"The functional characterization of Open Reading Frames (ORFs) from sequenced genomes remains a bottleneck in our effort to understand microbial biology. In particular, the functional characterization of proteins with only remote sequence homology to known proteins can be challenging, as there may be few clues to guide initial experiments. Affinity enrichment of proteins from cell lysates, and a global perspective of protein function as provided by COMBREX, affords an approach to this problem. We present here the biochemical analysis of six proteins from Helicobacter pylori ATCC 26695, a focus organism in COMBREX. Initial hypotheses were based upon affinity capture of proteins from total cellular lysate using derivatized nano-particles, and subsequent identification by mass spectrometry. Candidate genes encoding these proteins were cloned and expressed in Escherichia coli, and the recombinant proteins were purified and characterized biochemically and their biochemical parameters compared with the native ones. These proteins include a guanosine triphosphate (GTP) cyclohydrolase (HP0959), an ATPase (HP1079), an adenosine deaminase (HP0267), a phosphodiesterase (HP1042), an aminopeptidase (HP1037), and new substrates were characterized for a peptidoglycan deacetylase (HP0310). Generally, characterized enzymes were active at acidic to neutral pH (4.0-7.5) with temperature optima ranging from 35 to 55°C, although some exhibited outstanding characteristics. © 2013 Choi et al.","author":[{"dropping-particle":"","family":"Choi","given":"Han-Pil","non-dropping-particle":"","parse-names":false,"suffix":""},{"dropping-particle":"","family":"Juarez","given":"Silvia","non-dropping-particle":"","parse-names":false,"suffix":""},{"dropping-particle":"","family":"Ciordia","given":"Sergio","non-dropping-particle":"","parse-names":false,"suffix":""},{"dropping-particle":"","family":"Fernandez","given":"Marisol","non-dropping-particle":"","parse-names":false,"suffix":""},{"dropping-particle":"","family":"Bargiela","given":"Rafael","non-dropping-particle":"","parse-names":false,"suffix":""},{"dropping-particle":"","family":"Albar","given":"Juan P.","non-dropping-particle":"","parse-names":false,"suffix":""},{"dropping-particle":"","family":"Mazumdar","given":"Varun","non-dropping-particle":"","parse-names":false,"suffix":""},{"dropping-particle":"","family":"Anton","given":"Brian P.","non-dropping-particle":"","parse-names":false,"suffix":""},{"dropping-particle":"","family":"Kasif","given":"Simon","non-dropping-particle":"","parse-names":false,"suffix":""},{"dropping-particle":"","family":"Ferrer","given":"Manuel","non-dropping-particle":"","parse-names":false,"suffix":""},{"dropping-particle":"","family":"Steffen","given":"Martin","non-dropping-particle":"","parse-names":false,"suffix":""}],"container-title":"PLoS ONE","editor":[{"dropping-particle":"","family":"Boneca","given":"Ivo G.","non-dropping-particle":"","parse-names":false,"suffix":""}],"id":"ITEM-1","issue":"6","issued":{"date-parts":[["2013","6","18"]]},"note":"H. pylori NIF3 homolog\nHP0959\nyes, focal to pub","page":"e66605","title":"Biochemical Characterization of Hypothetical Proteins from &lt;i&gt;Helicobacter pylori&lt;/i&gt;","type":"article-journal","volume":"8"},"uris":["http://www.mendeley.com/documents/?uuid=80a1ac66-017f-43bd-b70d-d47e6fac9e78"]},{"id":"ITEM-2","itemData":{"DOI":"10.1093/nar/gkv1324","ISSN":"0305-1048","abstract":"The COMBREX database (COMBREX-DB; combrex.bu.edu) is an online repository of information related to (i) experimentally determined protein function, (ii) predicted protein function, (iii) relationships among proteins of unknown function and various types of experimental data, including molecular function, protein structure, and associated phenotypes. The database was created as part of the novel COMBREX (COMputational BRidges to EXperiments) effort aimed at accelerating the rate of gene function validation. It currently holds information on </w:instrText>
            </w:r>
            <w:r w:rsidR="00D410AC">
              <w:rPr>
                <w:rFonts w:ascii="Cambria Math" w:eastAsia="Times New Roman" w:hAnsi="Cambria Math" w:cs="Cambria Math"/>
                <w:sz w:val="16"/>
                <w:szCs w:val="16"/>
              </w:rPr>
              <w:instrText>∼</w:instrText>
            </w:r>
            <w:r w:rsidR="00D410AC">
              <w:rPr>
                <w:rFonts w:ascii="Palatino Linotype" w:eastAsia="Times New Roman" w:hAnsi="Palatino Linotype" w:cs="Arial"/>
                <w:sz w:val="16"/>
                <w:szCs w:val="16"/>
              </w:rPr>
              <w:instrText>3.3 million known and predicted proteins from over 1000 completely sequenced bacterial and archaeal genomes. The database also contains a prototype recommendation system for helping users identify those proteins whose experimental determination of function would be most informative for predicting function for other proteins within protein families. The emphasis on documenting experimental evidence for function predictions, and the prioritization of uncharacterized proteins for experimental testing distinguish COMBREX from other publicly available microbial genomics resources. This article describes updates to COMBREX-DB since an initial description in the 2011 NAR Database Issue.","author":[{"dropping-particle":"","family":"Chang","given":"Yi-Chien","non-dropping-particle":"","parse-names":false,"suffix":""},{"dropping-particle":"","family":"Hu","given":"Zhenjun","non-dropping-particle":"","parse-names":false,"suffix":""},{"dropping-particle":"","family":"Rachlin","given":"John","non-dropping-particle":"","parse-names":false,"suffix":""},{"dropping-particle":"","family":"Anton","given":"Brian P.","non-dropping-particle":"","parse-names":false,"suffix":""},{"dropping-particle":"","family":"Kasif","given":"Simon","non-dropping-particle":"","parse-names":false,"suffix":""},{"dropping-particle":"","family":"Roberts","given":"Richard J.","non-dropping-particle":"","parse-names":false,"suffix":""},{"dropping-particle":"","family":"Steffen","given":"Martin","non-dropping-particle":"","parse-names":false,"suffix":""}],"container-title":"Nucleic Acids Research","id":"ITEM-2","issue":"D1","issued":{"date-parts":[["2016","1","4"]]},"note":"Not mentioned, HP0959\npaper is referenced, however (Choi et al. 2013)","page":"D330-D335","title":"COMBREX-DB: an experiment centered database of protein function: knowledge, predictions and knowledge gaps","type":"article-journal","volume":"44"},"uris":["http://www.mendeley.com/documents/?uuid=903fc0cc-414d-43bc-9777-c13cde1ebf6c"]}],"mendeley":{"formattedCitation":"[113], [114]","plainTextFormattedCitation":"[113], [114]","previouslyFormattedCitation":"[113], [114]"},"properties":{"noteIndex":0},"schema":"https://github.com/citation-style-language/schema/raw/master/csl-citation.json"}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[113], [114]</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7205D71A" w14:textId="0EC2B24B" w:rsidR="003B0BB4" w:rsidRPr="006152F1" w:rsidRDefault="003B0BB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Yes/No</w:t>
            </w:r>
          </w:p>
        </w:tc>
      </w:tr>
      <w:tr w:rsidR="003B0BB4" w:rsidRPr="00D718D5" w14:paraId="1976F84C" w14:textId="77777777" w:rsidTr="00BD45DD">
        <w:tc>
          <w:tcPr>
            <w:tcW w:w="1890" w:type="dxa"/>
            <w:vMerge/>
          </w:tcPr>
          <w:p w14:paraId="50B6DD73" w14:textId="77777777" w:rsidR="003B0BB4" w:rsidRPr="006152F1" w:rsidRDefault="003B0BB4" w:rsidP="00E50B05">
            <w:pPr>
              <w:spacing w:after="0" w:line="240" w:lineRule="auto"/>
              <w:rPr>
                <w:rFonts w:ascii="Palatino Linotype" w:eastAsia="Times New Roman" w:hAnsi="Palatino Linotype" w:cs="Arial"/>
                <w:sz w:val="16"/>
                <w:szCs w:val="16"/>
              </w:rPr>
            </w:pPr>
          </w:p>
        </w:tc>
        <w:tc>
          <w:tcPr>
            <w:tcW w:w="1800" w:type="dxa"/>
            <w:vMerge/>
          </w:tcPr>
          <w:p w14:paraId="125A764C" w14:textId="77777777" w:rsidR="003B0BB4" w:rsidRPr="006152F1" w:rsidRDefault="003B0BB4" w:rsidP="00E50B05">
            <w:pPr>
              <w:spacing w:after="0" w:line="240" w:lineRule="auto"/>
              <w:rPr>
                <w:rFonts w:ascii="Palatino Linotype" w:eastAsia="Times New Roman" w:hAnsi="Palatino Linotype" w:cs="Arial"/>
                <w:i/>
                <w:sz w:val="16"/>
                <w:szCs w:val="16"/>
              </w:rPr>
            </w:pPr>
          </w:p>
        </w:tc>
        <w:tc>
          <w:tcPr>
            <w:tcW w:w="5422" w:type="dxa"/>
            <w:gridSpan w:val="2"/>
          </w:tcPr>
          <w:p w14:paraId="3378FC34" w14:textId="3CCB6B1B" w:rsidR="003B0BB4" w:rsidRPr="006152F1" w:rsidRDefault="003B0BB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Adjacent </w:t>
            </w:r>
            <w:proofErr w:type="spellStart"/>
            <w:r w:rsidRPr="006152F1">
              <w:rPr>
                <w:rFonts w:ascii="Palatino Linotype" w:eastAsia="Times New Roman" w:hAnsi="Palatino Linotype" w:cs="Arial"/>
                <w:i/>
                <w:iCs/>
                <w:sz w:val="16"/>
                <w:szCs w:val="16"/>
              </w:rPr>
              <w:t>flgZ</w:t>
            </w:r>
            <w:proofErr w:type="spellEnd"/>
            <w:r w:rsidRPr="006152F1">
              <w:rPr>
                <w:rFonts w:ascii="Palatino Linotype" w:eastAsia="Times New Roman" w:hAnsi="Palatino Linotype" w:cs="Arial"/>
                <w:sz w:val="16"/>
                <w:szCs w:val="16"/>
              </w:rPr>
              <w:t xml:space="preserve"> (HP0958), an essential motility gene (shared operon)</w:t>
            </w:r>
          </w:p>
        </w:tc>
        <w:tc>
          <w:tcPr>
            <w:tcW w:w="837" w:type="dxa"/>
            <w:gridSpan w:val="2"/>
          </w:tcPr>
          <w:p w14:paraId="43703261" w14:textId="77D07DAB" w:rsidR="003B0BB4" w:rsidRPr="006152F1" w:rsidRDefault="003B0BB4"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{"citationItems":[{"id":"ITEM-1","itemData":{"DOI":"10.1016/j.femsle.2005.05.022","ISSN":"03781097","abstract":"Motility is an essential colonization factor for the human gastric pathogen Helicobacter pylori. The H. pylori genome encodes most known flagellar proteins, although a number of key transcription regulators, chaperones, and structural proteins have not yet been identified. Using recently published yeast two-hybrid data we identified HP0958 as a potential motility-associated protein due to its strong interactions with RpoN (σ54) and FliH, a flagellar ATPase regulator. HP0958 exhibits no sequence similarity to any published flagellar genes but contains a carboxy-terminal zinc finger domain that could function in nucleic acid or protein binding. We created a HP0958 mutant by inserting a chloramphenicol resistance marker into the gene using a PCR-based allelic exchange method and the resultant mutant was non-motile as measured by a BacTracker instrument. Electron microscopic analysis revealed that the HP0958 mutant cells were aflagellate and Western blot analysis revealed a dramatic reduction in flagellin and hook protein production. The HP0958 mutant also showed decreased transcription of flgE, flaB and flaA as well as the checkpoint genes flhA and flhF. Expression of flgM was increased relative to the wild-type and both rpoN and fliA (σ28) expression were unchanged. We conclude that HP0958 is essential for normal motility and flagella production, and represents a novel flagellar component in the epsilon proteobacteria. © 2005 Federation of European Microbiological Societies. Published by Elsevier B.V. All rights reserved.","author":[{"dropping-particle":"","family":"Ryan","given":"Kieran A.","non-dropping-particle":"","parse-names":false,"suffix":""},{"dropping-particle":"","family":"Karim","given":"Najma","non-dropping-particle":"","parse-names":false,"suffix":""},{"dropping-particle":"","family":"Worku","given":"Mulugeta","non-dropping-particle":"","parse-names":false,"suffix":""},{"dropping-particle":"","family":"Moore","given":"Stanley A.","non-dropping-particle":"","parse-names":false,"suffix":""},{"dropping-particle":"","family":"Penn","given":"Charles W.","non-dropping-particle":"","parse-names":false,"suffix":""},{"dropping-particle":"","family":"O'Toole","given":"Paul W.","non-dropping-particle":"","parse-names":false,"suffix":""}],"container-title":"FEMS Microbiology Letters","id":"ITEM-1","issue":"1","issued":{"date-parts":[["2005","7"]]},"note":"Cj0705 = NIF3 homolog\nHP0959 (H. pylori NIF3 homolog), same operon as HP0958\nWolinella succinogenes NIF3 homolog (WS2117)\nNo, non-focal to publication","page":"47-55","title":"HP0958 is an essential motility gene in &lt;i&gt;Helicobacter pylori&lt;/i&gt;","type":"article-journal","volume":"248"},"uris":["http://www.mendeley.com/documents/?uuid=4d2c8b28-6bea-4adc-a3b9-d753286619f3"]}],"mendeley":{"formattedCitation":"[44]","plainTextFormattedCitation":"[44]","previouslyFormattedCitation":"[44]"},"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[44]</w:t>
            </w:r>
            <w:r w:rsidRPr="006152F1">
              <w:rPr>
                <w:rStyle w:val="FootnoteReference"/>
                <w:rFonts w:ascii="Palatino Linotype" w:eastAsia="Times New Roman" w:hAnsi="Palatino Linotype" w:cs="Arial"/>
                <w:sz w:val="16"/>
                <w:szCs w:val="16"/>
              </w:rPr>
              <w:fldChar w:fldCharType="end"/>
            </w:r>
          </w:p>
        </w:tc>
        <w:tc>
          <w:tcPr>
            <w:tcW w:w="995" w:type="dxa"/>
          </w:tcPr>
          <w:p w14:paraId="424984C3" w14:textId="5E3EB0F9" w:rsidR="003B0BB4" w:rsidRPr="006152F1" w:rsidRDefault="003B0BB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B0BB4" w:rsidRPr="00D718D5" w14:paraId="6056CE93" w14:textId="77777777" w:rsidTr="462CA29A">
        <w:tc>
          <w:tcPr>
            <w:tcW w:w="1890" w:type="dxa"/>
            <w:vMerge/>
          </w:tcPr>
          <w:p w14:paraId="19A729F2" w14:textId="77777777" w:rsidR="003B0BB4" w:rsidRPr="006152F1" w:rsidRDefault="003B0BB4" w:rsidP="00E50B05">
            <w:pPr>
              <w:spacing w:after="0" w:line="240" w:lineRule="auto"/>
              <w:rPr>
                <w:rFonts w:ascii="Palatino Linotype" w:eastAsia="Times New Roman" w:hAnsi="Palatino Linotype" w:cs="Arial"/>
                <w:sz w:val="16"/>
                <w:szCs w:val="16"/>
              </w:rPr>
            </w:pPr>
          </w:p>
        </w:tc>
        <w:tc>
          <w:tcPr>
            <w:tcW w:w="1800" w:type="dxa"/>
            <w:vMerge/>
          </w:tcPr>
          <w:p w14:paraId="3D00EDB3" w14:textId="77777777" w:rsidR="003B0BB4" w:rsidRPr="006152F1" w:rsidRDefault="003B0BB4"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67ABBC20" w14:textId="37DEE472" w:rsidR="003B0BB4" w:rsidRPr="006152F1" w:rsidRDefault="003B0BB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Not req</w:t>
            </w:r>
            <w:r w:rsidR="00E13DA7">
              <w:rPr>
                <w:rFonts w:ascii="Palatino Linotype" w:eastAsia="Times New Roman" w:hAnsi="Palatino Linotype" w:cs="Arial"/>
                <w:sz w:val="16"/>
                <w:szCs w:val="16"/>
              </w:rPr>
              <w:t>uired</w:t>
            </w:r>
            <w:r w:rsidRPr="006152F1">
              <w:rPr>
                <w:rFonts w:ascii="Palatino Linotype" w:eastAsia="Times New Roman" w:hAnsi="Palatino Linotype" w:cs="Arial"/>
                <w:sz w:val="16"/>
                <w:szCs w:val="16"/>
              </w:rPr>
              <w:t xml:space="preserve"> for </w:t>
            </w:r>
            <w:proofErr w:type="spellStart"/>
            <w:r w:rsidRPr="006152F1">
              <w:rPr>
                <w:rFonts w:ascii="Palatino Linotype" w:eastAsia="Times New Roman" w:hAnsi="Palatino Linotype" w:cs="Arial"/>
                <w:sz w:val="16"/>
                <w:szCs w:val="16"/>
              </w:rPr>
              <w:t>RpoN</w:t>
            </w:r>
            <w:proofErr w:type="spellEnd"/>
            <w:r w:rsidRPr="006152F1">
              <w:rPr>
                <w:rFonts w:ascii="Palatino Linotype" w:eastAsia="Times New Roman" w:hAnsi="Palatino Linotype" w:cs="Arial"/>
                <w:sz w:val="16"/>
                <w:szCs w:val="16"/>
              </w:rPr>
              <w:t xml:space="preserve"> stability or motility; zinc-ribbon domain of adj</w:t>
            </w:r>
            <w:r w:rsidR="00E13DA7">
              <w:rPr>
                <w:rFonts w:ascii="Palatino Linotype" w:eastAsia="Times New Roman" w:hAnsi="Palatino Linotype" w:cs="Arial"/>
                <w:sz w:val="16"/>
                <w:szCs w:val="16"/>
              </w:rPr>
              <w:t>acent</w:t>
            </w:r>
            <w:r w:rsidRPr="006152F1">
              <w:rPr>
                <w:rFonts w:ascii="Palatino Linotype" w:eastAsia="Times New Roman" w:hAnsi="Palatino Linotype" w:cs="Arial"/>
                <w:sz w:val="16"/>
                <w:szCs w:val="16"/>
              </w:rPr>
              <w:t xml:space="preserve"> gene, HP0958, req. for </w:t>
            </w:r>
            <w:proofErr w:type="spellStart"/>
            <w:r w:rsidRPr="006152F1">
              <w:rPr>
                <w:rFonts w:ascii="Palatino Linotype" w:eastAsia="Times New Roman" w:hAnsi="Palatino Linotype" w:cs="Arial"/>
                <w:sz w:val="16"/>
                <w:szCs w:val="16"/>
              </w:rPr>
              <w:t>RpoN</w:t>
            </w:r>
            <w:proofErr w:type="spellEnd"/>
            <w:r w:rsidRPr="006152F1">
              <w:rPr>
                <w:rFonts w:ascii="Palatino Linotype" w:eastAsia="Times New Roman" w:hAnsi="Palatino Linotype" w:cs="Arial"/>
                <w:sz w:val="16"/>
                <w:szCs w:val="16"/>
              </w:rPr>
              <w:t xml:space="preserve"> accumulation</w:t>
            </w:r>
          </w:p>
        </w:tc>
        <w:tc>
          <w:tcPr>
            <w:tcW w:w="837" w:type="dxa"/>
            <w:gridSpan w:val="2"/>
            <w:tcBorders>
              <w:bottom w:val="single" w:sz="4" w:space="0" w:color="A6A6A6" w:themeColor="background1" w:themeShade="A6"/>
            </w:tcBorders>
          </w:tcPr>
          <w:p w14:paraId="425CF822" w14:textId="4F03BD7F" w:rsidR="003B0BB4" w:rsidRPr="006152F1" w:rsidRDefault="003B0BB4"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{"citationItems":[{"id":"ITEM-1","itemData":{"DOI":"10.1186/2042-5783-1-8","ISSN":"2042-5783","abstract":"BACKGROUND: Helicobacter pylori HP0958 protein (FlgZ) prevents the rapid turnover of RpoN (σ(54)), a transcription factor required for expression of several flagellar genes in H. pylori. FlgZ possesses a zinc-ribbon domain (DUF164) that contains two conserved CXXC motifs which coordinate a zinc ion and is thought to interact with nucleic acids or proteins. Two conserved cysteine residues in FlgZ (Cys-202 and Cys-223) were replaced with serine to assess their significance in FlgZ function. After confirming the importance of the CXXC motifs in the DUF164 domain of FlgZ, the distribution of DUF164 proteins and RpoN homologs in other bacteria was examined to determine if a correlation existed for the concurrence of the two proteins. RESULTS: Levels of RpoN were greatly reduced in H. pylori strains that expressed the FlgZ(C202S) or FlgZ(C223S) variants. The FlgZ(C202S) variant, but not the FlgZ(C223S) variant, accumulated at levels similar to the wild-type protein. DUF164 proteins are not universally distributed and appear to be absent in several major bacterial taxa, including Cyanobacteria as well as Alpha-, Beta- and Gammaproteobacteria. With the exception of the Actinobacteria, members of which generally lack RpoN, genes encoding DUF164 proteins and RpoN are frequently found in the same genome. Interestingly, many of the DUF164 proteins in Actinobacteria and Bacteroidetes lack most or even all of the conserved cysteine residues. CONCLUSIONS: These findings suggest the importance of the zinc-ribbon domain of FlgZ in protecting RpoN from turnover. Since many bacteria that possess a DUF164 protein also contain RpoN, DUF164 proteins may have roles in RpoN protection or function in other bacteria.","author":[{"dropping-particle":"","family":"Pereira","given":"Lara E","non-dropping-particle":"","parse-names":false,"suffix":""},{"dropping-particle":"","family":"Tsang","given":"Jennifer","non-dropping-particle":"","parse-names":false,"suffix":""},{"dropping-particle":"","family":"Mrázek","given":"Jan","non-dropping-particle":"","parse-names":false,"suffix":""},{"dropping-particle":"","family":"Hoover","given":"Timothy R","non-dropping-particle":"","parse-names":false,"suffix":""}],"container-title":"Microbial Informatics and Experimentation","id":"ITEM-1","issue":"1","issued":{"date-parts":[["2011"]]},"note":"Wolinella succinogenes NIF3 homolog (WS2117)\nHP0959 (H. pylori NIF3 homolog), same operon as HP0958\nHP0959 is not required for motility or RpoN stability","page":"8","publisher":"BioMed Central Ltd","title":"The zinc-ribbon domain of &lt;i&gt;Helicobacter pylori HP0958&lt;/i&gt;: requirement for RpoN accumulation and possible roles of homologs in other bacteria","type":"article-journal","volume":"1"},"uris":["http://www.mendeley.com/documents/?uuid=f01beec4-2a6a-4f69-a6ff-c0290898203c"]}],"mendeley":{"formattedCitation":"[115]","plainTextFormattedCitation":"[115]","previouslyFormattedCitation":"[115]"},"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[115]</w:t>
            </w:r>
            <w:r w:rsidRPr="006152F1">
              <w:rPr>
                <w:rStyle w:val="FootnoteReference"/>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03A80865" w14:textId="3ECE7EC0" w:rsidR="003B0BB4" w:rsidRPr="006152F1" w:rsidRDefault="003B0BB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152BBDDB" w14:textId="77777777" w:rsidTr="00BD45DD">
        <w:tc>
          <w:tcPr>
            <w:tcW w:w="1890" w:type="dxa"/>
            <w:vMerge w:val="restart"/>
            <w:tcBorders>
              <w:top w:val="single" w:sz="4" w:space="0" w:color="A6A6A6" w:themeColor="background1" w:themeShade="A6"/>
            </w:tcBorders>
          </w:tcPr>
          <w:p w14:paraId="31B750B4" w14:textId="7777777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p w14:paraId="609FE9BF" w14:textId="77777777" w:rsidR="00637E9C" w:rsidRPr="006152F1" w:rsidRDefault="00637E9C"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ALS2CR1/</w:t>
            </w:r>
          </w:p>
          <w:p w14:paraId="71D734DA" w14:textId="77777777" w:rsidR="00637E9C" w:rsidRPr="006152F1" w:rsidRDefault="00637E9C"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CALS-7/</w:t>
            </w:r>
          </w:p>
          <w:p w14:paraId="681381AF" w14:textId="77777777" w:rsidR="00637E9C" w:rsidRPr="006152F1" w:rsidRDefault="00637E9C"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MDS015/</w:t>
            </w:r>
          </w:p>
          <w:p w14:paraId="4F630564" w14:textId="7777777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My018</w:t>
            </w:r>
          </w:p>
        </w:tc>
        <w:tc>
          <w:tcPr>
            <w:tcW w:w="1800" w:type="dxa"/>
            <w:vMerge w:val="restart"/>
            <w:tcBorders>
              <w:top w:val="single" w:sz="4" w:space="0" w:color="A6A6A6" w:themeColor="background1" w:themeShade="A6"/>
            </w:tcBorders>
          </w:tcPr>
          <w:p w14:paraId="24D2BFF8" w14:textId="77777777" w:rsidR="00637E9C" w:rsidRPr="006152F1" w:rsidRDefault="00637E9C"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Homo sapiens</w:t>
            </w:r>
          </w:p>
        </w:tc>
        <w:tc>
          <w:tcPr>
            <w:tcW w:w="5422" w:type="dxa"/>
            <w:gridSpan w:val="2"/>
            <w:tcBorders>
              <w:top w:val="single" w:sz="4" w:space="0" w:color="A6A6A6" w:themeColor="background1" w:themeShade="A6"/>
            </w:tcBorders>
          </w:tcPr>
          <w:p w14:paraId="196BB746" w14:textId="6BEE2701"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Ubiquitously expressed throughout embryonic development, throughout tissues; strong over-expression in spermatogonia-derived, teratocarcinoma cell lines; </w:t>
            </w:r>
            <w:r w:rsidR="00E13DA7">
              <w:rPr>
                <w:rFonts w:ascii="Palatino Linotype" w:eastAsia="Times New Roman" w:hAnsi="Palatino Linotype" w:cs="Arial"/>
                <w:sz w:val="16"/>
                <w:szCs w:val="16"/>
              </w:rPr>
              <w:t>i</w:t>
            </w:r>
            <w:r w:rsidRPr="006152F1">
              <w:rPr>
                <w:rFonts w:ascii="Palatino Linotype" w:eastAsia="Times New Roman" w:hAnsi="Palatino Linotype" w:cs="Arial"/>
                <w:sz w:val="16"/>
                <w:szCs w:val="16"/>
              </w:rPr>
              <w:t>solated, characterized; cytosolic subcellular localization; highly conserved N-, C-terminal regions; shares inserted region of its murine homolog</w:t>
            </w:r>
          </w:p>
        </w:tc>
        <w:tc>
          <w:tcPr>
            <w:tcW w:w="837" w:type="dxa"/>
            <w:gridSpan w:val="2"/>
            <w:tcBorders>
              <w:top w:val="single" w:sz="4" w:space="0" w:color="A6A6A6" w:themeColor="background1" w:themeShade="A6"/>
            </w:tcBorders>
          </w:tcPr>
          <w:p w14:paraId="569EDD17" w14:textId="3DF846F6" w:rsidR="00637E9C" w:rsidRPr="006152F1" w:rsidRDefault="00637E9C"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8809D7">
              <w:rPr>
                <w:rFonts w:ascii="Palatino Linotype" w:eastAsia="Times New Roman" w:hAnsi="Palatino Linotype" w:cs="Arial"/>
                <w:sz w:val="16"/>
                <w:szCs w:val="16"/>
              </w:rPr>
              <w:instrText>ADDIN CSL_CITATION {"citationItems":[{"id":"ITEM-1","itemData":{"DOI":"10.1159/000056799","ISBN":"4955139930","ISSN":"1424-8581","abstract":"We report the cloning and characterization of novel human and murine genes NIF3L1 and Nif3l1 which are strongly homologous to the yeast Ngg1-interacting factor 3 homolog. Mouse Nif3l1 and human NIF3L1 encode predicted proteins of 376 amino acids and 377 amino acids, respectively. Northern blot analysis on RNA from different postnatal murine tissues showed a ubiquitous expression pattern of mouse Nif3l1 with a transcript of approximately 1.85 kb. RT-PCR analysis on prenatal mouse RNA and embryonic stem cell RNA demonstrated expression of Nif3l1 throughout embryonic development. Additionally, expression analysis on cell lines revealed strong overexpression of Nif3l1 in the spermatogonia-derived cell line GC-1 spg and in the teratocarcinoma cell line F9. The mouse gene was mapped to chromosome 1, region C. Human NIF3L1 consists of seven exons spanning 14.5 kb of genomic DNA and is located on chromosome 2q33. A fusion protein consisting of the GFP (green fluorescent protein) and the ORF of human NIF3L1 showed a localization of the predicted protein in the cytoplasm. In the N-terminal and C-terminal region, mouse Nif3l1 and human NIF3L1 are strongly homologous to proteins of other species, e.g. the recently cloned Drosophila symbol=anon-35F/36F gene with 41% amino acid identity and several proteins from yeast including the yeast Ngg1-interacting factor 3 homolog with 46% amino acid identity, the hypothetical protein YGL221c and yeast Ngg1-interacting factor 3 (Nif3) with 37% amino acid identity. Other proteins from lower organisms, e.g a conserved hypothetical protein from Ureaplasma urealyticum or a hypothetical protein SCC30.09c from Streptomyces coelicolor show approximately 25-30% amino acid identity in the two flanking regions of the protein. These similarities indicate a high degree of conservation of mouse Nif3l1 and human NIF3L1 from bacteria to mammals.","author":[{"dropping-particle":"","family":"Tascou","given":"S.","non-dropping-particle":"","parse-names":false,"suffix":""},{"dropping-particle":"","family":"Uedelhoven","given":"J.","non-dropping-particle":"","parse-names":false,"suffix":""},{"dropping-particle":"","family":"Dixkens","given":"C.","non-dropping-particle":"","parse-names":false,"suffix":""},{"dropping-particle":"","family":"Nayernia","given":"K.","non-dropping-particle":"","parse-names":false,"suffix":""},{"dropping-particle":"","family":"Engel","given":"W.","non-dropping-particle":"","parse-names":false,"suffix":""},{"dropping-particle":"","family":"Burfeind","given":"Peter","non-dropping-particle":"","parse-names":false,"suffix":""}],"container-title":"Cytogenetic and Genome Research","id":"ITEM-1","issue":"3-4","issued":{"date-parts":[["2000"]]},"note":"NIF3L1\nYes, focal to publication\nubiquitous expression pattern across tissues","page":"330-336","title":"Isolation and characterization of a novel human gene, &lt;i&gt;NIF3L1&lt;/i&gt;, and its mouse ortholog, &lt;i&gt;Nif3l1&lt;/i&gt;, highly conserved from bacteria to mammals","type":"article-journal","volume":"90"},"uris":["http://www.mendeley.com/documents/?uuid=26a88519-b69b-4e41-8503-cf4bea8e1960"]}],"mendeley":{"formattedCitation":"[116]","plainTextFormattedCitation":"[116]","previouslyFormattedCitation":"[116]"},"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[116]</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11160789" w14:textId="25453F3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637E9C" w:rsidRPr="00D718D5" w14:paraId="60A85F2C" w14:textId="77777777" w:rsidTr="00BD45DD">
        <w:tc>
          <w:tcPr>
            <w:tcW w:w="1890" w:type="dxa"/>
            <w:vMerge/>
          </w:tcPr>
          <w:p w14:paraId="725F1464"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49E3D89"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5AB7854" w14:textId="3A7A8D7E" w:rsidR="00637E9C" w:rsidRPr="00583AEC" w:rsidRDefault="00637E9C" w:rsidP="00E50B05">
            <w:pPr>
              <w:spacing w:after="0" w:line="240" w:lineRule="auto"/>
              <w:rPr>
                <w:rFonts w:ascii="Palatino Linotype" w:eastAsia="Times New Roman" w:hAnsi="Palatino Linotype" w:cs="Arial"/>
                <w:sz w:val="16"/>
                <w:szCs w:val="16"/>
              </w:rPr>
            </w:pPr>
            <w:r w:rsidRPr="00583AEC">
              <w:rPr>
                <w:rFonts w:ascii="Palatino Linotype" w:eastAsia="Times New Roman" w:hAnsi="Palatino Linotype" w:cs="Arial"/>
                <w:sz w:val="16"/>
                <w:szCs w:val="16"/>
              </w:rPr>
              <w:t xml:space="preserve">NIF3L1 interacts </w:t>
            </w:r>
            <w:r w:rsidR="00E13DA7" w:rsidRPr="00583AEC">
              <w:rPr>
                <w:rFonts w:ascii="Palatino Linotype" w:eastAsia="Times New Roman" w:hAnsi="Palatino Linotype" w:cs="Arial"/>
                <w:sz w:val="16"/>
                <w:szCs w:val="16"/>
              </w:rPr>
              <w:t>with</w:t>
            </w:r>
            <w:r w:rsidRPr="00583AEC">
              <w:rPr>
                <w:rFonts w:ascii="Palatino Linotype" w:eastAsia="Times New Roman" w:hAnsi="Palatino Linotype" w:cs="Arial"/>
                <w:sz w:val="16"/>
                <w:szCs w:val="16"/>
              </w:rPr>
              <w:t xml:space="preserve"> its splice variant</w:t>
            </w:r>
            <w:r w:rsidR="00E83407" w:rsidRPr="00583AEC">
              <w:rPr>
                <w:rFonts w:ascii="Palatino Linotype" w:eastAsia="Times New Roman" w:hAnsi="Palatino Linotype" w:cs="Arial"/>
                <w:sz w:val="16"/>
                <w:szCs w:val="16"/>
              </w:rPr>
              <w:t>,</w:t>
            </w:r>
            <w:r w:rsidRPr="00583AEC">
              <w:rPr>
                <w:rFonts w:ascii="Palatino Linotype" w:eastAsia="Times New Roman" w:hAnsi="Palatino Linotype" w:cs="Arial"/>
                <w:sz w:val="16"/>
                <w:szCs w:val="16"/>
              </w:rPr>
              <w:t xml:space="preserve"> NIF3L1 BP1 (THOC7), colocalizing in the cytosol; C-terminal leucine zipper-like domain mediates variant interaction; not indicated to act as a repressor in NIH3T3 cells; binding partner, NIF3L1 BP1, differs in localization due to additional passive presence in the nucleus</w:t>
            </w:r>
          </w:p>
        </w:tc>
        <w:tc>
          <w:tcPr>
            <w:tcW w:w="837" w:type="dxa"/>
            <w:gridSpan w:val="2"/>
          </w:tcPr>
          <w:p w14:paraId="1E33F3E7" w14:textId="53EAD6FD"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{"citationItems":[{"id":"ITEM-1","itemData":{"DOI":"10.1016/j.bbrc.2003.07.008","ISBN":"4955139930","ISSN":"0006291X","abstract":"The NIF3L1 protein is strongly conserved during evolution from bacteria to mammals and recently its function in neuronal differentiation has been demonstrated. In the present study we identified novel binding partners of human NIF3L1 by screening a HeLa cDNA-library using the yeast two-hybrid system. We could show that the NIF3L1 protein is interacting with itself and with the NIF3L1 binding protein 1 (NIF3L1 BP1), a novel protein of 23.67kDa bearing a putative leucine zipper domain. Furthermore, both interactions were confirmed using the mammalian two-hybrid system. Deletion analyses clearly demonstrated that a C-terminal region of 100 amino acids of the NIF3L1 BP1 is sufficient for the interaction with NIF3L1. The NIF3L1 BP1 is ubiquitously expressed and cotransfection experiments revealed that NIF3L1 and NIF3L1 BP1 interact in the cytoplasm of human LNCaP cells. This study provides novel insights into the cellular function of the NIF3L1 protein. © 2003 Elsevier Inc. All rights reserved.","author":[{"dropping-particle":"","family":"Tascou","given":"S.","non-dropping-particle":"","parse-names":false,"suffix":""},{"dropping-particle":"","family":"Kang","given":"T. W.","non-dropping-particle":"","parse-names":false,"suffix":""},{"dropping-particle":"","family":"Trappe","given":"R.","non-dropping-particle":"","parse-names":false,"suffix":""},{"dropping-particle":"","family":"Engel","given":"W.","non-dropping-particle":"","parse-names":false,"suffix":""},{"dropping-particle":"","family":"Burfeind","given":"P.","non-dropping-particle":"","parse-names":false,"suffix":""}],"container-title":"Biochemical and Biophysical Research Communications","id":"ITEM-1","issue":"2","issued":{"date-parts":[["2003"]]},"note":"H. sapiens NIF3 homolog\nM. musculus NIF3 homolog\n\nNIF3L1\nYes, focal to publication","page":"440-448","title":"Identification and characterization of NIF3L1 BP1, a novel cytoplasmic interaction partner of the NIF3L1 protein","type":"article-journal","volume":"309"},"uris":["http://www.mendeley.com/documents/?uuid=b61857b1-d022-44a1-b6c3-6341850b799a"]}],"mendeley":{"formattedCitation":"[117]","plainTextFormattedCitation":"[117]","previouslyFormattedCitation":"[117]"},"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[117]</w:t>
            </w:r>
            <w:r w:rsidRPr="006152F1">
              <w:rPr>
                <w:rStyle w:val="FootnoteReference"/>
                <w:rFonts w:ascii="Palatino Linotype" w:eastAsia="Times New Roman" w:hAnsi="Palatino Linotype" w:cs="Arial"/>
                <w:sz w:val="16"/>
                <w:szCs w:val="16"/>
              </w:rPr>
              <w:fldChar w:fldCharType="end"/>
            </w:r>
          </w:p>
        </w:tc>
        <w:tc>
          <w:tcPr>
            <w:tcW w:w="995" w:type="dxa"/>
          </w:tcPr>
          <w:p w14:paraId="4A20A009" w14:textId="6C96E23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637E9C" w:rsidRPr="00D718D5" w14:paraId="78B131BE" w14:textId="77777777" w:rsidTr="00BD45DD">
        <w:tc>
          <w:tcPr>
            <w:tcW w:w="1890" w:type="dxa"/>
            <w:vMerge/>
          </w:tcPr>
          <w:p w14:paraId="3273D87C"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2144C997"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6F676B3" w14:textId="1762295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Differentially upregulated in osteoporosis (top 20 DEGs; blood)</w:t>
            </w:r>
          </w:p>
        </w:tc>
        <w:tc>
          <w:tcPr>
            <w:tcW w:w="837" w:type="dxa"/>
            <w:gridSpan w:val="2"/>
          </w:tcPr>
          <w:p w14:paraId="1834B0DC" w14:textId="0DD75792"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{"citationItems":[{"id":"ITEM-1","itemData":{"DOI":"10.1302/2046-3758.612.BJR-2017-0102.R1","ISSN":"2046-3758","abstract":"Objectives Osteoporosis is a chronic disease. The aim of this study was to identify key genes in osteoporosis. Methods Microarray data sets GSE56815 and GSE56814, comprising 67 osteoporosis blood samples and 62 control blood samples, were obtained from the Gene Expression Omnibus database. Differentially expressed genes (DEGs) were identified in osteoporosis using Limma package (3.2.1) and Meta-MA packages. Gene Ontology and Kyoto Encyclopedia of Genes and Genomes enrichment analyses were performed to identify biological functions. Furthermore, the transcriptional regulatory network was established between the top 20 DEGs and transcriptional factors using the UCSC ENCODE Genome Browser. Receiver operating characteristic (ROC) analysis was applied to investigate the diagnostic value of several DEGs. Results A total of 1320 DEGs were obtained, of which 855 were up-regulated and 465 were downregulated. These differentially expressed genes were enriched in Gene Ontology terms and Kyoto Encyclopedia of Genes and Genomes pathways, mainly associated with gene expression and osteoclast differentiation. In the transcriptional regulatory network, there were 6038 interactions pairs involving 88 transcriptional factors. In addition, the quantitative reverse transcriptase-polymerase chain reaction result validated the expression of several genes (VPS35, FCGR2A, TBCA, HIRA, TYROBP, and JUND). Finally, ROC analyses showed that VPS35, HIRA, PHF20 and NFKB2 had a significant diagnostic value for osteoporosis. Conclusion Genes such as VPS35, FCGR2A, TBCA, HIRA, TYROBP, JUND, PHF20, NFKB2, RPL35A and BICD2 may be considered to be potential pathogenic genes of osteoporosis and may be useful for further study of the mechanisms underlying osteoporosis.Copyright © 2017 Feng et al.","author":[{"dropping-particle":"","family":"Xia","given":"B.","non-dropping-particle":"","parse-names":false,"suffix":""},{"dropping-particle":"","family":"Li","given":"Y.","non-dropping-particle":"","parse-names":false,"suffix":""},{"dropping-particle":"","family":"Zhou","given":"J.","non-dropping-particle":"","parse-names":false,"suffix":""},{"dropping-particle":"","family":"Tian","given":"B.","non-dropping-particle":"","parse-names":false,"suffix":""},{"dropping-particle":"","family":"Feng","given":"L.","non-dropping-particle":"","parse-names":false,"suffix":""}],"container-title":"Bone &amp; Joint Research","id":"ITEM-1","issue":"12","issued":{"date-parts":[["2017","12"]]},"note":"NIF3L1\nSee figure 1, table(s)\n\nNo, not focal to publication","page":"640-648","title":"Identification of potential pathogenic genes associated with osteoporosis","type":"article-journal","volume":"6"},"uris":["http://www.mendeley.com/documents/?uuid=d46e775e-bb89-4984-a083-1ee5254ee8e8"]}],"mendeley":{"formattedCitation":"[118]","plainTextFormattedCitation":"[118]","previouslyFormattedCitation":"[118]"},"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[118]</w:t>
            </w:r>
            <w:r w:rsidRPr="006152F1">
              <w:rPr>
                <w:rStyle w:val="FootnoteReference"/>
                <w:rFonts w:ascii="Palatino Linotype" w:eastAsia="Times New Roman" w:hAnsi="Palatino Linotype" w:cs="Arial"/>
                <w:sz w:val="16"/>
                <w:szCs w:val="16"/>
              </w:rPr>
              <w:fldChar w:fldCharType="end"/>
            </w:r>
          </w:p>
        </w:tc>
        <w:tc>
          <w:tcPr>
            <w:tcW w:w="995" w:type="dxa"/>
          </w:tcPr>
          <w:p w14:paraId="387196C1" w14:textId="67F15092"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E0D5267" w14:textId="77777777" w:rsidTr="00BD45DD">
        <w:tc>
          <w:tcPr>
            <w:tcW w:w="1890" w:type="dxa"/>
            <w:vMerge/>
          </w:tcPr>
          <w:p w14:paraId="142DF8C3"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2ACFE3F"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1A29394" w14:textId="1B5CCC7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Located within a low-risk breast cancer locus region</w:t>
            </w:r>
          </w:p>
        </w:tc>
        <w:tc>
          <w:tcPr>
            <w:tcW w:w="837" w:type="dxa"/>
            <w:gridSpan w:val="2"/>
          </w:tcPr>
          <w:p w14:paraId="55043C54" w14:textId="61413F42"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{"citationItems":[{"id":"ITEM-1","itemData":{"DOI":"10.1158/0008-5472.CAN-15-1629","ISBN":"8015855357","ISSN":"0008-5472","abstract":"© 2016 American Association for Cancer Research.The findings from genome-wide association studies hold enormous potential for novel insight into disease mechanisms. A major challenge in the field is to map these low-risk association signals to their underlying functional sequence variants (FSV). Simple sequence study designs are insufficient, as the vast numbers of statistically comparable variants and a limited knowledge of noncoding regulatory elements complicate prioritization. Furthermore, large sample sizes are typically required for adequate power to identify the initial association signals. One important question is whether similar sample sizes need to be sequenced to identify the FSVs. Here, we present a proof-of-principle example of an extreme discordant design to map FSVs within the 2q33 low-risk breast cancer locus. Our approach employed DNA sequencing of a small number of discordant haplotypes to efficiently identify candidate FSVs. Our results were consistent with those from a 2,000-fold larger, traditional imputation-based fine-mapping study. To prioritize further, we used expression-quantitative trait locus analysis of RNA sequencing from breast tissues, gene regulation annotations from the ENCODE consortium, and functional assays for differential enhancer activities. Notably, we implicate three regulatory variants at 2q33 that target CASP8 (rs3769823, rs3769821 in CASP8, and rs10197246 in ALS2CR12) as functionally relevant. We conclude that nested discordant haplotype sequencing is a promising approach to aid mapping of low-risk association loci. The ability to include more efficient sequencing designs into mapping efforts presents an opportunity for the field to capitalize on the potential of association loci and accelerate translation of association signals to their underlying FSVs.","author":[{"dropping-particle":"","family":"Camp","given":"Nicola J.","non-dropping-particle":"","parse-names":false,"suffix":""},{"dropping-particle":"","family":"Lin","given":"Wei-Yu","non-dropping-particle":"","parse-names":false,"suffix":""},{"dropping-particle":"","family":"Bigelow","given":"Alex","non-dropping-particle":"","parse-names":false,"suffix":""},{"dropping-particle":"","family":"Burghel","given":"George J.","non-dropping-particle":"","parse-names":false,"suffix":""},{"dropping-particle":"","family":"Mosbruger","given":"Timothy L.","non-dropping-particle":"","parse-names":false,"suffix":""},{"dropping-particle":"","family":"Parry","given":"Marina A.","non-dropping-particle":"","parse-names":false,"suffix":""},{"dropping-particle":"","family":"Waller","given":"Rosalie G.","non-dropping-particle":"","parse-names":false,"suffix":""},{"dropping-particle":"","family":"Rigas","given":"Sushilaben H.","non-dropping-particle":"","parse-names":false,"suffix":""},{"dropping-particle":"","family":"Tai","given":"Pei-Yi","non-dropping-particle":"","parse-names":false,"suffix":""},{"dropping-particle":"","family":"Berrett","given":"Kristofer","non-dropping-particle":"","parse-names":false,"suffix":""},{"dropping-particle":"","family":"Rajamanickam","given":"Venkatesh","non-dropping-particle":"","parse-names":false,"suffix":""},{"dropping-particle":"","family":"Cosby","given":"Rachel","non-dropping-particle":"","parse-names":false,"suffix":""},{"dropping-particle":"","family":"Brock","given":"Ian W.","non-dropping-particle":"","parse-names":false,"suffix":""},{"dropping-particle":"","family":"Jones","given":"Brandt","non-dropping-particle":"","parse-names":false,"suffix":""},{"dropping-particle":"","family":"Connley","given":"Dan","non-dropping-particle":"","parse-names":false,"suffix":""},{"dropping-particle":"","family":"Sargent","given":"Robert","non-dropping-particle":"","parse-names":false,"suffix":""},{"dropping-particle":"","family":"Wang","given":"Guoying","non-dropping-particle":"","parse-names":false,"suffix":""},{"dropping-particle":"","family":"Factor","given":"Rachel E.","non-dropping-particle":"","parse-names":false,"suffix":""},{"dropping-particle":"","family":"Bernard","given":"Philip S.","non-dropping-particle":"","parse-names":false,"suffix":""},{"dropping-particle":"","family":"Cannon-Albright","given":"Lisa","non-dropping-particle":"","parse-names":false,"suffix":""},{"dropping-particle":"","family":"Knight","given":"Stacey","non-dropping-particle":"","parse-names":false,"suffix":""},{"dropping-particle":"","family":"Abo","given":"Ryan","non-dropping-particle":"","parse-names":false,"suffix":""},{"dropping-particle":"","family":"Werner","given":"Theresa L.","non-dropping-particle":"","parse-names":false,"suffix":""},{"dropping-particle":"","family":"Reed","given":"Malcolm W.R.","non-dropping-particle":"","parse-names":false,"suffix":""},{"dropping-particle":"","family":"Gertz","given":"Jason","non-dropping-particle":"","parse-names":false,"suffix":""},{"dropping-particle":"","family":"Cox","given":"Angela","non-dropping-particle":"","parse-names":false,"suffix":""}],"container-title":"Cancer Research","id":"ITEM-1","issue":"7","issued":{"date-parts":[["2016","4","1"]]},"note":"NIF3L1\nNo, not focal to publication","page":"1916-1925","title":"Discordant Haplotype Sequencing Identifies Functional Variants at the 2q33 Breast Cancer Risk Locus","type":"article-journal","volume":"76"},"uris":["http://www.mendeley.com/documents/?uuid=91dcf187-6368-4c2e-8d8f-474f210c6de8"]}],"mendeley":{"formattedCitation":"[119]","plainTextFormattedCitation":"[119]","previouslyFormattedCitation":"[119]"},"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[119]</w:t>
            </w:r>
            <w:r w:rsidRPr="006152F1">
              <w:rPr>
                <w:rStyle w:val="FootnoteReference"/>
                <w:rFonts w:ascii="Palatino Linotype" w:eastAsia="Times New Roman" w:hAnsi="Palatino Linotype" w:cs="Arial"/>
                <w:sz w:val="16"/>
                <w:szCs w:val="16"/>
              </w:rPr>
              <w:fldChar w:fldCharType="end"/>
            </w:r>
          </w:p>
        </w:tc>
        <w:tc>
          <w:tcPr>
            <w:tcW w:w="995" w:type="dxa"/>
          </w:tcPr>
          <w:p w14:paraId="1E8B38C3" w14:textId="10D7DE2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16969A1" w14:textId="77777777" w:rsidTr="00BD45DD">
        <w:tc>
          <w:tcPr>
            <w:tcW w:w="1890" w:type="dxa"/>
            <w:vMerge/>
          </w:tcPr>
          <w:p w14:paraId="39374C75"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97CFF9F"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B672571" w14:textId="68F28BF1" w:rsidR="00637E9C" w:rsidRPr="006152F1" w:rsidRDefault="00637E9C" w:rsidP="00920B14">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Within homozygous consensus region significantly overrepresented in late-onset Alzheimer’s disease </w:t>
            </w:r>
          </w:p>
        </w:tc>
        <w:tc>
          <w:tcPr>
            <w:tcW w:w="837" w:type="dxa"/>
            <w:gridSpan w:val="2"/>
          </w:tcPr>
          <w:p w14:paraId="6F14401B" w14:textId="014288E5"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{"citationItems":[{"id":"ITEM-1","itemData":{"DOI":"10.1007/s10048-009-0182-4","ISSN":"1364-6745","abstract":"Large tracts of extended homozygosity are more prevalent in outbred populations than previously thought. With the advent of high-density genotyping platforms, regions of extended homozygosity can be accurately located allowing for the identification of rare recessive risk variants contributing to disease. We compared measures of extended homozygosity (greater than 1 Mb in length) in a population of 837 late-onset Alzheimer's disease (LOAD) cases and 550 controls. In our analyses, we identify one homozygous region on chromosome 8 that is significantly associated with LOAD after adjusting for multiple testing. This region contains seven genes from which the most biologically plausible candidates are STAR, EIF4EBP1, and ADRB3. We also compared the total numbers of homozygous runs and the total length of these runs between cases and controls, showing a suggestive difference in these measures (p-values 0.052-0.062). This research suggests a recessive component to the etiology of LOAD.","author":[{"dropping-particle":"","family":"Nalls","given":"M. A.","non-dropping-particle":"","parse-names":false,"suffix":""},{"dropping-particle":"","family":"Guerreiro","given":"R. J.","non-dropping-particle":"","parse-names":false,"suffix":""},{"dropping-particle":"","family":"Simon-Sanchez","given":"J.","non-dropping-particle":"","parse-names":false,"suffix":""},{"dropping-particle":"","family":"Bras","given":"J. T.","non-dropping-particle":"","parse-names":false,"suffix":""},{"dropping-particle":"","family":"Traynor","given":"B. J.","non-dropping-particle":"","parse-names":false,"suffix":""},{"dropping-particle":"","family":"Gibbs","given":"J. R.","non-dropping-particle":"","parse-names":false,"suffix":""},{"dropping-particle":"","family":"Launer","given":"L.","non-dropping-particle":"","parse-names":false,"suffix":""},{"dropping-particle":"","family":"Hardy","given":"J.","non-dropping-particle":"","parse-names":false,"suffix":""},{"dropping-particle":"","family":"Singleton","given":"A. B.","non-dropping-particle":"","parse-names":false,"suffix":""}],"container-title":"neurogenetics","id":"ITEM-1","issue":"3","issued":{"date-parts":[["2009","7","7"]]},"note":"NIF3L1\nNo, not focal to publication","page":"183-190","title":"Extended tracts of homozygosity identify novel candidate genes associated with late-onset Alzheimer’s disease","type":"article-journal","volume":"10"},"uris":["http://www.mendeley.com/documents/?uuid=a69310ec-85c7-4d8c-bda1-cecc7f649fd0"]}],"mendeley":{"formattedCitation":"[120]","plainTextFormattedCitation":"[120]","previouslyFormattedCitation":"[120]"},"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[120]</w:t>
            </w:r>
            <w:r w:rsidRPr="006152F1">
              <w:rPr>
                <w:rStyle w:val="FootnoteReference"/>
                <w:rFonts w:ascii="Palatino Linotype" w:eastAsia="Times New Roman" w:hAnsi="Palatino Linotype" w:cs="Arial"/>
                <w:sz w:val="16"/>
                <w:szCs w:val="16"/>
              </w:rPr>
              <w:fldChar w:fldCharType="end"/>
            </w:r>
          </w:p>
        </w:tc>
        <w:tc>
          <w:tcPr>
            <w:tcW w:w="995" w:type="dxa"/>
          </w:tcPr>
          <w:p w14:paraId="76EC46EA" w14:textId="67CD2F7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75F4136E" w14:textId="77777777" w:rsidTr="00BD45DD">
        <w:tc>
          <w:tcPr>
            <w:tcW w:w="1890" w:type="dxa"/>
            <w:vMerge/>
          </w:tcPr>
          <w:p w14:paraId="2D220212"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0CB63AEB"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45FEFCB2" w14:textId="67AA2F3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Listed as biomarker of Amyotrophic Lateral Sclerosis (ALS) for systematic analyses</w:t>
            </w:r>
          </w:p>
        </w:tc>
        <w:tc>
          <w:tcPr>
            <w:tcW w:w="837" w:type="dxa"/>
            <w:gridSpan w:val="2"/>
          </w:tcPr>
          <w:p w14:paraId="623122C3" w14:textId="2992848F"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{"citationItems":[{"id":"ITEM-1","itemData":{"DOI":"10.1186/1752-0509-5-6","ISSN":"1752-0509","abstract":"Background: Systems biological approach of molecular connectivity map has reached to a great interest to understand the gene functional similarities between the diseases. In this study, we developed a computational framework to build molecular connectivity maps by integrating mutated and differentially expressed genes of neurological and psychiatric diseases to determine its relationship with aging.Results: The systematic large-scale analyses of 124 human diseases create three classes of molecular connectivity maps. First, molecular interaction of disease protein network generates 3632 proteins with 6172 interactions, which determines the common genes/proteins between diseases. Second, Disease-disease network includes 4845 positively scored disease-disease relationships. The comparison of these disease-disease pairs with Medical Subject Headings (MeSH) classification tree suggests 25% of the disease-disease pairs were in same disease area. The remaining can be a novel disease-disease relationship based on gene/protein similarity. Inclusion of aging genes set showed 79 neurological and 20 psychiatric diseases have the strong association with aging. Third and lastly, a curated disease biomarker network was created by relating the proteins/genes in specific disease contexts, such analysis showed 73 markers for 24 diseases. Further, the overall quality of the results was achieved by a series of statistical methods, to avoid insignificant data in biological networks.Conclusions: This study improves the understanding of the complex interactions that occur between neurological and psychiatric diseases with aging, which lead to determine the diagnostic markers. Also, the disease-disease association results could be helpful to determine the symptom relationships between neurological and psychiatric diseases. Together, our study presents many research opportunities in post-genomic biomarkers development. © 2011 Ahmed et al; licensee BioMed Central Ltd.","author":[{"dropping-particle":"","family":"Ahmed","given":"Shiek S.S.J.","non-dropping-particle":"","parse-names":false,"suffix":""},{"dropping-particle":"","family":"Ahameethunisa","given":"Abdul R.","non-dropping-particle":"","parse-names":false,"suffix":""},{"dropping-particle":"","family":"Santosh","given":"Winkins","non-dropping-particle":"","parse-names":false,"suffix":""},{"dropping-particle":"","family":"Chakravarthy","given":"Srinivasa","non-dropping-particle":"","parse-names":false,"suffix":""},{"dropping-particle":"","family":"Kumar","given":"Suresh","non-dropping-particle":"","parse-names":false,"suffix":""}],"container-title":"BMC Systems Biology","id":"ITEM-1","issue":"1","issued":{"date-parts":[["2011"]]},"note":"NIF3L1\nNo, not focal to publication\nSee table 1\nListed as a biomarker of Amyotrophic Lateral Sclerosis\nShown in figure 5 as a contributor to a disease biomarker network (singular)","page":"6","publisher":"BioMed Central Ltd","title":"Systems biological approach on neurological disorders: a novel molecular connectivity to aging and psychiatric diseases","type":"article-journal","volume":"5"},"uris":["http://www.mendeley.com/documents/?uuid=e3dbce3d-1b97-42b0-8061-5619cd199811"]}],"mendeley":{"formattedCitation":"[121]","plainTextFormattedCitation":"[121]","previouslyFormattedCitation":"[121]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[121]</w:t>
            </w:r>
            <w:r w:rsidRPr="006152F1">
              <w:rPr>
                <w:rFonts w:ascii="Palatino Linotype" w:eastAsia="Times New Roman" w:hAnsi="Palatino Linotype" w:cs="Arial"/>
                <w:sz w:val="16"/>
                <w:szCs w:val="16"/>
              </w:rPr>
              <w:fldChar w:fldCharType="end"/>
            </w:r>
          </w:p>
        </w:tc>
        <w:tc>
          <w:tcPr>
            <w:tcW w:w="995" w:type="dxa"/>
          </w:tcPr>
          <w:p w14:paraId="120F7479" w14:textId="6352F20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B10A114" w14:textId="77777777" w:rsidTr="00BD45DD">
        <w:tc>
          <w:tcPr>
            <w:tcW w:w="1890" w:type="dxa"/>
            <w:vMerge/>
          </w:tcPr>
          <w:p w14:paraId="77D2FFE2"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4AF7FBA"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BC401E1" w14:textId="4104B31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Retinoic acid-induced binding &amp; cooperative translocation with Trip15/CSN2 from the cytosol to the nucleus (early neuronal development; results in gene silencing of Oct-3/4</w:t>
            </w:r>
            <w:r w:rsidR="00583AEC">
              <w:rPr>
                <w:rFonts w:ascii="Palatino Linotype" w:eastAsia="Times New Roman" w:hAnsi="Palatino Linotype" w:cs="Arial"/>
                <w:sz w:val="16"/>
                <w:szCs w:val="16"/>
              </w:rPr>
              <w:t>,</w:t>
            </w:r>
            <w:r w:rsidRPr="006152F1">
              <w:rPr>
                <w:rFonts w:ascii="Palatino Linotype" w:eastAsia="Times New Roman" w:hAnsi="Palatino Linotype" w:cs="Arial"/>
                <w:sz w:val="16"/>
                <w:szCs w:val="16"/>
              </w:rPr>
              <w:t xml:space="preserve"> a suppressor of cell </w:t>
            </w:r>
            <w:r w:rsidRPr="006152F1">
              <w:rPr>
                <w:rFonts w:ascii="Palatino Linotype" w:eastAsia="Times New Roman" w:hAnsi="Palatino Linotype" w:cs="Arial"/>
                <w:sz w:val="16"/>
                <w:szCs w:val="16"/>
              </w:rPr>
              <w:lastRenderedPageBreak/>
              <w:t>differentiation); ubiquitously expressed across tissues, important for neuronal development</w:t>
            </w:r>
          </w:p>
        </w:tc>
        <w:tc>
          <w:tcPr>
            <w:tcW w:w="837" w:type="dxa"/>
            <w:gridSpan w:val="2"/>
          </w:tcPr>
          <w:p w14:paraId="7988B93A" w14:textId="5B2D8252"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lastRenderedPageBreak/>
              <w:fldChar w:fldCharType="begin" w:fldLock="1"/>
            </w:r>
            <w:r w:rsidR="0034451B" w:rsidRPr="006152F1">
              <w:rPr>
                <w:rFonts w:ascii="Palatino Linotype" w:eastAsia="Times New Roman" w:hAnsi="Palatino Linotype" w:cs="Arial"/>
                <w:sz w:val="16"/>
                <w:szCs w:val="16"/>
              </w:rPr>
              <w:instrText>ADDIN CSL_CITATION {"citationItems":[{"id":"ITEM-1","itemData":{"DOI":"10.1074/jbc.M209856200","ISSN":"0021-9258","abstract":"Mouse Nif3l1 gene is highly conserved from bacteria to human. Even though this gene is expressed throughout embryonic development, its biological function is still obscure. Here, we show that Nif3l1 participates in retinoic acid-primed neural differentiation of P19 embryonic carcinoma cells through cooperation with Trip15/CSN2, a transcriptional corepressor/component of COP9 signalosome. We isolated Nif3l1 cDNA from P19 cell cDNA library by a yeast two-hybrid screening using Trip15/CSN2 as a bait. This interaction was confirmed by a pull-down assay and an epitope-tagged coimmunoprecipitation. Although Nif3l1 was mainly detected in the cytoplasm, the translocation of Nif3l1 into the nuclei was observed in retinoic acid-primed neural differentiation of P19 cells and enhanced by the enforced expression of Trip15/CSN2. Furthermore, enforced expression of sense Nif3l1 RNA, but not antisense RNA, enhanced the neural differentiation of P19 cells accompanying the intense down-regulation of Oct-3/4 mRNA expression and the rapid induction of Mash-1 mRNA expression. Luciferase reporter assay showed that Nif3l1 could act as a transcriptional repressor and synergized the transcriptional repression by Trip15/CSN2. These results indicate that Nif3l1 implicates in neural differentiation through the cooperation with Trip15/CSN2.","author":[{"dropping-particle":"","family":"Akiyama","given":"Hirotada","non-dropping-particle":"","parse-names":false,"suffix":""},{"dropping-particle":"","family":"Fujisawa","given":"Naoko","non-dropping-particle":"","parse-names":false,"suffix":""},{"dropping-particle":"","family":"Tashiro","given":"Yousuke","non-dropping-particle":"","parse-names":false,"suffix":""},{"dropping-particle":"","family":"Takanabe","given":"Natsuko","non-dropping-particle":"","parse-names":false,"suffix":""},{"dropping-particle":"","family":"Sugiyama","given":"Akinori","non-dropping-particle":"","parse-names":false,"suffix":""},{"dropping-particle":"","family":"Tashiro","given":"Fumio","non-dropping-particle":"","parse-names":false,"suffix":""}],"container-title":"Journal of Biological Chemistry","id":"ITEM-1","issue":"12","issued":{"date-parts":[["2003","3","21"]]},"note":"M. musculus NIF3 homolog\nYes, focal to publication\nFull-length interaction with Trip15/CSN2 (expression of Trip15/CSN2 is mediated by RA)(residues 1-275 of Trip15/CSN2 required for binding to NIF3l1)\nRA administration did not alter NIF3l1 expression\nNif3l1 is involved in the repression of the Oct-3/4 gene (which suppresses neuronal differentiation); induced by RA, Trip15/CSN2 translocates Nif3l1 to the nucleus","page":"10752-10762","title":"The Role of Transcriptional Corepressor Nif3l1 in Early Stage of Neural Differentiation via Cooperation with Trip15/CSN2","type":"article-journal","volume":"278"},"uris":["http://www.mendeley.com/documents/?uuid=75735363-5c7a-4ba9-be9f-ea2719499ee1"]}],"mendeley":{"formattedCitation":"[122]","plainTextFormattedCitation":"[122]","previouslyFormattedCitation":"[122]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[122]</w:t>
            </w:r>
            <w:r w:rsidRPr="006152F1">
              <w:rPr>
                <w:rFonts w:ascii="Palatino Linotype" w:eastAsia="Times New Roman" w:hAnsi="Palatino Linotype" w:cs="Arial"/>
                <w:sz w:val="16"/>
                <w:szCs w:val="16"/>
              </w:rPr>
              <w:fldChar w:fldCharType="end"/>
            </w:r>
          </w:p>
        </w:tc>
        <w:tc>
          <w:tcPr>
            <w:tcW w:w="995" w:type="dxa"/>
          </w:tcPr>
          <w:p w14:paraId="0D36D185" w14:textId="0AEA4C5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637E9C" w:rsidRPr="00D718D5" w14:paraId="0439E41A" w14:textId="77777777" w:rsidTr="00BD45DD">
        <w:tc>
          <w:tcPr>
            <w:tcW w:w="1890" w:type="dxa"/>
            <w:vMerge/>
          </w:tcPr>
          <w:p w14:paraId="428214BD"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3626E08"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4223D471" w14:textId="25C0B5C4"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Described as a transcriptional regulator, identified (by RIP, RNA immunoprecipitation) as 1 of many RNA interacting with APE1 (IPA, Ingenuity Pathway Analysis)</w:t>
            </w:r>
          </w:p>
        </w:tc>
        <w:tc>
          <w:tcPr>
            <w:tcW w:w="837" w:type="dxa"/>
            <w:gridSpan w:val="2"/>
          </w:tcPr>
          <w:p w14:paraId="7399BAFB" w14:textId="40F076B5"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{"citationItems":[{"id":"ITEM-1","itemData":{"DOI":"10.1038/s41467-017-00842-8","ISBN":"4146701700842","ISSN":"2041-1723","abstract":"Mammalian apurinic/apyrimidinic endonuclease 1 is a DNA repair enzyme involved in genome stability and expression of genes involved in oxidative stress responses, tumor progression and chemoresistance. However, the molecular mechanisms underlying the role of apurinic/apyrimidinic endonuclease 1 in these processes are still unclear. Recent findings point to a novel role of apurinic/apyrimidinic endonuclease 1 in RNA metabolism. Through the characterization of the interactomes of apurinic/apyrimidinic endonuclease 1 with RNA and other proteins, we demonstrate here a role for apurinic/apyrimidinic endonuclease 1 in pri-miRNA processing and stability via association with the DROSHA-processing complex during genotoxic stress. We also show that endonuclease activity of apurinic/apyrimidinic endonuclease 1 is required for the processing of miR-221/222 in regulating expression of the tumor suppressor PTEN. Analysis of a cohort of different cancers supports the relevance of our findings for tumor biology. We also show that apurinic/apyrimidinic endonuclease 1 participates in RNA-interactomes and protein-interactomes involved in cancer development, thus indicating an unsuspected post-Transcriptional effect on cancer genes.","author":[{"dropping-particle":"","family":"Antoniali","given":"Giulia","non-dropping-particle":"","parse-names":false,"suffix":""},{"dropping-particle":"","family":"Serra","given":"Fabrizio","non-dropping-particle":"","parse-names":false,"suffix":""},{"dropping-particle":"","family":"Lirussi","given":"Lisa","non-dropping-particle":"","parse-names":false,"suffix":""},{"dropping-particle":"","family":"Tanaka","given":"Mikiei","non-dropping-particle":"","parse-names":false,"suffix":""},{"dropping-particle":"","family":"D’Ambrosio","given":"Chiara","non-dropping-particle":"","parse-names":false,"suffix":""},{"dropping-particle":"","family":"Zhang","given":"Shiheng","non-dropping-particle":"","parse-names":false,"suffix":""},{"dropping-particle":"","family":"Radovic","given":"Slobodanka","non-dropping-particle":"","parse-names":false,"suffix":""},{"dropping-particle":"","family":"Dalla","given":"Emiliano","non-dropping-particle":"","parse-names":false,"suffix":""},{"dropping-particle":"","family":"Ciani","given":"Yari","non-dropping-particle":"","parse-names":false,"suffix":""},{"dropping-particle":"","family":"Scaloni","given":"Andrea","non-dropping-particle":"","parse-names":false,"suffix":""},{"dropping-particle":"","family":"Li","given":"Mengxia","non-dropping-particle":"","parse-names":false,"suffix":""},{"dropping-particle":"","family":"Piazza","given":"Silvano","non-dropping-particle":"","parse-names":false,"suffix":""},{"dropping-particle":"","family":"Tell","given":"Gianluca","non-dropping-particle":"","parse-names":false,"suffix":""}],"container-title":"Nature Communications","id":"ITEM-1","issue":"1","issued":{"date-parts":[["2017","12","6"]]},"note":"NIF3L1\nNo, not focal to publication\nSee figure 8\nRIP = RNA immunoprecipitation (RIP)-analyses\nIPA = Ingenuity Pathway Analysis","page":"797","publisher":"Springer US","title":"Mammalian APE1 controls miRNA processing and its interactome is linked to cancer RNA metabolism","type":"article-journal","volume":"8"},"uris":["http://www.mendeley.com/documents/?uuid=955cd3f7-beb2-4277-8cf8-203a609a98fa"]}],"mendeley":{"formattedCitation":"[123]","plainTextFormattedCitation":"[123]","previouslyFormattedCitation":"[123]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[123]</w:t>
            </w:r>
            <w:r w:rsidRPr="006152F1">
              <w:rPr>
                <w:rFonts w:ascii="Palatino Linotype" w:eastAsia="Times New Roman" w:hAnsi="Palatino Linotype" w:cs="Arial"/>
                <w:sz w:val="16"/>
                <w:szCs w:val="16"/>
              </w:rPr>
              <w:fldChar w:fldCharType="end"/>
            </w:r>
          </w:p>
        </w:tc>
        <w:tc>
          <w:tcPr>
            <w:tcW w:w="995" w:type="dxa"/>
          </w:tcPr>
          <w:p w14:paraId="6BA71768" w14:textId="425F0A11"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8F472D5" w14:textId="77777777" w:rsidTr="00BD45DD">
        <w:tc>
          <w:tcPr>
            <w:tcW w:w="1890" w:type="dxa"/>
            <w:vMerge/>
          </w:tcPr>
          <w:p w14:paraId="29FA281C"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CE18805"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732C1D73" w14:textId="1BAD7735"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1 of top 15 </w:t>
            </w:r>
            <w:proofErr w:type="spellStart"/>
            <w:r w:rsidRPr="006152F1">
              <w:rPr>
                <w:rFonts w:ascii="Palatino Linotype" w:eastAsia="Times New Roman" w:hAnsi="Palatino Linotype" w:cs="Arial"/>
                <w:sz w:val="16"/>
                <w:szCs w:val="16"/>
              </w:rPr>
              <w:t>Fas</w:t>
            </w:r>
            <w:proofErr w:type="spellEnd"/>
            <w:r w:rsidRPr="006152F1">
              <w:rPr>
                <w:rFonts w:ascii="Palatino Linotype" w:eastAsia="Times New Roman" w:hAnsi="Palatino Linotype" w:cs="Arial"/>
                <w:sz w:val="16"/>
                <w:szCs w:val="16"/>
              </w:rPr>
              <w:t>/</w:t>
            </w:r>
            <w:proofErr w:type="spellStart"/>
            <w:r w:rsidRPr="006152F1">
              <w:rPr>
                <w:rFonts w:ascii="Palatino Linotype" w:eastAsia="Times New Roman" w:hAnsi="Palatino Linotype" w:cs="Arial"/>
                <w:sz w:val="16"/>
                <w:szCs w:val="16"/>
              </w:rPr>
              <w:t>Fas</w:t>
            </w:r>
            <w:proofErr w:type="spellEnd"/>
            <w:r w:rsidRPr="006152F1">
              <w:rPr>
                <w:rFonts w:ascii="Palatino Linotype" w:eastAsia="Times New Roman" w:hAnsi="Palatino Linotype" w:cs="Arial"/>
                <w:sz w:val="16"/>
                <w:szCs w:val="16"/>
              </w:rPr>
              <w:t xml:space="preserve"> ligand pathway polymorphisms in Fluid and Catheter Treatment Trial linked to acute kidney injury (AKI) in Caucasians (odds ratio = 2.36 (1.15-4.88); p-value = 0.02; FDR = 0.67; MAF (minor allele freq.) = 0.10)</w:t>
            </w:r>
          </w:p>
        </w:tc>
        <w:tc>
          <w:tcPr>
            <w:tcW w:w="837" w:type="dxa"/>
            <w:gridSpan w:val="2"/>
          </w:tcPr>
          <w:p w14:paraId="7E72CBDF" w14:textId="770B22AB"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{"citationItems":[{"id":"ITEM-1","itemData":{"DOI":"10.1186/s13054-015-1084-5","ISSN":"1364-8535","abstract":"Introduction: To determine whether single nucleotide polymorphisms (SNPs) in FAS and related genes are associated with acute kidney injury (AKI) in patients with acute respiratory distress syndrome (ARDS). Methods: We studied 401 (Caucasian N = 310 and African-American N = 91) patients aged ≥ 13 years with ALI who enrolled in the Fluid and Catheter Treatment Trial (FACTT) between 2000 and 2005 from 20 North American centers. We genotyped 367 SNPs in 45 genes of the Fas/Fas ligand pathway to identify associations between SNPs in Fas pathway genes and the development of AKI by day 2 after enrollment in FACTT, adapting Acute Kidney Injury Network (AKIN) criteria. Written informed consent was obtained from participants or legally authorized surrogates in the original FACTT study and available to use for secondary analysis. Results: In Caucasian patients, we identified associations between two SNPs and the incidence of AKI (stage 1 and above): rs1050851 and rs2233417; both are found within the gene for nuclear factor of kappa light polypeptide gene enhancer in B-cells inhibitor, alpha (NFKBIA). For rs1050851 and rs2233417, the odds ratios (ORs) were 2.34 (95 % confidence interval (CI) = 1.58-3.46, p = 1.06 × 10-5, FDR = 0.003) and 2.46 (CI = 1.61-3.76, p = 1.81 × 10-5, FDR = 0.003) for each minor allele, respectively. The associations were stronger still for AKIN stage 2-3 with respective ORs 4.00 (CI = 2.10-7.62, p = 1.05 × 10-5, FDR = 0.003) and 4.03 (CI = 2.09-7.77, p = 1.88 × 10-5, FDR = 0.003) for each minor allele homozygote. We observed no significant association between these SNPs and AKI in the smaller subset of African Americans. Conclusion: In Caucasian patients with ALI, the presence of minor alleles in two SNPs in NFKBIA was strongly associated with the development of AKI. Trial registration:NCT00281268. Registered 20/01/2006.","author":[{"dropping-particle":"","family":"Bhatraju","given":"Pavan","non-dropping-particle":"","parse-names":false,"suffix":""},{"dropping-particle":"","family":"Hsu","given":"Christine","non-dropping-particle":"","parse-names":false,"suffix":""},{"dropping-particle":"","family":"Mukherjee","given":"Paramita","non-dropping-particle":"","parse-names":false,"suffix":""},{"dropping-particle":"","family":"Glavan","given":"Bradford J.","non-dropping-particle":"","parse-names":false,"suffix":""},{"dropping-particle":"","family":"Burt","given":"Amber","non-dropping-particle":"","parse-names":false,"suffix":""},{"dropping-particle":"","family":"Mikacenic","given":"Carmen","non-dropping-particle":"","parse-names":false,"suffix":""},{"dropping-particle":"","family":"Himmelfarb","given":"Jonathan","non-dropping-particle":"","parse-names":false,"suffix":""},{"dropping-particle":"","family":"Wurfel","given":"Mark","non-dropping-particle":"","parse-names":false,"suffix":""}],"container-title":"Critical Care","id":"ITEM-1","issue":"1","issued":{"date-parts":[["2015","12","19"]]},"note":"ALS2CR1\nNo, not focal to publication\nTable 4\n1 of top 15 Fas/Fas ligand pathway polymorphisms in trial linked to acute kidney injury (AKI) in caucasians (odds ratio = 2.36 (1.15-4.88); p-value = 0.02; FDR = 0.67; MAF (minor allele freq.) = 0.10)","page":"368","publisher":"Critical Care","title":"Associations between single nucleotide polymorphisms in the FAS pathway and acute kidney injury","type":"article-journal","volume":"19"},"uris":["http://www.mendeley.com/documents/?uuid=3f33266a-0d13-4bc5-9331-7518a35c2522"]}],"mendeley":{"formattedCitation":"[124]","plainTextFormattedCitation":"[124]","previouslyFormattedCitation":"[124]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[124]</w:t>
            </w:r>
            <w:r w:rsidRPr="006152F1">
              <w:rPr>
                <w:rFonts w:ascii="Palatino Linotype" w:eastAsia="Times New Roman" w:hAnsi="Palatino Linotype" w:cs="Arial"/>
                <w:sz w:val="16"/>
                <w:szCs w:val="16"/>
              </w:rPr>
              <w:fldChar w:fldCharType="end"/>
            </w:r>
          </w:p>
        </w:tc>
        <w:tc>
          <w:tcPr>
            <w:tcW w:w="995" w:type="dxa"/>
          </w:tcPr>
          <w:p w14:paraId="15041709" w14:textId="11203415"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B2B0B07" w14:textId="77777777" w:rsidTr="00BD45DD">
        <w:tc>
          <w:tcPr>
            <w:tcW w:w="1890" w:type="dxa"/>
            <w:vMerge/>
          </w:tcPr>
          <w:p w14:paraId="132E453B"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122B23C"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B1CA4C7" w14:textId="396A24DA"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(several SNPs) associated with triptolide IC50 (concentration resulting in death of 50% of cells) in LCLs (lymphoblastic cell lines) (p &lt; 0.00001; GWAS)</w:t>
            </w:r>
          </w:p>
        </w:tc>
        <w:tc>
          <w:tcPr>
            <w:tcW w:w="837" w:type="dxa"/>
            <w:gridSpan w:val="2"/>
          </w:tcPr>
          <w:p w14:paraId="74EA3F3B" w14:textId="3E3098E4"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{"citationItems":[{"id":"ITEM-1","itemData":{"DOI":"10.1186/s12864-015-1614-1","ISSN":"1471-2164","abstract":"Background: Triptolide is a therapeutic diterpenoid derived from the Chinese herb Tripterygium wilfordii Hook f. Triptolide has been shown to induce apoptosis by activation of pro-apoptotic proteins, inhibiting NFkB and c-KIT pathways, suppressing the Jak2 transcription, activating MAPK8/JNK signaling and modulating the heat shock responses. Results: In the present study, we used lymphoblast cell lines (LCLs) derived from 55 unrelated Caucasian subjects to identify genetic markers predictive of cellular sensitivity to triptolide using genome wide association study. Our results identified SNPs on chromosome 2 associated with triptolide IC50 (p &lt; 0.0001). This region included biologically interesting genes as CFLAR, PPIl3, Caspase 8/10, NFkB and STAT6. Identification of a splicing-SNP rs10190751, which regulates CFLAR alternatively spliced isoforms predictive of the triptolide cytotoxicity suggests its role in triptolides action. Our results from functional studies in Panc-1 cell lines further demonstrate potential role of CFLAR in triptolide toxicity. Analysis of gene-expression with cytotoxicity identified JAK1 expression to be a significant predictor of triptolide sensitivity. Conclusions: Overall out results identified genetic factors associated with triptolide chemo-sensitivity thereby opening up opportunities to better understand its mechanism of action as well as utilize these biomarkers to predict therapeutic response in patients.","author":[{"dropping-particle":"","family":"Chauhan","given":"Lata","non-dropping-particle":"","parse-names":false,"suffix":""},{"dropping-particle":"","family":"Jenkins","given":"Gregory D.","non-dropping-particle":"","parse-names":false,"suffix":""},{"dropping-particle":"","family":"Bhise","given":"Neha","non-dropping-particle":"","parse-names":false,"suffix":""},{"dropping-particle":"","family":"Feldberg","given":"Tanya","non-dropping-particle":"","parse-names":false,"suffix":""},{"dropping-particle":"","family":"Mitra-Ghosh","given":"Taraswi","non-dropping-particle":"","parse-names":false,"suffix":""},{"dropping-particle":"","family":"Fridley","given":"Brooke L.","non-dropping-particle":"","parse-names":false,"suffix":""},{"dropping-particle":"","family":"Lamba","given":"Jatinder K.","non-dropping-particle":"","parse-names":false,"suffix":""}],"container-title":"BMC Genomics","id":"ITEM-1","issue":"1","issued":{"date-parts":[["2015","12","30"]]},"note":"NIF3L1\nNo, not focal to publication\nMentioned in text more than once\nFigure 1 (b) regions of chromosome 2 indicated to have strongest association with triptolide cytotoxicity \nTable 1. List of top 140 SNPs (p &amp;lt;0.00001) GWAS analysis that were predictive of triptolide cytotoxicity in HapMap LCLs\nTable 2. Summary of genes with SNPs significantly associated (p &amp;lt;0.00001) triptolide cytotoxicity in HapMap LCLs\n\nSignificantly (several SNPs) associated with triptolide IC50 (concentration resulting in death of 50% of cells) in LCLs (lymphoblastic cell lines) (p &amp;lt; 0.00001)","page":"483","publisher":"BMC Genomics","title":"Genome-wide association analysis identified splicing single nucleotide polymorphism in CFLAR predictive of triptolide chemo-sensitivity","type":"article-journal","volume":"16"},"uris":["http://www.mendeley.com/documents/?uuid=844835c6-c6d2-4570-ac80-74c24eeff548"]}],"mendeley":{"formattedCitation":"[125]","plainTextFormattedCitation":"[125]","previouslyFormattedCitation":"[125]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[125]</w:t>
            </w:r>
            <w:r w:rsidRPr="006152F1">
              <w:rPr>
                <w:rFonts w:ascii="Palatino Linotype" w:eastAsia="Times New Roman" w:hAnsi="Palatino Linotype" w:cs="Arial"/>
                <w:sz w:val="16"/>
                <w:szCs w:val="16"/>
              </w:rPr>
              <w:fldChar w:fldCharType="end"/>
            </w:r>
          </w:p>
        </w:tc>
        <w:tc>
          <w:tcPr>
            <w:tcW w:w="995" w:type="dxa"/>
          </w:tcPr>
          <w:p w14:paraId="5988AB93" w14:textId="21E8E11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91CA565" w14:textId="77777777" w:rsidTr="00BD45DD">
        <w:tc>
          <w:tcPr>
            <w:tcW w:w="1890" w:type="dxa"/>
            <w:vMerge/>
          </w:tcPr>
          <w:p w14:paraId="6DD9B73D"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4579F10"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407E1BFA" w14:textId="4219AB7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Binding partner NIF3L1 BP1 is 1 of few genes affected by epidermal growth factor (EGF) to first-trimester decidua cultures (FTDC) (downregulated; fold change = -7.4), illustrating a reciprocal negative interaction of EGF &amp; PIF (preimplantation factor)</w:t>
            </w:r>
          </w:p>
        </w:tc>
        <w:tc>
          <w:tcPr>
            <w:tcW w:w="837" w:type="dxa"/>
            <w:gridSpan w:val="2"/>
          </w:tcPr>
          <w:p w14:paraId="410426A1" w14:textId="3778B9F6"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{"citationItems":[{"id":"ITEM-1","itemData":{"DOI":"10.1186/1866-1955-6-36","ISSN":"1866-1955","abstract":"Background: Intimate embryo-maternal interaction is paramount for pregnancy success post-implantation. The embryo follows a specific developmental timeline starting with neural system, dependent on endogenous and decidual factors. Beyond altered genetics/epigenetics, post-natal diseases may initiate at prenatal/neonatal, post-natal period, or through a continuum. Preimplantation factor (PIF) secreted by viable embryos promotes implantation and trophoblast invasion. Synthetic PIF reverses neuroinflammation in non-pregnant models. PIF targets embryo proteins that protect against oxidative stress and protein misfolding. We report of PIF's embryotrophic role and potential to prevent developmental disorders by regulating uterine milieu at implantation and first trimester. Methods: PIF's effect on human implantation (human endometrial stromal cells (HESC)) and first-trimester decidua cultures (FTDC) was examined, by global gene expression (Affymetrix), disease-biomarkers ranking (GeneGo), neuro-specific genes (Ingenuity) and proteins (mass-spectrometry). PIF co-cultured epidermal growth factor (EGF) in both HESC and FTDC (Affymetrix) was evaluated. Results: In HESC, PIF promotes neural differentiation and transmission genes (TLX2, EPHA10) while inhibiting retinoic acid receptor gene, which arrests growth. PIF promotes axon guidance and downregulates EGF-dependent neuroregulin signaling. In FTDC, PIF promotes bone morphogenetic protein pathway (SMAD1, 53-fold) and axonal guidance genes (EPH5) while inhibiting PPP2R2C, negative cell-growth regulator, involved in Alzheimer's and amyotrophic lateral sclerosis. In HESC, PIF affects angiotensin via beta-arrestin, transforming growth factor-beta (TGF-β), notch, BMP, and wingless-int (WNT) signaling pathways that promote neurogenesis involved in childhood neurodevelopmental diseases - autism and also affected epithelial-mesenchymal transition involved in neuromuscular disorders. In FTDC, PIF upregulates neural development and hormone signaling, while downregulating genes protecting against xenobiotic response leading to connective tissue disorders. In both HESC and FTDC, PIF affects neural development and transmission pathways. In HESC interactome, PIF promotes FUS gene, which controls genome integrity, while in FTDC, PIF upregulates STAT3 critical transcription signal. EGF abolished PIF's effect on HESC, decreasing metalloproteinase and prolactin receptor genes, thereby interfering with decidualization, while in FTD…","author":[{"dropping-particle":"","family":"Duzyj","given":"Christina M.","non-dropping-particle":"","parse-names":false,"suffix":""},{"dropping-particle":"","family":"Paidas","given":"Michael J.","non-dropping-particle":"","parse-names":false,"suffix":""},{"dropping-particle":"","family":"Jebailey","given":"Lellean","non-dropping-particle":"","parse-names":false,"suffix":""},{"dropping-particle":"","family":"Huang","given":"Jing","non-dropping-particle":"","parse-names":false,"suffix":""},{"dropping-particle":"","family":"Barnea","given":"Eytan R.","non-dropping-particle":"","parse-names":false,"suffix":""}],"container-title":"Journal of Neurodevelopmental Disorders","id":"ITEM-1","issue":"1","issued":{"date-parts":[["2014"]]},"note":"NIF3 / NIF3L1\nNo, not focal to publication\nMentioned in text\nBinding partner NIF3L1 BP1 is 1 of few genes affected by addition of epidermal growth factor (EGF) to first-trimester decidua cultures (FTDC) (downregulated; fold change = -7.4), illustrating a reciprocal negative interaction between EGF and PIF (preimplantation factor)","page":"36","title":"PreImplantation factor (PIF*) promotes embryotrophic and neuroprotective decidual genes: effect negated by epidermal growth factor","type":"article-journal","volume":"6"},"uris":["http://www.mendeley.com/documents/?uuid=f9339492-4610-43c8-97a9-4a7534781007"]}],"mendeley":{"formattedCitation":"[126]","plainTextFormattedCitation":"[126]","previouslyFormattedCitation":"[126]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[126]</w:t>
            </w:r>
            <w:r w:rsidRPr="006152F1">
              <w:rPr>
                <w:rFonts w:ascii="Palatino Linotype" w:eastAsia="Times New Roman" w:hAnsi="Palatino Linotype" w:cs="Arial"/>
                <w:sz w:val="16"/>
                <w:szCs w:val="16"/>
              </w:rPr>
              <w:fldChar w:fldCharType="end"/>
            </w:r>
          </w:p>
        </w:tc>
        <w:tc>
          <w:tcPr>
            <w:tcW w:w="995" w:type="dxa"/>
          </w:tcPr>
          <w:p w14:paraId="574ABC0A" w14:textId="4481FF3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3C5A74D" w14:textId="77777777" w:rsidTr="00BD45DD">
        <w:tc>
          <w:tcPr>
            <w:tcW w:w="1890" w:type="dxa"/>
            <w:vMerge/>
          </w:tcPr>
          <w:p w14:paraId="192818F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3252EA51"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31F3E172" w14:textId="1E83E93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Binding partner, NIF3L1 BP1, interacts with FMIP (</w:t>
            </w:r>
            <w:proofErr w:type="spellStart"/>
            <w:r w:rsidRPr="006152F1">
              <w:rPr>
                <w:rFonts w:ascii="Palatino Linotype" w:eastAsia="Times New Roman" w:hAnsi="Palatino Linotype" w:cs="Arial"/>
                <w:sz w:val="16"/>
                <w:szCs w:val="16"/>
              </w:rPr>
              <w:t>Fms</w:t>
            </w:r>
            <w:proofErr w:type="spellEnd"/>
            <w:r w:rsidRPr="006152F1">
              <w:rPr>
                <w:rFonts w:ascii="Palatino Linotype" w:eastAsia="Times New Roman" w:hAnsi="Palatino Linotype" w:cs="Arial"/>
                <w:sz w:val="16"/>
                <w:szCs w:val="16"/>
              </w:rPr>
              <w:t>-interacting protein; both members of the THO complex, involved in mRNA processing), which localizes to the nucleus, cytoplasm; FMIP is required for the localization of NIF3L1 BP1 to the nucleus</w:t>
            </w:r>
          </w:p>
        </w:tc>
        <w:tc>
          <w:tcPr>
            <w:tcW w:w="837" w:type="dxa"/>
            <w:gridSpan w:val="2"/>
          </w:tcPr>
          <w:p w14:paraId="741C98D8" w14:textId="219BEF8C"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{"citationItems":[{"id":"ITEM-1","itemData":{"DOI":"10.1016/j.febslet.2008.11.024","ISSN":"00145793","abstract":"THOC7 and Fms-interacting protein (FMIP) are members of the THO complex that associate with the mRNA export apparatus. FMIP is a nucleocytoplasmic shuttling protein with a nuclear localization signal (NLS), whereas THOC7 does not contain a typical NLS motif. We show here that THOC7 (50-137, amino acid numbers) binds to the N-terminal portion (1-199) of FMIP directly. FMIP is detected mainly in the nucleus. In the absence of exogenous FMIP, THOC7 resides mainly in the cytoplasm, while in the presence of FMIP, THOC7 is transported into the nucleus with FMIP. Furthermore, THOC7 lacking the FMIP binding site does not co-localize with FMIP, indicating that THOC7/FMIP interaction is required for nuclear localization of THOC7. Structured summary: MINT-6799962, MINT-6799973, MINT-6800005: THOC7 (uniprotkb:Q6I9Y2) physically interacts (MI:0218) with THOC5 (uniprotkb:Q13769) by pull down (MI:0096). MINT-6800108: FMIP (uniprotkb:Q13769) and THOC7 (uniprotkb: Q6I9Y2) co-localize (MI:0403) by fluorescence microscopy (MI:0416). MINT-6800052: FMIP (uniprotkb:Q13769) physically interacts (MI:0218) with THOC1 (uniprotkb: Q96FV9) by anti tag coimmunoprecipitation (MI:0007). MINT-6800022: THOC7 (uniprotkb:Q6I9Y2) physically interacts (MI:0218) with FMIP (uniprotkb:Q6DFL5) by pull down (MI:0096). MINT-6799989: THOC7 (uniprotkb:Q6I9Y2) binds (MI:0407) to FMIP (uniprotkb:Q13769) by pull down (MI:0096). MINT-6800071, MINT-6800089: FMIP (uniprotkb:Q13769) physically interacts (MI:0218) with THOC7 (uniprotkb:Q6I9Y2) and THOC1 (uniprotkb:Q96FV9) by anti tag coimmunoprecipitation (MI:0007). Crown Copyright © 2008.","author":[{"dropping-particle":"","family":"Bounkari","given":"Omar","non-dropping-particle":"El","parse-names":false,"suffix":""},{"dropping-particle":"","family":"Guria","given":"Anuja","non-dropping-particle":"","parse-names":false,"suffix":""},{"dropping-particle":"","family":"Klebba-Faerber","given":"Sabine","non-dropping-particle":"","parse-names":false,"suffix":""},{"dropping-particle":"","family":"Claußen","given":"Maike","non-dropping-particle":"","parse-names":false,"suffix":""},{"dropping-particle":"","family":"Pieler","given":"Tomas","non-dropping-particle":"","parse-names":false,"suffix":""},{"dropping-particle":"","family":"Griffiths","given":"John R.","non-dropping-particle":"","parse-names":false,"suffix":""},{"dropping-particle":"","family":"Whetton","given":"Anthony D.","non-dropping-particle":"","parse-names":false,"suffix":""},{"dropping-particle":"","family":"Koch","given":"Alexandra","non-dropping-particle":"","parse-names":false,"suffix":""},{"dropping-particle":"","family":"Tamura","given":"Teruko","non-dropping-particle":"","parse-names":false,"suffix":""}],"container-title":"FEBS Letters","id":"ITEM-1","issue":"1","issued":{"date-parts":[["2009","1","5"]]},"note":"NIF3L1 (no, not focal to publication)\nBinding partner, NIF3L1 BP1/THOC7\nBinding partner, NIF3L1 BP1, interacts with FMIP (Fms-interacting protein; both members of the THO complex, involved in mRNA processing), which localizes to the nucleus, cytoplasm; FMIP is required for the localization of NIF3L1 BP1 to the nucleus","page":"13-18","publisher":"Federation of European Biochemical Societies","title":"Nuclear localization of the pre-mRNA associating protein THOC7 depends upon its direct interaction with Fms tyrosine kinase interacting protein (FMIP)","type":"article-journal","volume":"583"},"uris":["http://www.mendeley.com/documents/?uuid=08ccb535-a66e-4194-add2-4e69a6f63b77"]}],"mendeley":{"formattedCitation":"[127]","plainTextFormattedCitation":"[127]","previouslyFormattedCitation":"[127]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[127]</w:t>
            </w:r>
            <w:r w:rsidRPr="006152F1">
              <w:rPr>
                <w:rFonts w:ascii="Palatino Linotype" w:eastAsia="Times New Roman" w:hAnsi="Palatino Linotype" w:cs="Arial"/>
                <w:sz w:val="16"/>
                <w:szCs w:val="16"/>
              </w:rPr>
              <w:fldChar w:fldCharType="end"/>
            </w:r>
          </w:p>
        </w:tc>
        <w:tc>
          <w:tcPr>
            <w:tcW w:w="995" w:type="dxa"/>
          </w:tcPr>
          <w:p w14:paraId="08208CC9" w14:textId="50B995B8"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7D146D10" w14:textId="77777777" w:rsidTr="00BD45DD">
        <w:tc>
          <w:tcPr>
            <w:tcW w:w="1890" w:type="dxa"/>
            <w:vMerge/>
          </w:tcPr>
          <w:p w14:paraId="3468F857"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3A0BFC58"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78DC9488" w14:textId="59EA1820"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decreased protein abundance (mean fold change = 0.136) in human corneal stromal keratocytes (CSKs) supplemented with cryopreserved human amnion extract (C-AME) compared to F-AME (fresh AME); C-AME-driven downregulation correlated with reduced proliferation rate of CSKs in culture</w:t>
            </w:r>
          </w:p>
        </w:tc>
        <w:tc>
          <w:tcPr>
            <w:tcW w:w="837" w:type="dxa"/>
            <w:gridSpan w:val="2"/>
          </w:tcPr>
          <w:p w14:paraId="413B1A12" w14:textId="0FF75BFB"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{"citationItems":[{"id":"ITEM-1","itemData":{"DOI":"10.1186/s40662-019-0155-0","ISSN":"2326-0254","PMID":"31632999","abstract":"Background Human corneal stromal keratocytes propagated in culture media supplemented with human amnion extract (AME) can correct early corneal haze in an animal model. Clinical application of cultivated keratocytes is limited by infectious disease screening before amnion products can be used in humans. It remains unclear if AME from cryopreserved versus fresh human amnion can support human keratocyte propagation, and which components of the extract promote keratocyte growth. Methods Three placentas were collected for the preparation of fresh and cryopreserved amnion tissues followed by homogenization and protein extraction. AME protein profiles were studied using isobaric tagging for relative and absolute quantitation (iTRAQ) proteomics. Enriched gene ontology (GO) terms and functional classes were identified. Primary human keratocytes from 4 donor corneas were cultured in media supplemented with fresh AME (F-AME) or cryopreserved AME (C-AME). Cell viability, proliferation and keratocyte marker expression were examined by confocal immunofluorescence and flow cytometry. Results AME proteomics revealed 1385 proteins with similar expression levels (between 0.5- and 2-fold) between F- and C-AME, while 286 proteins were reduced (less than 0.5-fold) in C-AME. Enriched GO term and biological pathway analysis showed that those proteins with comparable expression between F-AME and C-AME were involved in cell metabolism, epithelial-mesenchymal transition, focal adhesion, cell-extracellular matrix interaction, cell stress regulation and complement cascades. Human corneal stromal keratocytes cultured with F-AME or C-AME showed similar morphology and viability, while cell proliferation was mildly suppressed with C-AME (P &gt; 0.05). Expression of aldehyde dehydrogenase 3A1 (ALDH3A1) and CD34 was similar in both cultures. Conclusion AME from cryopreserved amnion had limited influence on keratocyte culture. It is feasible to use protein extract from cryopreserved amnion to propagate human keratocytes for potential translational applications.","author":[{"dropping-particle":"","family":"Fenner","given":"Beau J","non-dropping-particle":"","parse-names":false,"suffix":""},{"dropping-particle":"","family":"Yusoff","given":"Nur Zahirah B M","non-dropping-particle":"","parse-names":false,"suffix":""},{"dropping-particle":"","family":"Fuest","given":"Matthias","non-dropping-particle":"","parse-names":false,"suffix":""},{"dropping-particle":"","family":"Zhou","given":"Lei","non-dropping-particle":"","parse-names":false,"suffix":""},{"dropping-particle":"","family":"Bandeira","given":"Francisco","non-dropping-particle":"","parse-names":false,"suffix":""},{"dropping-particle":"","family":"Cajucom-Uy","given":"Howard Y","non-dropping-particle":"","parse-names":false,"suffix":""},{"dropping-particle":"","family":"Tan","given":"H K","non-dropping-particle":"","parse-names":false,"suffix":""},{"dropping-particle":"","family":"Mehta","given":"Jodhbir S","non-dropping-particle":"","parse-names":false,"suffix":""},{"dropping-particle":"","family":"Yam","given":"Gary H F","non-dropping-particle":"","parse-names":false,"suffix":""}],"container-title":"Eye and Vision","id":"ITEM-1","issue":"1","issued":{"date-parts":[["2019","12","12"]]},"note":"NIF3L1\nNo, not focal to pub\nSee table 3. Top 40 proteins with reduced expression (&amp;lt;0.5 fold) in C-AME, compared to F-AME\n#21\nMean fold changes** = 0.136\nF-AME = fresh human amnion extract\nC-AME = cryopreserved human amnion extract\n*The protein list was ranked by mean abundance.\n**Mean fold changes from all 3 amnion samples\n\nSignificantly decreased protein abundance (mean fold change = 0.136) in human corneal stromal keratocytes (CSKs) supplemented with cryopreserved human amnion extract (C-AME) compared to F-AME (fresh AME); C-AME-driven downregulation correlated with reduced proliferation rate of CSKs in culture","page":"30","publisher":"Eye and Vision","title":"A cellular and proteomic approach to assess proteins extracted from cryopreserved human amnion in the cultivation of corneal stromal keratocytes for stromal cell therapy","type":"article-journal","volume":"6"},"uris":["http://www.mendeley.com/documents/?uuid=f7135490-284d-40de-896f-d17b4ba251fa"]}],"mendeley":{"formattedCitation":"[128]","plainTextFormattedCitation":"[128]","previouslyFormattedCitation":"[128]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[128]</w:t>
            </w:r>
            <w:r w:rsidRPr="006152F1">
              <w:rPr>
                <w:rFonts w:ascii="Palatino Linotype" w:eastAsia="Times New Roman" w:hAnsi="Palatino Linotype" w:cs="Arial"/>
                <w:sz w:val="16"/>
                <w:szCs w:val="16"/>
              </w:rPr>
              <w:fldChar w:fldCharType="end"/>
            </w:r>
          </w:p>
        </w:tc>
        <w:tc>
          <w:tcPr>
            <w:tcW w:w="995" w:type="dxa"/>
          </w:tcPr>
          <w:p w14:paraId="1363F756" w14:textId="0F175A85"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12548FA2" w14:textId="77777777" w:rsidTr="00BD45DD">
        <w:tc>
          <w:tcPr>
            <w:tcW w:w="1890" w:type="dxa"/>
            <w:vMerge/>
          </w:tcPr>
          <w:p w14:paraId="4AF1AC04"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3460FF7A"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835C5FD" w14:textId="04FB911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differentially regulated in two major </w:t>
            </w:r>
            <w:proofErr w:type="spellStart"/>
            <w:r w:rsidRPr="006152F1">
              <w:rPr>
                <w:rFonts w:ascii="Palatino Linotype" w:eastAsia="Times New Roman" w:hAnsi="Palatino Linotype" w:cs="Arial"/>
                <w:sz w:val="16"/>
                <w:szCs w:val="16"/>
              </w:rPr>
              <w:t>sCJD</w:t>
            </w:r>
            <w:proofErr w:type="spellEnd"/>
            <w:r w:rsidRPr="006152F1">
              <w:rPr>
                <w:rFonts w:ascii="Palatino Linotype" w:eastAsia="Times New Roman" w:hAnsi="Palatino Linotype" w:cs="Arial"/>
                <w:sz w:val="16"/>
                <w:szCs w:val="16"/>
              </w:rPr>
              <w:t xml:space="preserve"> (sporadic Creutzfeldt-Jakob disease)-associated variant genotypes of PRNP (human prion protein) gene, </w:t>
            </w:r>
            <w:proofErr w:type="spellStart"/>
            <w:r w:rsidRPr="006152F1">
              <w:rPr>
                <w:rFonts w:ascii="Palatino Linotype" w:eastAsia="Times New Roman" w:hAnsi="Palatino Linotype" w:cs="Arial"/>
                <w:sz w:val="16"/>
                <w:szCs w:val="16"/>
              </w:rPr>
              <w:t>PrP</w:t>
            </w:r>
            <w:r w:rsidRPr="006152F1">
              <w:rPr>
                <w:rFonts w:ascii="Palatino Linotype" w:eastAsia="Times New Roman" w:hAnsi="Palatino Linotype" w:cs="Arial"/>
                <w:sz w:val="16"/>
                <w:szCs w:val="16"/>
                <w:vertAlign w:val="superscript"/>
              </w:rPr>
              <w:t>Sc</w:t>
            </w:r>
            <w:proofErr w:type="spellEnd"/>
            <w:r w:rsidRPr="006152F1">
              <w:rPr>
                <w:rFonts w:ascii="Palatino Linotype" w:eastAsia="Times New Roman" w:hAnsi="Palatino Linotype" w:cs="Arial"/>
                <w:sz w:val="16"/>
                <w:szCs w:val="16"/>
              </w:rPr>
              <w:t xml:space="preserve"> type 1 (MM1; fold change = 6.8; increased; p-value = 0.0231) and </w:t>
            </w:r>
            <w:proofErr w:type="spellStart"/>
            <w:r w:rsidRPr="006152F1">
              <w:rPr>
                <w:rFonts w:ascii="Palatino Linotype" w:eastAsia="Times New Roman" w:hAnsi="Palatino Linotype" w:cs="Arial"/>
                <w:sz w:val="16"/>
                <w:szCs w:val="16"/>
              </w:rPr>
              <w:t>PrP</w:t>
            </w:r>
            <w:r w:rsidRPr="006152F1">
              <w:rPr>
                <w:rFonts w:ascii="Palatino Linotype" w:eastAsia="Times New Roman" w:hAnsi="Palatino Linotype" w:cs="Arial"/>
                <w:sz w:val="16"/>
                <w:szCs w:val="16"/>
                <w:vertAlign w:val="superscript"/>
              </w:rPr>
              <w:t>Sc</w:t>
            </w:r>
            <w:proofErr w:type="spellEnd"/>
            <w:r w:rsidRPr="006152F1">
              <w:rPr>
                <w:rFonts w:ascii="Palatino Linotype" w:eastAsia="Times New Roman" w:hAnsi="Palatino Linotype" w:cs="Arial"/>
                <w:sz w:val="16"/>
                <w:szCs w:val="16"/>
              </w:rPr>
              <w:t xml:space="preserve"> type 2 (VV2; fold change = 3.2; opposite; p-value = 0.1423)</w:t>
            </w:r>
          </w:p>
        </w:tc>
        <w:tc>
          <w:tcPr>
            <w:tcW w:w="837" w:type="dxa"/>
            <w:gridSpan w:val="2"/>
          </w:tcPr>
          <w:p w14:paraId="11F92626" w14:textId="21FCCAF4"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 xml:space="preserve">ADDIN CSL_CITATION {"citationItems":[{"id":"ITEM-1","itemData":{"DOI":"10.1002/pmic.201200201","ISSN":"16159853","abstract":"Sporadic Creutzfeldt-Jakob disease (sCJD) is characterized by wide clinical and pathological variability, which is mainly influenced by the conformation of the misfolded prion protein, and by the methionine and valine polymorphism at codon 129 of the prion protein gene. This heterogeneity likely implies differences in the molecular cascade that leads to the development of certain disease phenotypes. In this study, we investigated the proteome of the frontal cortex of patients with the two most common sCJD subtypes (MM1 and VV2) using 2D-DIGE and MS. Analysis of 2D maps revealed that 46 proteins are differentially expressed in the sCJD. Common differential expression was detected for seven proteins, four showed opposite direction of differential expression, and the remaining ones displayed subtype-specific alteration. The highest number of differentially expressed proteins was associated with signal transduction and neuronal activity. Moreover, functional groups of proteins involved in cell cycle and death, as well as in structure and motility included subtype-specific expressed proteins exclusively. The expression of Rab GDP dissociation inhibitor alpha, which regulates Rab3a-mediated neurotransmitter release, was affected in both sCJD subtypes that were analyzed. Therefore, we also investigated as to whether Rab3a recycling is altered. Indeed, we found an accumulation of the membrane-associated form, thus the active one, which suggests that dysfunction of the Rab3a-mediated exocytosis might be implicated in sCJD pathology. © 2012 WILEY-VCH Verlag GmbH &amp; Co. KGaA, Weinheim.","author":[{"dropping-particle":"","family":"Gawinecka","given":"Joanna","non-dropping-particle":"","parse-names":false,"suffix":""},{"dropping-particle":"","family":"Cardone","given":"Franco","non-dropping-particle":"","parse-names":false,"suffix":""},{"dropping-particle":"","family":"Asif","given":"Abdul R.","non-dropping-particle":"","parse-names":false,"suffix":""},{"dropping-particle":"","family":"Pascalis","given":"Angela","non-dropping-particle":"De","parse-names":false,"suffix":""},{"dropping-particle":"","family":"Wemheuer","given":"Wiebke M.","non-dropping-particle":"","parse-names":false,"suffix":""},{"dropping-particle":"","family":"Schulz-Schaeffer","given":"Walter J.","non-dropping-particle":"","parse-names":false,"suffix":""},{"dropping-particle":"","family":"Pocchiari","given":"Maurizio","non-dropping-particle":"","parse-names":false,"suffix":""},{"dropping-particle":"","family":"Zerr","given":"Inga","non-dropping-particle":"","parse-names":false,"suffix":""}],"container-title":"PROTEOMICS","id":"ITEM-1","issue":"23-24","issued":{"date-parts":[["2012","12"]]},"note":"Nif3\nNo, not focal to pub\nSee table 1. \nTable 1. List of differentially expressed proteins in the frontal cortex isolated from patients with MM1 and VV2 sCJD subtype. A protein was considered as significantly differentially expressed when the 1.7-fold change in abundance (MM1 versus CON and VV2 versus CON) was accompanied by p-value &amp;lt; 0.05 in unpaired Student’s t-test. Additionally, proteins were clustered into six groups according to their biological function (signal transduction and neuronal activity; cell cycle and death; cell structure and motility; protein metabolism; energy metabolism and other function). MM1 and VV2 indicates differential expression specific for MM1 and VV2 sCJD subtype, respectively. </w:instrText>
            </w:r>
            <w:r w:rsidR="0034451B" w:rsidRPr="006152F1">
              <w:rPr>
                <w:rFonts w:ascii="Times New Roman" w:eastAsia="Times New Roman" w:hAnsi="Times New Roman" w:cs="Times New Roman"/>
                <w:sz w:val="16"/>
                <w:szCs w:val="16"/>
              </w:rPr>
              <w:instrText>↓↑</w:instrText>
            </w:r>
            <w:r w:rsidR="0034451B" w:rsidRPr="006152F1">
              <w:rPr>
                <w:rFonts w:ascii="Palatino Linotype" w:eastAsia="Times New Roman" w:hAnsi="Palatino Linotype" w:cs="Arial"/>
                <w:sz w:val="16"/>
                <w:szCs w:val="16"/>
              </w:rPr>
              <w:instrText xml:space="preserve"> indicates opposite differential expression\nDisease phenotype association\nsCJD = Sporadic Creutzfeldt–Jakob disease\nMM1 and VV2 = sCJD subtypes\nHuman prion protein gene (PRNP gene) codon 129 variant PrPSc type 1 (MM1) and PrPSc type 2 (VV2)\nMM1\nFold change = 6.8\nDirection of change = increased (relative to controls)\np-value = 0.0231\n\nVV2\nFold change = 3.2\nDirection = opposite (relative to controls)\np-value = 0.1423","page":"3610-3620","title":"Sporadic Creutzfeldt-Jakob disease subtype-specific alterations of the brain proteome: Impact on Rab3a recycling","type":"article-journal","volume":"12"},"uris":["http://www.mendeley.com/documents/?uuid=7d3b10a5-93b8-45de-94ed-7f4a12a26bb1"]}],"mendeley":{"formattedCitation":"[129]","plainTextFormattedCitation":"[129]","previouslyFormattedCitation":"[129]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[129]</w:t>
            </w:r>
            <w:r w:rsidRPr="006152F1">
              <w:rPr>
                <w:rFonts w:ascii="Palatino Linotype" w:eastAsia="Times New Roman" w:hAnsi="Palatino Linotype" w:cs="Arial"/>
                <w:sz w:val="16"/>
                <w:szCs w:val="16"/>
              </w:rPr>
              <w:fldChar w:fldCharType="end"/>
            </w:r>
          </w:p>
        </w:tc>
        <w:tc>
          <w:tcPr>
            <w:tcW w:w="995" w:type="dxa"/>
          </w:tcPr>
          <w:p w14:paraId="1E392BDD" w14:textId="3D87FC04"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60026B6" w14:textId="77777777" w:rsidTr="00BD45DD">
        <w:tc>
          <w:tcPr>
            <w:tcW w:w="1890" w:type="dxa"/>
            <w:vMerge/>
          </w:tcPr>
          <w:p w14:paraId="3D8E448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5E83AB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920B355" w14:textId="1AC7BD3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as being of low-abundance and inconsistently detectable in erythrocytes, absent in platelets and plasma</w:t>
            </w:r>
          </w:p>
        </w:tc>
        <w:tc>
          <w:tcPr>
            <w:tcW w:w="837" w:type="dxa"/>
            <w:gridSpan w:val="2"/>
          </w:tcPr>
          <w:p w14:paraId="468C703D" w14:textId="022B17C9"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{"citationItems":[{"id":"ITEM-1","itemData":{"DOI":"10.15252/emmm.201910427","ISSN":"1757-4676","PMID":"31566909","abstract":"Plasma and serum are rich sources of information regarding an individual's health state, and protein tests inform medical decision making. Despite major investments, few new biomarkers have reached the clinic. Mass spectrometry (MS)-based proteomics now allows highly specific and quantitative readout of the plasma proteome. Here, we employ Plasma Proteome Profiling to define quality marker panels to assess plasma samples and the likelihood that suggested biomarkers are instead artifacts related to sample handling and processing. We acquire deep reference proteomes of erythrocytes, platelets, plasma, and whole blood of 20 individuals (&gt; 6,000 proteins), and compare serum and plasma proteomes. Based on spike-in experiments, we determine sample quality-associated proteins, many of which have been reported as biomarker candidates as revealed by a comprehensive literature survey. We provide sample preparation guidelines and an online resource ( www.plasmaproteomeprofiling.org) to assess overall sample-related bias in clinical studies and to prevent costly miss-assignment of biomarker candidates.","author":[{"dropping-particle":"","family":"Geyer","given":"Philipp E","non-dropping-particle":"","parse-names":false,"suffix":""},{"dropping-particle":"","family":"Voytik","given":"Eugenia","non-dropping-particle":"","parse-names":false,"suffix":""},{"dropping-particle":"V","family":"Treit","given":"Peter","non-dropping-particle":"","parse-names":false,"suffix":""},{"dropping-particle":"","family":"Doll","given":"Sophia","non-dropping-particle":"","parse-names":false,"suffix":""},{"dropping-particle":"","family":"Kleinhempel","given":"Alisa","non-dropping-particle":"","parse-names":false,"suffix":""},{"dropping-particle":"","family":"Niu","given":"Lili","non-dropping-particle":"","parse-names":false,"suffix":""},{"dropping-particle":"","family":"Müller","given":"Johannes B","non-dropping-particle":"","parse-names":false,"suffix":""},{"dropping-particle":"","family":"Buchholtz","given":"Marie</w:instrText>
            </w:r>
            <w:r w:rsidR="0034451B" w:rsidRPr="006152F1">
              <w:rPr>
                <w:rFonts w:ascii="Palatino Linotype" w:eastAsia="Times New Roman" w:hAnsi="Palatino Linotype" w:cs="Cambria Math"/>
                <w:sz w:val="16"/>
                <w:szCs w:val="16"/>
              </w:rPr>
              <w:instrText>‐</w:instrText>
            </w:r>
            <w:r w:rsidR="0034451B" w:rsidRPr="006152F1">
              <w:rPr>
                <w:rFonts w:ascii="Palatino Linotype" w:eastAsia="Times New Roman" w:hAnsi="Palatino Linotype" w:cs="Arial"/>
                <w:sz w:val="16"/>
                <w:szCs w:val="16"/>
              </w:rPr>
              <w:instrText>Luise","non-dropping-particle":"","parse-names":false,"suffix":""},{"dropping-particle":"","family":"Bader","given":"Jakob M","non-dropping-particle":"","parse-names":false,"suffix":""},{"dropping-particle":"","family":"Teupser","given":"Daniel","non-dropping-particle":"","parse-names":false,"suffix":""},{"dropping-particle":"","family":"Holdt","given":"Lesca M","non-dropping-particle":"","parse-names":false,"suffix":""},{"dropping-particle":"","family":"Mann","given":"Matthias","non-dropping-particle":"","parse-names":false,"suffix":""}],"container-title":"EMBO Molecular Medicine","id":"ITEM-1","issue":"11","issued":{"date-parts":[["2019","11","7"]]},"note":"NIF3L1\nNo, not focal to publication\nPossible misattribution; identified as being a &amp;quot;low-abundance erythrocyte-specific protein&amp;quot; that was excluded due to inconsistent identification in plasma","page":"1-12","title":"Plasma Proteome Profiling to detect and avoid sample</w:instrText>
            </w:r>
            <w:r w:rsidR="0034451B" w:rsidRPr="006152F1">
              <w:rPr>
                <w:rFonts w:ascii="Palatino Linotype" w:eastAsia="Times New Roman" w:hAnsi="Palatino Linotype" w:cs="Cambria Math"/>
                <w:sz w:val="16"/>
                <w:szCs w:val="16"/>
              </w:rPr>
              <w:instrText>‐</w:instrText>
            </w:r>
            <w:r w:rsidR="0034451B" w:rsidRPr="006152F1">
              <w:rPr>
                <w:rFonts w:ascii="Palatino Linotype" w:eastAsia="Times New Roman" w:hAnsi="Palatino Linotype" w:cs="Arial"/>
                <w:sz w:val="16"/>
                <w:szCs w:val="16"/>
              </w:rPr>
              <w:instrText>related biases in biomarker studies","type":"article-journal","volume":"11"},"uris":["http://www.mendeley.com/documents/?uuid=fa0d8c23-2ce9-4e3b-9f07-e3d963bccddc"]}],"mendeley":{"formattedCitation":"[130]","plainTextFormattedCitation":"[130]","previouslyFormattedCitation":"[130]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[130]</w:t>
            </w:r>
            <w:r w:rsidRPr="006152F1">
              <w:rPr>
                <w:rFonts w:ascii="Palatino Linotype" w:eastAsia="Times New Roman" w:hAnsi="Palatino Linotype" w:cs="Arial"/>
                <w:sz w:val="16"/>
                <w:szCs w:val="16"/>
              </w:rPr>
              <w:fldChar w:fldCharType="end"/>
            </w:r>
          </w:p>
        </w:tc>
        <w:tc>
          <w:tcPr>
            <w:tcW w:w="995" w:type="dxa"/>
          </w:tcPr>
          <w:p w14:paraId="14BA9C05" w14:textId="3C5DB831"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2F1DE1A6" w14:textId="77777777" w:rsidTr="00BD45DD">
        <w:tc>
          <w:tcPr>
            <w:tcW w:w="1890" w:type="dxa"/>
            <w:vMerge/>
          </w:tcPr>
          <w:p w14:paraId="250FC954"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9AB4F8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C16570A" w14:textId="4217944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Not significantly altered in </w:t>
            </w:r>
            <w:r w:rsidRPr="006152F1">
              <w:rPr>
                <w:rFonts w:ascii="Palatino Linotype" w:eastAsia="Times New Roman" w:hAnsi="Palatino Linotype" w:cs="Arial"/>
                <w:i/>
                <w:iCs/>
                <w:sz w:val="16"/>
                <w:szCs w:val="16"/>
              </w:rPr>
              <w:t>Plasmodium falciparum</w:t>
            </w:r>
            <w:r w:rsidRPr="006152F1">
              <w:rPr>
                <w:rFonts w:ascii="Palatino Linotype" w:eastAsia="Times New Roman" w:hAnsi="Palatino Linotype" w:cs="Arial"/>
                <w:sz w:val="16"/>
                <w:szCs w:val="16"/>
              </w:rPr>
              <w:t xml:space="preserve"> trophozoite stage parasites extracted from human red blood cells treated with either 2 </w:t>
            </w:r>
            <w:proofErr w:type="spellStart"/>
            <w:r w:rsidRPr="006152F1">
              <w:rPr>
                <w:rFonts w:ascii="Palatino Linotype" w:eastAsia="Times New Roman" w:hAnsi="Palatino Linotype" w:cs="Arial"/>
                <w:sz w:val="16"/>
                <w:szCs w:val="16"/>
              </w:rPr>
              <w:t>ozonides</w:t>
            </w:r>
            <w:proofErr w:type="spellEnd"/>
            <w:r w:rsidRPr="006152F1">
              <w:rPr>
                <w:rFonts w:ascii="Palatino Linotype" w:eastAsia="Times New Roman" w:hAnsi="Palatino Linotype" w:cs="Arial"/>
                <w:sz w:val="16"/>
                <w:szCs w:val="16"/>
              </w:rPr>
              <w:t xml:space="preserve"> (OZ277, OZ439) nor DHA relative to untreated parasites (parasite + host-derived proteome)</w:t>
            </w:r>
          </w:p>
        </w:tc>
        <w:tc>
          <w:tcPr>
            <w:tcW w:w="837" w:type="dxa"/>
            <w:gridSpan w:val="2"/>
          </w:tcPr>
          <w:p w14:paraId="3015FD8A" w14:textId="2974B10E"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723F2C">
              <w:rPr>
                <w:rFonts w:ascii="Palatino Linotype" w:eastAsia="Times New Roman" w:hAnsi="Palatino Linotype" w:cs="Arial"/>
                <w:sz w:val="16"/>
                <w:szCs w:val="16"/>
              </w:rPr>
              <w:instrText>ADDIN CSL_CITATION {"citationItems":[{"id":"ITEM-1","itemData":{"author":[{"dropping-particle":"","family":"Giannangelo","given":"Carlo Riccardo","non-dropping-particle":"","parse-names":false,"suffix":""}],"id":"ITEM-1","issued":{"date-parts":[["2018"]]},"note":"proteomics data, human red blood cells infected with plasmodium falciparum (trophozoite stage parasites) treated with 2 different ozonides and DHA; whole parasite extract\nNIF3L1 (Q9GZT8)\nNo not focal to pub\nAppendix 4\nOZ439 Treated Cells, Peptidomics\nN = 1\nMean = 4.84\nSD = NA\np-value = NA\n\nDHA Treated Cells, Peptidomics\nN = 1\nMean = 40.91\nSD = NA\np-value = NA\n\nNIF3L1 was not significantly altered in Plasmodium falciparum trophozoite stage parasites extracted from human red blood cells treated with either 2 ozonides (OZ277, OZ439) nor DHA relative to untreated parasites.","publisher":"Monash University","title":"Biochemical pathways and molecular targets involved in the mechanism of action of ozonide antimalarials in &lt;i&gt;Plasmodium falciparum&lt;/i&gt;","type":"thesis"},"uris":["http://www.mendeley.com/documents/?uuid=d8a8dc46-ca41-40d1-b50c-09fe2010c443"]}],"mendeley":{"formattedCitation":"[131]","plainTextFormattedCitation":"[131]","previouslyFormattedCitation":"[131]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[131]</w:t>
            </w:r>
            <w:r w:rsidRPr="006152F1">
              <w:rPr>
                <w:rFonts w:ascii="Palatino Linotype" w:eastAsia="Times New Roman" w:hAnsi="Palatino Linotype" w:cs="Arial"/>
                <w:sz w:val="16"/>
                <w:szCs w:val="16"/>
              </w:rPr>
              <w:fldChar w:fldCharType="end"/>
            </w:r>
          </w:p>
        </w:tc>
        <w:tc>
          <w:tcPr>
            <w:tcW w:w="995" w:type="dxa"/>
          </w:tcPr>
          <w:p w14:paraId="56AC67FB" w14:textId="66D146C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2982BF60" w14:textId="77777777" w:rsidTr="00BD45DD">
        <w:tc>
          <w:tcPr>
            <w:tcW w:w="1890" w:type="dxa"/>
            <w:vMerge/>
          </w:tcPr>
          <w:p w14:paraId="3DC94FC1"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F05658B"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3D157BCF" w14:textId="234CA7C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Described as being 701 S/G2-M phase-regulated despite its lack of characterization</w:t>
            </w:r>
          </w:p>
        </w:tc>
        <w:tc>
          <w:tcPr>
            <w:tcW w:w="837" w:type="dxa"/>
            <w:gridSpan w:val="2"/>
          </w:tcPr>
          <w:p w14:paraId="7C3B86D7" w14:textId="007D65F5"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{"citationItems":[{"id":"ITEM-1","itemData":{"DOI":"10.1093/jmcb/mjy063","ISSN":"1759-4685","abstract":"The set of proteins required for mitotic division remains poorly characterized. Here, an extensive series of correlation analyses of human and mouse transcriptomics data were performed to identify genes strongly and reproducibly associated with cells undergoing S/G2-M phases of the cell cycle. In so doing, 701 cell cycle-associated genes were defined and while it was shown that many are only expressed during these phases, the expression of others is also driven by alternative promoters. Of this list, 496 genes have known cell cycle functions, whereas 205 were assigned as putative cell cycle genes, 53 of which are functionally uncharacterized. Among these, 27 were screened for subcellular localization revealing many to be nuclear localized and at least three to be novel centrosomal proteins. Furthermore, 10 others inhibited cell proliferation upon siRNA knockdown. This study presents the first comprehensive list of human cell cycle proteins, identifying many new candidate proteins.","author":[{"dropping-particle":"","family":"Giotti","given":"Bruno","non-dropping-particle":"","parse-names":false,"suffix":""},{"dropping-particle":"","family":"Chen","given":"Sz-Hau","non-dropping-particle":"","parse-names":false,"suffix":""},{"dropping-particle":"","family":"Barnett","given":"Mark W","non-dropping-particle":"","parse-names":false,"suffix":""},{"dropping-particle":"","family":"Regan","given":"Tim","non-dropping-particle":"","parse-names":false,"suffix":""},{"dropping-particle":"","family":"Ly","given":"Tony","non-dropping-particle":"","parse-names":false,"suffix":""},{"dropping-particle":"","family":"Wiemann","given":"Stefan","non-dropping-particle":"","parse-names":false,"suffix":""},{"dropping-particle":"","family":"Hume","given":"David A","non-dropping-particle":"","parse-names":false,"suffix":""},{"dropping-particle":"","family":"Freeman","given":"Tom C","non-dropping-particle":"","parse-names":false,"suffix":""}],"container-title":"Journal of Molecular Cell Biology","id":"ITEM-1","issue":"8","issued":{"date-parts":[["2019","8","19"]]},"note":"NIF3L1\n701 S/G2-M phase-related gene\nNo, not focal to publication\nTable 1. The 701 S/G2-M phase related genes grouped by biological process\n&amp;quot;Function known but link to cell division not well established&amp;quot;","page":"703-718","title":"Assembly of a parts list of the human mitotic cell cycle machinery","type":"article-journal","volume":"11"},"uris":["http://www.mendeley.com/documents/?uuid=ee2ae565-d89d-47ae-a058-45b32d46233c"]}],"mendeley":{"formattedCitation":"[132]","plainTextFormattedCitation":"[132]","previouslyFormattedCitation":"[132]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[132]</w:t>
            </w:r>
            <w:r w:rsidRPr="006152F1">
              <w:rPr>
                <w:rFonts w:ascii="Palatino Linotype" w:eastAsia="Times New Roman" w:hAnsi="Palatino Linotype" w:cs="Arial"/>
                <w:sz w:val="16"/>
                <w:szCs w:val="16"/>
              </w:rPr>
              <w:fldChar w:fldCharType="end"/>
            </w:r>
          </w:p>
        </w:tc>
        <w:tc>
          <w:tcPr>
            <w:tcW w:w="995" w:type="dxa"/>
          </w:tcPr>
          <w:p w14:paraId="12B0F3B9" w14:textId="732A2D8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A8343C9" w14:textId="77777777" w:rsidTr="00BD45DD">
        <w:tc>
          <w:tcPr>
            <w:tcW w:w="1890" w:type="dxa"/>
            <w:vMerge/>
          </w:tcPr>
          <w:p w14:paraId="3FF1928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318F865C"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A22432C" w14:textId="38442BE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Included in 1 of the deletions presenting in 23 PAH (pulmonary arterial hypertension) cases affecting the BMPR2 (bone morphogenic protein type 2 receptor) locus</w:t>
            </w:r>
          </w:p>
        </w:tc>
        <w:tc>
          <w:tcPr>
            <w:tcW w:w="837" w:type="dxa"/>
            <w:gridSpan w:val="2"/>
          </w:tcPr>
          <w:p w14:paraId="3F77E153" w14:textId="0A003909"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{"citationItems":[{"id":"ITEM-1","itemData":{"DOI":"10.1038/s41467-018-03672-4","ISSN":"2041-1723","abstract":"Pulmonary arterial hypertension (PAH) is a rare disorder with a poor prognosis. Deleterious variation within components of the transforming growth factor-β pathway, particularly the bone morphogenetic protein type 2 receptor (BMPR2), underlies most heritable forms of PAH. To identify the missing heritability we perform whole-genome sequencing in 1038 PAH index cases and 6385 PAH-negative control subjects. Case-control analyses reveal significant overrepresentation of rare variants in ATP13A3, AQP1 and SOX17, and provide independent validation of a critical role for GDF2 in PAH. We demonstrate familial segregation of mutations in SOX17 and AQP1 with PAH. Mutations in GDF2, encoding a BMPR2 ligand, lead to reduced secretion from transfected cells. In addition, we identify pathogenic mutations in the majority of previously reported PAH genes, and provide evidence for further putative genes. Taken together these findings contribute new insights into the molecular basis of PAH and indicate unexplored pathways for therapeutic intervention.","author":[{"dropping-particle":"","family":"Gräf","given":"Stefan","non-dropping-particle":"","parse-names":false,"suffix":""},{"dropping-particle":"","family":"Haimel","given":"Matthias","non-dropping-particle":"","parse-names":false,"suffix":""},{"dropping-particle":"","family":"Bleda","given":"Marta","non-dropping-particle":"","parse-names":false,"suffix":""},{"dropping-particle":"","family":"Hadinnapola","given":"Charaka","non-dropping-particle":"","parse-names":false,"suffix":""},{"dropping-particle":"","family":"Southgate","given":"Laura","non-dropping-particle":"","parse-names":false,"suffix":""},{"dropping-particle":"","family":"Li","given":"Wei","non-dropping-particle":"","parse-names":false,"suffix":""},{"dropping-particle":"","family":"Hodgson","given":"Joshua","non-dropping-particle":"","parse-names":false,"suffix":""},{"dropping-particle":"","family":"Liu","given":"Bin","non-dropping-particle":"","parse-names":false,"suffix":""},{"dropping-particle":"","family":"Salmon","given":"Richard M.","non-dropping-particle":"","parse-names":false,"suffix":""},{"dropping-particle":"","family":"Southwood","given":"Mark","non-dropping-particle":"","parse-names":false,"suffix":""},{"dropping-particle":"","family":"Machado","given":"Rajiv D.","non-dropping-particle":"","parse-names":false,"suffix":""},{"dropping-particle":"","family":"Martin","given":"Jennifer M.","non-dropping-particle":"","parse-names":false,"suffix":""},{"dropping-particle":"","family":"Treacy","given":"Carmen M.","non-dropping-particle":"","parse-names":false,"suffix":""},{"dropping-particle":"","family":"Yates","given":"Katherine","non-dropping-particle":"","parse-names":false,"suffix":""},{"dropping-particle":"","family":"Daugherty","given":"Louise C.","non-dropping-particle":"","parse-names":false,"suffix":""},{"dropping-particle":"","family":"Shamardina","given":"Olga","non-dropping-particle":"","parse-names":false,"suffix":""},{"dropping-particle":"","family":"Whitehorn","given":"Deborah","non-dropping-particle":"","parse-names":false,"suffix":""},{"dropping-particle":"","family":"Holden","given":"Simon","non-dropping-particle":"","parse-names":false,"suffix":""},{"dropping-particle":"","family":"Aldred","given":"Micheala","non-dropping-particle":"","parse-names":false,"suffix":""},{"dropping-particle":"","family":"Bogaard","given":"Harm J.","non-dropping-particle":"","parse-names":false,"suffix":""},{"dropping-particle":"","family":"Church","given":"Colin","non-dropping-particle":"","parse-names":false,"suffix":""},{"dropping-particle":"","family":"Coghlan","given":"Gerry","non-dropping-particle":"","parse-names":false,"suffix":""},{"dropping-particle":"","family":"Condliffe","given":"Robin","non-dropping-particle":"","parse-names":false,"suffix":""},{"dropping-particle":"","family":"Corris","given":"Paul A.","non-dropping-particle":"","parse-names":false,"suffix":""},{"dropping-particle":"","family":"Danesino","given":"Cesare","non-dropping-particle":"","parse-names":false,"suffix":""},{"dropping-particle":"","family":"Eyries","given":"Mélanie","non-dropping-particle":"","parse-names":false,"suffix":""},{"dropping-particle":"","family":"Gall","given":"Henning","non-dropping-particle":"","parse-names":false,"suffix":""},{"dropping-particle":"","family":"Ghio","given":"Stefano","non-dropping-particle":"","parse-names":false,"suffix":""},{"dropping-particle":"","family":"Ghofrani","given":"Hossein-Ardeschir","non-dropping-particle":"","parse-names":false,"suffix":""},{"dropping-particle":"","family":"Gibbs","given":"J. Simon R.","non-dropping-particle":"","parse-names":false,"suffix":""},{"dropping-particle":"","family":"Girerd","given":"Barbara","non-dropping-particle":"","parse-names":false,"suffix":""},{"dropping-particle":"","family":"Houweling","given":"Arjan C.","non-dropping-particle":"","parse-names":false,"suffix":""},{"dropping-particle":"","family":"Howard","given":"Luke","non-dropping-particle":"","parse-names":false,"suffix":""},{"dropping-particle":"","family":"Humbert","given":"Marc","non-dropping-particle":"","parse-names":false,"suffix":""},{"dropping-particle":"","family":"Kiely","given":"David G.","non-dropping-particle":"","parse-names":false,"suffix":""},{"dropping-particle":"","family":"Kovacs","given":"Gabor","non-dropping-particle":"","parse-names":false,"suffix":""},{"dropping-particle":"V.","family":"MacKenzie Ross","given":"Robert","non-dropping-particle":"","parse-names":false,"suffix":""},{"dropping-particle":"","family":"Moledina","given":"Shahin","non-dropping-particle":"","parse-names":false,"suffix":""},{"dropping-particle":"","family":"Montani","given":"David","non-dropping-particle":"","parse-names":false,"suffix":""},{"dropping-particle":"","family":"Newnham","given":"Michael","non-dropping-particle":"","parse-names":false,"suffix":""},{"dropping-particle":"","family":"Olschewski","given":"Andrea","non-dropping-particle":"","parse-names":false,"suffix":""},{"dropping-particle":"","family":"Olschewski","given":"Horst","non-dropping-particle":"","parse-names":false,"suffix":""},{"dropping-particle":"","family":"Peacock","given":"Andrew J.","non-dropping-particle":"","parse-names":false,"suffix":""},{"dropping-particle":"","family":"Pepke-Zaba","given":"Joanna","non-dropping-particle":"","parse-names":false,"suffix":""},{"dropping-particle":"","family":"Prokopenko","given":"Inga","non-dropping-particle":"","parse-names":false,"suffix":""},{"dropping-particle":"","family":"Rhodes","given":"Christopher J.","non-dropping-particle":"","parse-names":false,"suffix":""},{"dropping-particle":"","family":"Scelsi","given":"Laura","non-dropping-particle":"","parse-names":false,"suffix":""},{"dropping-particle":"","family":"Seeger","given":"Werner","non-dropping-particle":"","parse-names":false,"suffix":""},{"dropping-particle":"","family":"Soubrier","given":"Florent","non-dropping-particle":"","parse-names":false,"suffix":""},{"dropping-particle":"","family":"Stein","given":"Dan F.","non-dropping-particle":"","parse-names":false,"suffix":""},{"dropping-particle":"","family":"Suntharalingam","given":"Jay","non-dropping-particle":"","parse-names":false,"suffix":""},{"dropping-particle":"","family":"Swietlik","given":"Emilia M.","non-dropping-particle":"","parse-names":false,"suffix":""},{"dropping-particle":"","family":"Toshner","given":"Mark R.","non-dropping-particle":"","parse-names":false,"suffix":""},{"dropping-particle":"","family":"Heel","given":"David A.","non-dropping-particle":"van","parse-names":false,"suffix":""},{"dropping-particle":"","family":"Vonk Noordegraaf","given":"Anton","non-dropping-particle":"","parse-names":false,"suffix":""},{"dropping-particle":"","family":"Waisfisz","given":"Quinten","non-dropping-particle":"","parse-names":false,"suffix":""},{"dropping-particle":"","family":"Wharton","given":"John","non-dropping-particle":"","parse-names":false,"suffix":""},{"dropping-particle":"","family":"Wort","given":"Stephen J.","non-dropping-particle":"","parse-names":false,"suffix":""},{"dropping-particle":"","family":"Ouwehand","given":"Willem H.","non-dropping-particle":"","parse-names":false,"suffix":""},{"dropping-particle":"","family":"Soranzo","given":"Nicole","non-dropping-particle":"","parse-names":false,"suffix":""},{"dropping-particle":"","family":"Lawrie","given":"Allan","non-dropping-particle":"","parse-names":false,"suffix":""},{"dropping-particle":"","family":"Upton","given":"Paul D.","non-dropping-particle":"","parse-names":false,"suffix":""},{"dropping-particle":"","family":"Wilkins","given":"Martin R.","non-dropping-particle":"","parse-names":false,"suffix":""},{"dropping-particle":"","family":"Trembath","given":"Richard C.","non-dropping-particle":"","parse-names":false,"suffix":""},{"dropping-particle":"","family":"Morrell","given":"Nicholas W.","non-dropping-particle":"","parse-names":false,"suffix":""}],"container-title":"Nature Communications","id":"ITEM-1","issue":"1","issued":{"date-parts":[["2018","12","12"]]},"note":"NIF3L1\nSee figure 2. analysis of copy number deletions\nNo, not focal to publication\nFigure 2. (a) Deletions affecting the BMPR2 locus in 23 PAH cases. Genes are indicated in orange and labelled with their respective gene symbol. Deletions are drawn as blue boxes above the genome axis (grey) showing the genomic position on chromosome 2. The grey box highlights the location of BMPR2.\n\nIncluded in 1 of the various deletions presenting in 23 PAH (pulmonary arterial hypertension) cases affecting the BMPR2 (bone morphogenic protein type 2 receptor) locus","page":"1416","title":"Identification of rare sequence variation underlying heritable pulmonary arterial hypertension","type":"article-journal","volume":"9"},"uris":["http://www.mendeley.com/documents/?uuid=e66fa7f0-2a99-4466-b69a-b252a5933030"]}],"mendeley":{"formattedCitation":"[133]","plainTextFormattedCitation":"[133]","previouslyFormattedCitation":"[133]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[133]</w:t>
            </w:r>
            <w:r w:rsidRPr="006152F1">
              <w:rPr>
                <w:rFonts w:ascii="Palatino Linotype" w:eastAsia="Times New Roman" w:hAnsi="Palatino Linotype" w:cs="Arial"/>
                <w:sz w:val="16"/>
                <w:szCs w:val="16"/>
              </w:rPr>
              <w:fldChar w:fldCharType="end"/>
            </w:r>
          </w:p>
        </w:tc>
        <w:tc>
          <w:tcPr>
            <w:tcW w:w="995" w:type="dxa"/>
          </w:tcPr>
          <w:p w14:paraId="750C0E08" w14:textId="0B42F43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7243E6D" w14:textId="77777777" w:rsidTr="00BD45DD">
        <w:tc>
          <w:tcPr>
            <w:tcW w:w="1890" w:type="dxa"/>
            <w:vMerge/>
          </w:tcPr>
          <w:p w14:paraId="64F15EA3"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AC8712D"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6AA9CA6" w14:textId="3B6568B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Present in brain, spinal </w:t>
            </w:r>
            <w:proofErr w:type="gramStart"/>
            <w:r w:rsidRPr="006152F1">
              <w:rPr>
                <w:rFonts w:ascii="Palatino Linotype" w:eastAsia="Times New Roman" w:hAnsi="Palatino Linotype" w:cs="Arial"/>
                <w:sz w:val="16"/>
                <w:szCs w:val="16"/>
              </w:rPr>
              <w:t>cord</w:t>
            </w:r>
            <w:proofErr w:type="gramEnd"/>
            <w:r w:rsidRPr="006152F1">
              <w:rPr>
                <w:rFonts w:ascii="Palatino Linotype" w:eastAsia="Times New Roman" w:hAnsi="Palatino Linotype" w:cs="Arial"/>
                <w:sz w:val="16"/>
                <w:szCs w:val="16"/>
              </w:rPr>
              <w:t xml:space="preserve"> and lymphocytes; detected as two distinct transcripts with similar patterns of expression; highest levels of both transcripts presented in the heart, skeletal muscle and testis; smaller transcript was expressed at a higher level than the other; no deletions or polymorphisms linked to ALS patients when compared to controls; 1 of 6 candidates eliminated as being causatively linked to ALS2</w:t>
            </w:r>
          </w:p>
        </w:tc>
        <w:tc>
          <w:tcPr>
            <w:tcW w:w="837" w:type="dxa"/>
            <w:gridSpan w:val="2"/>
          </w:tcPr>
          <w:p w14:paraId="2A4842DB" w14:textId="2EAB5EE3"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{"citationItems":[{"id":"ITEM-1","itemData":{"DOI":"10.1006/geno.2000.6392","ISSN":"08887543","abstract":"Amyotrophic lateral sclerosis is a progressive neuro-degenerative disease that manifests as selective upper and lower motor neuron degeneration. The autosomal recessive form of juvenile amyotrophic lateral sclerosis (ALS2) has previously been mapped to the 1.7-cM interval flanked by D2S116 and D2S2237 on human chromosome 2q33-q34. We identified three novel full-length transcripts encoded by three distinct genes (HGMW-approved symbols ALS2CR1, ALS2CR2, and ALS2CR3) within the ALS2 critical region. The intron-exon organizations of these genes as well as those of CFLAR, CASP10, and CASP8, which were previously mapped to this region, were defined. These genes were evaluated for mutations in ALS2 patients, and no disease-associated sequence alterations in either exons or intron-exon boundaries were observed. Sequence analysis of overlapping RT-PCR products covering the whole coding sequence for each transcript revealed no aberrant mRNA sequences. These data strongly indicate that ALS2CR1, ALS2CR2, ALS2CR3, CFLAR, CASP10, and CASP8 are not causative genes for ALS2. © 2001 Academic Press.","author":[{"dropping-particle":"","family":"Hadano","given":"Shinji","non-dropping-particle":"","parse-names":false,"suffix":""},{"dropping-particle":"","family":"Yanagisawa","given":"Yoshiko","non-dropping-particle":"","parse-names":false,"suffix":""},{"dropping-particle":"","family":"Skaug","given":"Jennifer","non-dropping-particle":"","parse-names":false,"suffix":""},{"dropping-particle":"","family":"Fichter","given":"Keith","non-dropping-particle":"","parse-names":false,"suffix":""},{"dropping-particle":"","family":"Nasir","given":"Jamal","non-dropping-particle":"","parse-names":false,"suffix":""},{"dropping-particle":"","family":"Martindale","given":"Duane","non-dropping-particle":"","parse-names":false,"suffix":""},{"dropping-particle":"","family":"Koop","given":"Ben F.","non-dropping-particle":"","parse-names":false,"suffix":""},{"dropping-particle":"","family":"Scherer","given":"Stephen W.","non-dropping-particle":"","parse-names":false,"suffix":""},{"dropping-particle":"","family":"Nicholson","given":"Donald W.","non-dropping-particle":"","parse-names":false,"suffix":""},{"dropping-particle":"","family":"Rouleau","given":"Guy A.","non-dropping-particle":"","parse-names":false,"suffix":""},{"dropping-particle":"","family":"Ikeda","given":"Joh E.","non-dropping-particle":"","parse-names":false,"suffix":""},{"dropping-particle":"","family":"Hayden","given":"Michael R.","non-dropping-particle":"","parse-names":false,"suffix":""}],"container-title":"Genomics","id":"ITEM-1","issue":"2","issued":{"date-parts":[["2001"]]},"note":"ALS2CR1 (CALS-7) = NIF3L1 (ALS2CR ORF isoform)\n\ncDNA/EST = ALS2CR1 (CALS-7)\nRepresentative EST/mRNA (GenBank/RefSeq No.) = R43705\nMarker = stSG2762\n\n(Yes, focal to publication)\n\nPresent in brain, spinal cord and lymphocytes; detected as two distinct transcripts with similar patterns of expression; highest levels of both transcripts presented in the heart, skeletal muscle and testis (patients = Tunisian ALS2 family; Hamida et al., 1990); smaller transcript was expressed at a higher level than the other; no deletions or polymorphisms linked to ALS patients when compared to controls; 1 of 6 candidates eliminated as being causatively linked to ALS2\n\nReviewed Hamida 1990; little to no sex bias of sampled patients\nhttps://www.ncbi.nlm.nih.gov/pubmed/2328408","page":"200-213","title":"Cloning and characterization of three novel genes, ALS2CR1, ALS2CR2, and ALS2CR3, in the juvenile amyotrophic lateral sclerosis (ALS2) critical region at chromosome 2q33-q34: Candidate genes for ALS2","type":"article-journal","volume":"71"},"uris":["http://www.mendeley.com/documents/?uuid=6a3288b3-36f1-4fda-913e-75ce7dfc08ea"]}],"mendeley":{"formattedCitation":"[134]","plainTextFormattedCitation":"[134]","previouslyFormattedCitation":"[134]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[134]</w:t>
            </w:r>
            <w:r w:rsidRPr="006152F1">
              <w:rPr>
                <w:rFonts w:ascii="Palatino Linotype" w:eastAsia="Times New Roman" w:hAnsi="Palatino Linotype" w:cs="Arial"/>
                <w:sz w:val="16"/>
                <w:szCs w:val="16"/>
              </w:rPr>
              <w:fldChar w:fldCharType="end"/>
            </w:r>
          </w:p>
        </w:tc>
        <w:tc>
          <w:tcPr>
            <w:tcW w:w="995" w:type="dxa"/>
          </w:tcPr>
          <w:p w14:paraId="31398807" w14:textId="642AAB04"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637E9C" w:rsidRPr="00D718D5" w14:paraId="67A1BEA1" w14:textId="77777777" w:rsidTr="00BD45DD">
        <w:tc>
          <w:tcPr>
            <w:tcW w:w="1890" w:type="dxa"/>
            <w:vMerge/>
          </w:tcPr>
          <w:p w14:paraId="3A0DCEB8"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3EC03D37"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FF92EAF" w14:textId="5615D93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Observed notable detection in sporadic sarcoma tissue (difference = 0.339; p-value = 0.0052; frequency = 66.8) but not in radio-induced sarcoma tissues</w:t>
            </w:r>
          </w:p>
        </w:tc>
        <w:tc>
          <w:tcPr>
            <w:tcW w:w="837" w:type="dxa"/>
            <w:gridSpan w:val="2"/>
          </w:tcPr>
          <w:p w14:paraId="4580E942" w14:textId="1F02F023"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{"citationItems":[{"id":"ITEM-1","itemData":{"author":[{"dropping-particle":"","family":"Hadj-Hamou","given":"Nabila Sandra","non-dropping-particle":"","parse-names":false,"suffix":""}],"id":"ITEM-1","issued":{"date-parts":[["2010"]]},"note":"NIF3L1\nNo, not focal to pub\nSee supplementary table 3. Testing set of sarcomas.\nRadiation-induced (red) and sporadic (black) sarcomas included in the testing set. MFH: malignant fibrous histiocytomas. MPNST: malignant peripheral nerve sheath tumor\nDifference = 0.339\np-value = 0.0052\nFrequency = 66.8\n(sporadic)","publisher":"University of Paris","title":"Functional Signatures of Radio-induction in Sarcomas Developing in the Radiation Field After Radiotherapy","type":"thesis"},"uris":["http://www.mendeley.com/documents/?uuid=85c99f00-87cd-4735-ada0-2473d15ed5e8"]}],"mendeley":{"formattedCitation":"[135]","plainTextFormattedCitation":"[135]","previouslyFormattedCitation":"[135]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[135]</w:t>
            </w:r>
            <w:r w:rsidRPr="006152F1">
              <w:rPr>
                <w:rFonts w:ascii="Palatino Linotype" w:eastAsia="Times New Roman" w:hAnsi="Palatino Linotype" w:cs="Arial"/>
                <w:sz w:val="16"/>
                <w:szCs w:val="16"/>
              </w:rPr>
              <w:fldChar w:fldCharType="end"/>
            </w:r>
          </w:p>
        </w:tc>
        <w:tc>
          <w:tcPr>
            <w:tcW w:w="995" w:type="dxa"/>
          </w:tcPr>
          <w:p w14:paraId="7D816236" w14:textId="38645C8A"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4064703F" w14:textId="77777777" w:rsidTr="00BD45DD">
        <w:tc>
          <w:tcPr>
            <w:tcW w:w="1890" w:type="dxa"/>
            <w:vMerge/>
          </w:tcPr>
          <w:p w14:paraId="53573A8C"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46E00C6"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B2085B2" w14:textId="4F52726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Binding partner (NIF3L1 BP1/THOC7) linked to negative regulation of innate antiviral immunity through inhibition of TBK1 (via interaction, ubiquitin-dependent degradation)</w:t>
            </w:r>
          </w:p>
        </w:tc>
        <w:tc>
          <w:tcPr>
            <w:tcW w:w="837" w:type="dxa"/>
            <w:gridSpan w:val="2"/>
          </w:tcPr>
          <w:p w14:paraId="49B5C85E" w14:textId="0DDFC75C"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{"citationItems":[{"id":"ITEM-1","itemData":{"DOI":"10.3390/v11020158","ISSN":"1999-4915","abstract":"RNA virus invasion induces a cytosolic RIG-I-like receptor (RLR) signaling pathway by promoting assembly of the Mitochondrial antiviral-signaling protein (MAVS) signalosome and triggers the rapid production of type I interferons (IFNs) and proinflammatory cytokines. During this process, the pivotal kinase TANK binding kinase 1 (TBK1) is recruited to the MAVS signalosome to transduce a robust innate antiviral immune response by phosphorylating transcription factors interferon regulatory factor 3 (IRF3) and nuclear factor (NF)-κB and promoting their nuclear translocation. However, the molecular mechanisms underlying the negative regulation of TBK1 are largely unknown. In the present study, we found that THO complex subunit 7 homolog (THOC7) negatively regulated the cellular antiviral response by promoting the proteasomal degradation of TBK1. THOC7 overexpression potently inhibited Sendai virus- or polyI:C-induced IRF3 dimerization and phosphorylation and IFN-β production. In contrast, THOC7 knockdown had the opposite effects. Moreover, we simulated a node-activated pathway to show that THOC7 regulated the RIG-I-like receptors (RLR)-/MAVS-dependent signaling cascade at the TBK1 level. Furthermore, THOC7 was involved in the MAVS signalosome and promoted TBK1 degradation by increasing its K48 ubiquitin-associated polyubiquitination. Together, these findings suggest that THOC7 negatively regulates type I IFN production by promoting TBK1 proteasomal degradation, thus improving our understanding of innate antiviral immune responses.","author":[{"dropping-particle":"","family":"He","given":"Tian-Sheng","non-dropping-particle":"","parse-names":false,"suffix":""},{"dropping-particle":"","family":"Xie","given":"Tao","non-dropping-particle":"","parse-names":false,"suffix":""},{"dropping-particle":"","family":"Li","given":"Jing","non-dropping-particle":"","parse-names":false,"suffix":""},{"dropping-particle":"","family":"Yang","given":"Ya-Xian","non-dropping-particle":"","parse-names":false,"suffix":""},{"dropping-particle":"","family":"Li","given":"Changsheng","non-dropping-particle":"","parse-names":false,"suffix":""},{"dropping-particle":"","family":"Wang","given":"Weiying","non-dropping-particle":"","parse-names":false,"suffix":""},{"dropping-particle":"","family":"Cao","given":"Lingzhen","non-dropping-particle":"","parse-names":false,"suffix":""},{"dropping-particle":"","family":"Rao","given":"Hua","non-dropping-particle":"","parse-names":false,"suffix":""},{"dropping-particle":"","family":"Ju","given":"Cynthia","non-dropping-particle":"","parse-names":false,"suffix":""},{"dropping-particle":"","family":"Xu","given":"Liang-Guo","non-dropping-particle":"","parse-names":false,"suffix":""}],"container-title":"Viruses","id":"ITEM-1","issue":"2","issued":{"date-parts":[["2019","2","15"]]},"note":"not relevant to NIF3/DUF34 specifically (connects only to an interacting partner, THOC7)\n\nNIF3L1 binding partner linked to negative regulation of innate antiviral immunity through inhibition of TBK1 (via interaction, promotion of ubiquitin-dependent degradation)","page":"158","title":"THO Complex Subunit 7 Homolog Negatively Regulates Cellular Antiviral Response against RNA Viruses by Targeting TBK1","type":"article-journal","volume":"11"},"uris":["http://www.mendeley.com/documents/?uuid=be45f0a0-32e1-4a5c-9f39-6a27cd07331b"]}],"mendeley":{"formattedCitation":"[136]","plainTextFormattedCitation":"[136]","previouslyFormattedCitation":"[136]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[136]</w:t>
            </w:r>
            <w:r w:rsidRPr="006152F1">
              <w:rPr>
                <w:rFonts w:ascii="Palatino Linotype" w:eastAsia="Times New Roman" w:hAnsi="Palatino Linotype" w:cs="Arial"/>
                <w:sz w:val="16"/>
                <w:szCs w:val="16"/>
              </w:rPr>
              <w:fldChar w:fldCharType="end"/>
            </w:r>
          </w:p>
        </w:tc>
        <w:tc>
          <w:tcPr>
            <w:tcW w:w="995" w:type="dxa"/>
          </w:tcPr>
          <w:p w14:paraId="5DD49BA8" w14:textId="056AD8D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32A2BF21" w14:textId="77777777" w:rsidTr="00BD45DD">
        <w:tc>
          <w:tcPr>
            <w:tcW w:w="1890" w:type="dxa"/>
            <w:vMerge/>
          </w:tcPr>
          <w:p w14:paraId="3B932A9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7D631E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F448013" w14:textId="3CFE349A"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Within locus significantly associated with mast cell degradation by silver nanoparticles (</w:t>
            </w:r>
            <w:proofErr w:type="spellStart"/>
            <w:r w:rsidRPr="006152F1">
              <w:rPr>
                <w:rFonts w:ascii="Palatino Linotype" w:eastAsia="Times New Roman" w:hAnsi="Palatino Linotype" w:cs="Arial"/>
                <w:sz w:val="16"/>
                <w:szCs w:val="16"/>
              </w:rPr>
              <w:t>AgNP</w:t>
            </w:r>
            <w:proofErr w:type="spellEnd"/>
            <w:r w:rsidRPr="006152F1">
              <w:rPr>
                <w:rFonts w:ascii="Palatino Linotype" w:eastAsia="Times New Roman" w:hAnsi="Palatino Linotype" w:cs="Arial"/>
                <w:sz w:val="16"/>
                <w:szCs w:val="16"/>
              </w:rPr>
              <w:t>) (adjusted p-value = 0.00431)</w:t>
            </w:r>
          </w:p>
        </w:tc>
        <w:tc>
          <w:tcPr>
            <w:tcW w:w="837" w:type="dxa"/>
            <w:gridSpan w:val="2"/>
          </w:tcPr>
          <w:p w14:paraId="51F20BA1" w14:textId="2C137ACA"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{"citationItems":[{"id":"ITEM-1","itemData":{"DOI":"10.1371/journal.pone.0193499","ISBN":"1111111111","ISSN":"1932-6203","abstract":"Mast cells represent a crucial cell type in host defense; however, maladaptive responses are contributing factors in the pathogenesis of allergic diseases. Previous work in our laboratory has shown that exposure to silver nanoparticles (AgNPs) results in mast cell degranulation via a non-immunoglobulin E (IgE) mechanism. In this study, we utilized a systems biology approach to identify novel genetic factors playing a role in AgNP-induced mast cell degranulation compared to the classical activation by antigen-mediated FcsRI crosslinking. Mast cell degranulation was assessed in bone marrow-derived mast cells isolated from 23 strains of mice following exposure to AgNPs or FcsRI crosslinking with dinitrophenyl (DNP). Utilizing strain-dependent mast cell degranulation, an association mapping study identified 3 chromosomal regions that were significantly associated with mast cell degranulation by AgNP and one non-overlapping region associated with DNP-mediated degranulation. Two of the AgNP-associated regions correspond to genes previously reported to be associated with allergic disorders (Trac2on chromosome 1 and Traf6on chromosome 2) and an uncharacterized gene identified on chromosome 1 (Fam126b). In conjunction, RNA-sequencing performed on mast cells from the high and low responder strains revealed 3754 and 34 differentially expressed genes that were unique to DNP and AgNP exposures, respectively. Select candidate genes include Ptger4, a gene encoding a G-protein coupled receptor in addition to a multifunctional adaptor protein, Txnip, that may be driving mast cell degranulation by AgNP. Taken together, we identified novel genes that have not been previously shown to play a role in nanoparticle-mediated mast cell activation. With further functional evaluation in the future, these genes may be potential therapeutic targets in the treatment of non-IgE mediated mast cell-linked disorders.","author":[{"dropping-particle":"","family":"Johnson","given":"Monica","non-dropping-particle":"","parse-names":false,"suffix":""},{"dropping-particle":"","family":"Alsaleh","given":"Nasser","non-dropping-particle":"","parse-names":false,"suffix":""},{"dropping-particle":"","family":"Mendoza","given":"Ryan P.","non-dropping-particle":"","parse-names":false,"suffix":""},{"dropping-particle":"","family":"Persaud","given":"Indushekhar","non-dropping-particle":"","parse-names":false,"suffix":""},{"dropping-particle":"","family":"Bauer","given":"Alison K.","non-dropping-particle":"","parse-names":false,"suffix":""},{"dropping-particle":"","family":"Saba","given":"Laura","non-dropping-particle":"","parse-names":false,"suffix":""},{"dropping-particle":"","family":"Brown","given":"Jared M.","non-dropping-particle":"","parse-names":false,"suffix":""}],"container-title":"PLOS ONE","editor":[{"dropping-particle":"","family":"Mukherjee","given":"Amitava","non-dropping-particle":"","parse-names":false,"suffix":""}],"id":"ITEM-1","issue":"3","issued":{"date-parts":[["2018","3","22"]]},"note":"NIF3L1\nSee table 1\nNo, not focal to publication\n\nTable 1. Chromosomal loci significantly associated with mast cell degranulation by AgNP or DNP and genes residing in each locus.\n\nWithin locus significantly associated with mast cell degradation by silver nanoparticles (AgNP) (adj. p-value = 0.00431)","page":"e0193499","title":"Genomic and transcriptomic comparison of allergen and silver nanoparticle-induced mast cell degranulation reveals novel non-immunoglobulin E mediated mechanisms","type":"article-journal","volume":"13"},"uris":["http://www.mendeley.com/documents/?uuid=3bab2267-ad43-4250-859b-9093ff454b86"]}],"mendeley":{"formattedCitation":"[137]","plainTextFormattedCitation":"[137]","previouslyFormattedCitation":"[137]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[137]</w:t>
            </w:r>
            <w:r w:rsidRPr="006152F1">
              <w:rPr>
                <w:rFonts w:ascii="Palatino Linotype" w:eastAsia="Times New Roman" w:hAnsi="Palatino Linotype" w:cs="Arial"/>
                <w:sz w:val="16"/>
                <w:szCs w:val="16"/>
              </w:rPr>
              <w:fldChar w:fldCharType="end"/>
            </w:r>
          </w:p>
        </w:tc>
        <w:tc>
          <w:tcPr>
            <w:tcW w:w="995" w:type="dxa"/>
          </w:tcPr>
          <w:p w14:paraId="4DB4F834" w14:textId="3412F30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35A1127" w14:textId="77777777" w:rsidTr="00BD45DD">
        <w:tc>
          <w:tcPr>
            <w:tcW w:w="1890" w:type="dxa"/>
            <w:vMerge/>
          </w:tcPr>
          <w:p w14:paraId="24B1720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670B66F"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D13A121" w14:textId="6BE504A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Decreased expression with TET1 </w:t>
            </w:r>
            <w:proofErr w:type="gramStart"/>
            <w:r w:rsidRPr="006152F1">
              <w:rPr>
                <w:rFonts w:ascii="Palatino Linotype" w:eastAsia="Times New Roman" w:hAnsi="Palatino Linotype" w:cs="Arial"/>
                <w:sz w:val="16"/>
                <w:szCs w:val="16"/>
              </w:rPr>
              <w:t>knockdown  positively</w:t>
            </w:r>
            <w:proofErr w:type="gramEnd"/>
            <w:r w:rsidRPr="006152F1">
              <w:rPr>
                <w:rFonts w:ascii="Palatino Linotype" w:eastAsia="Times New Roman" w:hAnsi="Palatino Linotype" w:cs="Arial"/>
                <w:sz w:val="16"/>
                <w:szCs w:val="16"/>
              </w:rPr>
              <w:t xml:space="preserve"> correlated to upregulated methylation in 5' regions (transcription start sites, 1st exons)</w:t>
            </w:r>
          </w:p>
        </w:tc>
        <w:tc>
          <w:tcPr>
            <w:tcW w:w="837" w:type="dxa"/>
            <w:gridSpan w:val="2"/>
          </w:tcPr>
          <w:p w14:paraId="251962E8" w14:textId="2E8067BE"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{"citationItems":[{"id":"ITEM-1","itemData":{"DOI":"10.1371/journal.pone.0168281","ISSN":"1932-6203","abstract":"Aberrant DNA methylation is commonly observed in colorectal cancer (CRC), but the underlying mechanism is not fully understood. 5-hydroxymethylcytosine levels and TET1 expression are both reduced in CRC, while epigenetic silencing of TET1 is reportedly associated with the CpG island methylator phenotype. In the present study, we aimed to clarify the relationship between loss of TET1 and aberrant DNA methylation in CRC. Stable TET1 knockdown clones were established using Colo320DM cells, which express high levels of TET1, and HCT116 cells, which express TET1 at a level similar to that in normal colonic tissue. Infinium Human Methylation 450 Bead Chip assays revealed increased levels of 5-methylcytosine at more than 10,000 CpG sites in TET1-depleted Colo320DM cells. Changes in DNA methylation were observed at various positions within the genome, including promoters, gene bodies and intergenic regions, and the altered methylation affected expression of a subset of genes. By contrast, TET1 knockdown did not significantly affect DNA methylation in HCT116 cells. However, TET1 depletion was associated with attenuated effects of 5-aza-2′-deoxycytidine on gene expression profiles in both cell lines. These results suggest that loss of TET1 may induce aberrant DNA methylation and may attenuate the effect of 5-aza-2′-deoxycytidine in CRC cells.","author":[{"dropping-particle":"","family":"Kai","given":"Masahiro","non-dropping-particle":"","parse-names":false,"suffix":""},{"dropping-particle":"","family":"Niinuma","given":"Takeshi","non-dropping-particle":"","parse-names":false,"suffix":""},{"dropping-particle":"","family":"Kitajima","given":"Hiroshi","non-dropping-particle":"","parse-names":false,"suffix":""},{"dropping-particle":"","family":"Yamamoto","given":"Eiichiro","non-dropping-particle":"","parse-names":false,"suffix":""},{"dropping-particle":"","family":"Harada","given":"Taku","non-dropping-particle":"","parse-names":false,"suffix":""},{"dropping-particle":"","family":"Aoki","given":"Hironori","non-dropping-particle":"","parse-names":false,"suffix":""},{"dropping-particle":"","family":"Maruyama","given":"Reo","non-dropping-particle":"","parse-names":false,"suffix":""},{"dropping-particle":"","family":"Toyota","given":"Mutsumi","non-dropping-particle":"","parse-names":false,"suffix":""},{"dropping-particle":"","family":"Sasaki","given":"Yasushi","non-dropping-particle":"","parse-names":false,"suffix":""},{"dropping-particle":"","family":"Sugai","given":"Tamotsu","non-dropping-particle":"","parse-names":false,"suffix":""},{"dropping-particle":"","family":"Tokino","given":"Takashi","non-dropping-particle":"","parse-names":false,"suffix":""},{"dropping-particle":"","family":"Nakase","given":"Hiroshi","non-dropping-particle":"","parse-names":false,"suffix":""},{"dropping-particle":"","family":"Suzuki","given":"Hiromu","non-dropping-particle":"","parse-names":false,"suffix":""}],"container-title":"PLOS ONE","editor":[{"dropping-particle":"","family":"Castresana","given":"Javier S.","non-dropping-particle":"","parse-names":false,"suffix":""}],"id":"ITEM-1","issue":"12","issued":{"date-parts":[["2016","12","15"]]},"note":"ALS2CR1\nNo, not focal to publication\n\nDecreased expression with TET1 knockdown positively correlated to upregulated methylation in 5' regions (transcription start sites, 1st exons)","page":"e0168281","title":"TET1 Depletion Induces Aberrant CpG Methylation in Colorectal Cancer Cells","type":"article-journal","volume":"11"},"uris":["http://www.mendeley.com/documents/?uuid=0ccf4175-d779-47f6-b1f3-ca012849be88"]}],"mendeley":{"formattedCitation":"[138]","plainTextFormattedCitation":"[138]","previouslyFormattedCitation":"[138]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[138]</w:t>
            </w:r>
            <w:r w:rsidRPr="006152F1">
              <w:rPr>
                <w:rFonts w:ascii="Palatino Linotype" w:eastAsia="Times New Roman" w:hAnsi="Palatino Linotype" w:cs="Arial"/>
                <w:sz w:val="16"/>
                <w:szCs w:val="16"/>
              </w:rPr>
              <w:fldChar w:fldCharType="end"/>
            </w:r>
          </w:p>
        </w:tc>
        <w:tc>
          <w:tcPr>
            <w:tcW w:w="995" w:type="dxa"/>
          </w:tcPr>
          <w:p w14:paraId="59F411C1" w14:textId="08061AC1"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1D743411" w14:textId="77777777" w:rsidTr="00BD45DD">
        <w:tc>
          <w:tcPr>
            <w:tcW w:w="1890" w:type="dxa"/>
            <w:vMerge/>
          </w:tcPr>
          <w:p w14:paraId="399E1E6C"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0201DEBE"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CCAD9C5" w14:textId="21955BE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Correlated with lapatinib sensitivity of breast cancer cell lines</w:t>
            </w:r>
            <w:r w:rsidRPr="006152F1">
              <w:rPr>
                <w:rFonts w:ascii="Palatino Linotype" w:eastAsia="Times New Roman" w:hAnsi="Palatino Linotype" w:cs="Arial"/>
                <w:i/>
                <w:iCs/>
                <w:sz w:val="16"/>
                <w:szCs w:val="16"/>
              </w:rPr>
              <w:t xml:space="preserve"> in vitro</w:t>
            </w:r>
            <w:r w:rsidRPr="006152F1">
              <w:rPr>
                <w:rFonts w:ascii="Palatino Linotype" w:eastAsia="Times New Roman" w:hAnsi="Palatino Linotype" w:cs="Arial"/>
                <w:sz w:val="16"/>
                <w:szCs w:val="16"/>
              </w:rPr>
              <w:t xml:space="preserve"> (HER2-targeted therapy) (r(Spearman) = 0.490196; p-value = 0.0389), SNV (single nucleotide sequence variant) variant type associated with HER2-positive tumors</w:t>
            </w:r>
          </w:p>
        </w:tc>
        <w:tc>
          <w:tcPr>
            <w:tcW w:w="837" w:type="dxa"/>
            <w:gridSpan w:val="2"/>
          </w:tcPr>
          <w:p w14:paraId="2D111DA2" w14:textId="38F3E868"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{"citationItems":[{"id":"ITEM-1","itemData":{"DOI":"10.1371/journal.pone.0079298","ISSN":"1932-6203","abstract":"Our goal in these analyses was to use genomic features from a test set of primary breast tumors to build an integrated transcriptome landscape model that makes relevant hypothetical predictions about the biological and/or clinical behavior of HER2-positive breast cancer. We interrogated RNA-Seq data from benign breast lesions, ER+, triple negative, and HER2-positive tumors to identify 685 differentially expressed genes, 102 alternatively spliced genes, and 303 genes that expressed single nucleotide sequence variants (eSNVs) that were associated with the HER2-positive tumors in our survey panel. These features were integrated into a transcriptome landscape model that identified 12 highly interconnected genomic modules, each of which represents a cellular processes pathway that appears to define the genomic architecture of the HER2-positive tumors in our test set. The generality of the model was confirmed by the observation that several key pathways were enriched in HER2-positive TCGA breast tumors. The ability of this model to make relevant predictions about the biology of breast cancer cells was established by the observation that integrin signaling was linked to lapatinib sensitivity in vitro and strongly associated with risk of relapse in the NCCTG N9831 adjuvant trastuzumab clinical trial dataset. Additional modules from the HER2 transcriptome model, including ubiquitin-mediated proteolysis, TGF-beta signaling, RHO-family GTPase signaling, and M-phase progression, were linked to response to lapatinib and paclitaxel in vitro and/or risk of relapse in the N9831 dataset. These data indicate that an integrated transcriptome landscape model derived from a test set of HER2-positive breast tumors has potential for predicting outcome and for identifying novel potential therapeutic strategies for this breast cancer subtype. © 2013 Kalari et al.","author":[{"dropping-particle":"","family":"Kalari","given":"Krishna R.","non-dropping-particle":"","parse-names":false,"suffix":""},{"dropping-particle":"","family":"Necela","given":"Brian M.","non-dropping-particle":"","parse-names":false,"suffix":""},{"dropping-particle":"","family":"Tang","given":"Xiaojia","non-dropping-particle":"","parse-names":false,"suffix":""},{"dropping-particle":"","family":"Thompson","given":"Kevin J.","non-dropping-particle":"","parse-names":false,"suffix":""},{"dropping-particle":"","family":"Lau","given":"Melissa","non-dropping-particle":"","parse-names":false,"suffix":""},{"dropping-particle":"","family":"Eckel-Passow","given":"Jeanette E.","non-dropping-particle":"","parse-names":false,"suffix":""},{"dropping-particle":"","family":"Kachergus","given":"Jennifer M.","non-dropping-particle":"","parse-names":false,"suffix":""},{"dropping-particle":"","family":"Anderson","given":"S. Keith","non-dropping-particle":"","parse-names":false,"suffix":""},{"dropping-particle":"","family":"Sun","given":"Zhifu","non-dropping-particle":"","parse-names":false,"suffix":""},{"dropping-particle":"","family":"Baheti","given":"Saurabh","non-dropping-particle":"","parse-names":false,"suffix":""},{"dropping-particle":"","family":"Carr","given":"Jennifer M.","non-dropping-particle":"","parse-names":false,"suffix":""},{"dropping-particle":"","family":"Baker","given":"Tiffany R.","non-dropping-particle":"","parse-names":false,"suffix":""},{"dropping-particle":"","family":"Barman","given":"Poulami","non-dropping-particle":"","parse-names":false,"suffix":""},{"dropping-particle":"","family":"Radisky","given":"Derek C.","non-dropping-particle":"","parse-names":false,"suffix":""},{"dropping-particle":"","family":"Joseph","given":"Richard W.","non-dropping-particle":"","parse-names":false,"suffix":""},{"dropping-particle":"","family":"McLaughlin","given":"Sarah A.","non-dropping-particle":"","parse-names":false,"suffix":""},{"dropping-particle":"","family":"Chai","given":"High-seng","non-dropping-particle":"","parse-names":false,"suffix":""},{"dropping-particle":"","family":"Camille","given":"Stephan","non-dropping-particle":"","parse-names":false,"suffix":""},{"dropping-particle":"","family":"Rossell","given":"David","non-dropping-particle":"","parse-names":false,"suffix":""},{"dropping-particle":"","family":"Asmann","given":"Yan W.","non-dropping-particle":"","parse-names":false,"suffix":""},{"dropping-particle":"","family":"Thompson","given":"E. Aubrey","non-dropping-particle":"","parse-names":false,"suffix":""},{"dropping-particle":"","family":"Perez","given":"Edith A.","non-dropping-particle":"","parse-names":false,"suffix":""}],"container-title":"PLoS ONE","editor":[{"dropping-particle":"","family":"Karagiannis","given":"Sophia N","non-dropping-particle":"","parse-names":false,"suffix":""}],"id":"ITEM-1","issue":"11","issued":{"date-parts":[["2013","11","1"]]},"note":"NIF3L1\nNo, not focal to publication\nMentioned in text\n\nTable 3. Correlation of genes with lapatinib response in breast cancer cell lines\n\ntype = SNV\nr(Spearman) = 0.490196\np-value = 0.0389\n\n\nCorrelated with lapatinib sensitivity of breast cancer cell lines in vitro (HER2-targeted therapy) (r(Spearman) = 0.490196; p-value = 0.0389), SNV (single nucleotide sequence variant) variant type associated with HER2-positive tumors","page":"e79298","title":"An Integrated Model of the Transcriptome of HER2-Positive Breast Cancer","type":"article-journal","volume":"8"},"uris":["http://www.mendeley.com/documents/?uuid=a8f8e31d-76c4-4235-aea8-41194f69a91c"]}],"mendeley":{"formattedCitation":"[139]","plainTextFormattedCitation":"[139]","previouslyFormattedCitation":"[139]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[139]</w:t>
            </w:r>
            <w:r w:rsidRPr="006152F1">
              <w:rPr>
                <w:rFonts w:ascii="Palatino Linotype" w:eastAsia="Times New Roman" w:hAnsi="Palatino Linotype" w:cs="Arial"/>
                <w:sz w:val="16"/>
                <w:szCs w:val="16"/>
              </w:rPr>
              <w:fldChar w:fldCharType="end"/>
            </w:r>
          </w:p>
        </w:tc>
        <w:tc>
          <w:tcPr>
            <w:tcW w:w="995" w:type="dxa"/>
          </w:tcPr>
          <w:p w14:paraId="04AA89C6" w14:textId="1FFCFBA2"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3301E2D8" w14:textId="77777777" w:rsidTr="00BD45DD">
        <w:tc>
          <w:tcPr>
            <w:tcW w:w="1890" w:type="dxa"/>
            <w:vMerge/>
          </w:tcPr>
          <w:p w14:paraId="404FD91F"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249426B"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F85D9A3" w14:textId="34892CF5"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increased relative abundance in nucleus (fold of regulation = 70.76; log2 = 6.14; </w:t>
            </w:r>
            <w:proofErr w:type="spellStart"/>
            <w:r w:rsidRPr="006152F1">
              <w:rPr>
                <w:rFonts w:ascii="Palatino Linotype" w:eastAsia="Times New Roman" w:hAnsi="Palatino Linotype" w:cs="Arial"/>
                <w:sz w:val="16"/>
                <w:szCs w:val="16"/>
              </w:rPr>
              <w:t>Anova</w:t>
            </w:r>
            <w:proofErr w:type="spellEnd"/>
            <w:r w:rsidRPr="006152F1">
              <w:rPr>
                <w:rFonts w:ascii="Palatino Linotype" w:eastAsia="Times New Roman" w:hAnsi="Palatino Linotype" w:cs="Arial"/>
                <w:sz w:val="16"/>
                <w:szCs w:val="16"/>
              </w:rPr>
              <w:t xml:space="preserve"> (p) = 0.00) in muscle cells deficient of functional laminin-211 (patients with congenital muscular dystrophy </w:t>
            </w:r>
            <w:r w:rsidRPr="006152F1">
              <w:rPr>
                <w:rFonts w:ascii="Palatino Linotype" w:eastAsia="Times New Roman" w:hAnsi="Palatino Linotype" w:cs="Arial"/>
                <w:sz w:val="16"/>
                <w:szCs w:val="16"/>
              </w:rPr>
              <w:lastRenderedPageBreak/>
              <w:t>type 1A (MDC1A) (mutant, recessive; LAMA2, alpha 2 subunit of laminin-211))</w:t>
            </w:r>
          </w:p>
        </w:tc>
        <w:tc>
          <w:tcPr>
            <w:tcW w:w="837" w:type="dxa"/>
            <w:gridSpan w:val="2"/>
          </w:tcPr>
          <w:p w14:paraId="2CFB2918" w14:textId="22944570"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lastRenderedPageBreak/>
              <w:fldChar w:fldCharType="begin" w:fldLock="1"/>
            </w:r>
            <w:r w:rsidR="0034451B" w:rsidRPr="006152F1">
              <w:rPr>
                <w:rFonts w:ascii="Palatino Linotype" w:eastAsia="Times New Roman" w:hAnsi="Palatino Linotype" w:cs="Arial"/>
                <w:sz w:val="16"/>
                <w:szCs w:val="16"/>
              </w:rPr>
              <w:instrText>ADDIN CSL_CITATION {"citationItems":[{"id":"ITEM-1","itemData":{"DOI":"10.3389/fneur.2019.00470","ISSN":"1664-2295","abstract":"Laminin-211 deficiency leads to the most common form of congenital muscular dystrophy in childhood, MDC1A. The clinical picture is characterized by severe muscle weakness, brain abnormalities and delayed motor milestones defining MDC1A as one of the most severe forms of congenital muscular diseases. Although the molecular genetic basis of this neurological disease is well-known and molecular studies of mouse muscle and human cultured muscle cells allowed first insights into the underlying pathophysiology, the definition of marker proteins in human vulnerable tissue such as skeletal muscle is still lacking. To systematically address this need, we analyzed the proteomic signature of laminin-211-deficient vastus muscle derived from four patients and identified 86 proteins (35 were increased and 51 decreased) as skeletal muscle markers and verified paradigmatic findings in a total of two further MDC1A muscle biopsies. Functions of proteins suggests fibrosis but also hints at altered synaptic transmission and accords with central nervous system alterations as part of the clinical spectrum of MDC1A. In addition, a profound mitochondrial vulnerability of the laminin-211-deficient muscle is indicated and also altered abundances of other proteins support the concept that metabolic alterations could be novel mechanisms that underline MDC1A and might constitute therapeutic targets. Intersection of our data with the proteomic signature of murine laminin-211-deficient gastrocnemius and diaphragm allowed the definition of nine common vulnerable proteins representing potential tissue markers.","author":[{"dropping-particle":"","family":"Kölbel","given":"Heike","non-dropping-particle":"","parse-names":false,"suffix":""},{"dropping-particle":"","family":"Hathazi","given":"Denisa","non-dropping-particle":"","parse-names":false,"suffix":""},{"dropping-particle":"","family":"Jennings","given":"Matthew","non-dropping-particle":"","parse-names":false,"suffix":""},{"dropping-particle":"","family":"Horvath","given":"Rita","non-dropping-particle":"","parse-names":false,"suffix":""},{"dropping-particle":"","family":"Roos","given":"Andreas","non-dropping-particle":"","parse-names":false,"suffix":""},{"dropping-particle":"","family":"Schara","given":"Ulrike","non-dropping-particle":"","parse-names":false,"suffix":""}],"container-title":"Frontiers in Neurology","id":"ITEM-1","issue":"MAY","issued":{"date-parts":[["2019","5","7"]]},"note":"NIF3L1\nNo, not focal to publication\n\nTable 3. List of Proteomic Findings.\nAnova (p) = 0.00\nLocalization = Nucleus\nFold of Regulation = 70.76\nLog2 = 6.14\n\nSignificantly increased relative abundance in nucleus (fold of regulation = 70.76; log2 = 6.14; Anova (p) = 0.00) in muscle cells deficient of functional laminin-211 (patients with congenital muscular dystrophy type 1A (MDC1A) (mutant, recessive; LAMA2, alpha 2 subunit of laminin-211))","title":"Identification of Candidate Protein Markers in Skeletal Muscle of Laminin-211-Deficient CMD Type 1A-Patients","type":"article-journal","volume":"10"},"uris":["http://www.mendeley.com/documents/?uuid=052ee953-ca52-42aa-9d6a-b039477cd4ef"]}],"mendeley":{"formattedCitation":"[140]","plainTextFormattedCitation":"[140]","previouslyFormattedCitation":"[140]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[140]</w:t>
            </w:r>
            <w:r w:rsidRPr="006152F1">
              <w:rPr>
                <w:rFonts w:ascii="Palatino Linotype" w:eastAsia="Times New Roman" w:hAnsi="Palatino Linotype" w:cs="Arial"/>
                <w:sz w:val="16"/>
                <w:szCs w:val="16"/>
              </w:rPr>
              <w:fldChar w:fldCharType="end"/>
            </w:r>
          </w:p>
        </w:tc>
        <w:tc>
          <w:tcPr>
            <w:tcW w:w="995" w:type="dxa"/>
          </w:tcPr>
          <w:p w14:paraId="3A644041" w14:textId="5597CAF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33EB6688" w14:textId="77777777" w:rsidTr="00BD45DD">
        <w:tc>
          <w:tcPr>
            <w:tcW w:w="1890" w:type="dxa"/>
            <w:vMerge/>
          </w:tcPr>
          <w:p w14:paraId="2135211B"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0E43D3E4"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B248574" w14:textId="543188A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1 of 9 genes strongly correlated with both metastatic lesions and primary tumors, highly upregulated in metastases</w:t>
            </w:r>
          </w:p>
        </w:tc>
        <w:tc>
          <w:tcPr>
            <w:tcW w:w="837" w:type="dxa"/>
            <w:gridSpan w:val="2"/>
          </w:tcPr>
          <w:p w14:paraId="232092C0" w14:textId="24F9D31F"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{"citationItems":[{"id":"ITEM-1","itemData":{"DOI":"10.1371/journal.pone.0206665","ISBN":"1111111111","ISSN":"1932-6203","abstract":"We have identified nine highly connected and differentially expressed gene subnetworks between aggressive primary tumors and metastatic lesions in endometrial carcinomas. We implemented a novel pipeline combining gene set and network approaches, which here allows integration of protein-protein interactions and gene expression data. The resulting subnetworks are significantly associated with disease progression across tumor stages from complex atypical hyperplasia, primary tumors to metastatic lesions. The nine subnetworks include genes related to metastasizing features such as epithelial-mesenchymal transition (EMT), hypoxia and cell proliferation. TCF4 and TWIST2 were found as central genes in the subnetwork related to EMT. Two of the identified subnetworks display statistically significant association to patient survival, which were further supported by an independent validation in the data from The Cancer Genome Atlas data collection. The first subnetwork contains genes related to cell proliferation and cell cycle, while the second contains genes involved in hypoxia such as HIF1A and EGLN3. Our findings provide a promising context to elucidate the biological mechanisms of metastasis, suggest potential prognostic markers and further identify therapeutic targets. The pipeline R source code is freely available, including permutation tests to assess statistical significance of the identified subnetworks.","author":[{"dropping-particle":"","family":"Kusonmano","given":"Kanthida","non-dropping-particle":"","parse-names":false,"suffix":""},{"dropping-particle":"","family":"Halle","given":"Mari K.","non-dropping-particle":"","parse-names":false,"suffix":""},{"dropping-particle":"","family":"Wik","given":"Elisabeth","non-dropping-particle":"","parse-names":false,"suffix":""},{"dropping-particle":"","family":"Hoivik","given":"Erling A.","non-dropping-particle":"","parse-names":false,"suffix":""},{"dropping-particle":"","family":"Krakstad","given":"Camilla","non-dropping-particle":"","parse-names":false,"suffix":""},{"dropping-particle":"","family":"Mauland","given":"Karen K.","non-dropping-particle":"","parse-names":false,"suffix":""},{"dropping-particle":"","family":"Tangen","given":"Ingvild L.","non-dropping-particle":"","parse-names":false,"suffix":""},{"dropping-particle":"","family":"Berg","given":"Anna","non-dropping-particle":"","parse-names":false,"suffix":""},{"dropping-particle":"","family":"Werner","given":"Henrica M. J.","non-dropping-particle":"","parse-names":false,"suffix":""},{"dropping-particle":"","family":"Trovik","given":"Jone","non-dropping-particle":"","parse-names":false,"suffix":""},{"dropping-particle":"","family":"Øyan","given":"Anne M.","non-dropping-particle":"","parse-names":false,"suffix":""},{"dropping-particle":"","family":"Kalland","given":"Karl-Henning","non-dropping-particle":"","parse-names":false,"suffix":""},{"dropping-particle":"","family":"Jonassen","given":"Inge","non-dropping-particle":"","parse-names":false,"suffix":""},{"dropping-particle":"","family":"Salvesen","given":"Helga B.","non-dropping-particle":"","parse-names":false,"suffix":""},{"dropping-particle":"","family":"Petersen","given":"Kjell","non-dropping-particle":"","parse-names":false,"suffix":""}],"container-title":"PLOS ONE","editor":[{"dropping-particle":"","family":"Ahmad","given":"Aamir","non-dropping-particle":"","parse-names":false,"suffix":""}],"id":"ITEM-1","issue":"11","issued":{"date-parts":[["2018","11","1"]]},"note":"NIF3L1\nNo, not focal to publication\n\n1 of 9 genes strongly correlated with both metastatic lesions and primary tumors, highly upregulated in metastases","page":"e0206665","title":"Identification of highly connected and differentially expressed gene subnetworks in metastasizing endometrial cancer","type":"article-journal","volume":"13"},"uris":["http://www.mendeley.com/documents/?uuid=364523e6-c941-45fd-b7c9-cb07eb380c24"]}],"mendeley":{"formattedCitation":"[141]","plainTextFormattedCitation":"[141]","previouslyFormattedCitation":"[141]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[141]</w:t>
            </w:r>
            <w:r w:rsidRPr="006152F1">
              <w:rPr>
                <w:rFonts w:ascii="Palatino Linotype" w:eastAsia="Times New Roman" w:hAnsi="Palatino Linotype" w:cs="Arial"/>
                <w:sz w:val="16"/>
                <w:szCs w:val="16"/>
              </w:rPr>
              <w:fldChar w:fldCharType="end"/>
            </w:r>
          </w:p>
        </w:tc>
        <w:tc>
          <w:tcPr>
            <w:tcW w:w="995" w:type="dxa"/>
          </w:tcPr>
          <w:p w14:paraId="33AAA0E6" w14:textId="0E5AA82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2E031615" w14:textId="77777777" w:rsidTr="00BD45DD">
        <w:tc>
          <w:tcPr>
            <w:tcW w:w="1890" w:type="dxa"/>
            <w:vMerge/>
          </w:tcPr>
          <w:p w14:paraId="770EA548"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07E7BE96"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08724AE" w14:textId="0A93C63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1 of 4 hypermethylated, significantly differentially expressed genes shared between two cancellous bone specimen groups, osteoarthritis &amp; osteoporosis</w:t>
            </w:r>
          </w:p>
        </w:tc>
        <w:tc>
          <w:tcPr>
            <w:tcW w:w="837" w:type="dxa"/>
            <w:gridSpan w:val="2"/>
          </w:tcPr>
          <w:p w14:paraId="3B971D26" w14:textId="0B90CB6B"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{"citationItems":[{"id":"ITEM-1","itemData":{"ISSN":"1936-2625","PMID":"31934183","abstract":"The aim of this study was to investigate the relationship between osteoporosis and osteoarthritis by analyzing the DNA methylation in osteoporosis and osteoarthritis. The cancellous bone specimens were collected from a total of 12 hospitalized patients and divided into the osteoporosis group (OA), the osteoarthritis group (OP), the osteoporosis combined with osteoarthritis group (OA &amp; OP), and the normal control group (N). The cancellous bone specimens of each group were detected and the differences in gene expression profiles by the MeDIP-chip technique were compared. Compared with Group OA &amp; OP, the methylation levels in Group OA and Group OP were statistically higher, P &lt; 0.05. In the microarray analysis, a total of 1,222 sites occurred hypermethylation. The analysis targeting the differentially expressed genes between Group OA &amp; OP and Group N revealed that group OA and group OP had 4 common genes: PPIL3, NIF3L1, SMTN, and CALHM2. The level of genomic methylation is lower in the patients with osteoporosis and/or osteoarthritis. The common difference between osteoarthritis and osteoporosis is reflected in some specific promoters, which may participate in the processes of diseases through different pathways.","author":[{"dropping-particle":"","family":"Li","given":"Ying","non-dropping-particle":"","parse-names":false,"suffix":""},{"dropping-particle":"","family":"Xie","given":"Bing","non-dropping-particle":"","parse-names":false,"suffix":""},{"dropping-particle":"","family":"Jiang","given":"Zhiqiang","non-dropping-particle":"","parse-names":false,"suffix":""},{"dropping-particle":"","family":"Yuan","given":"Binbin","non-dropping-particle":"","parse-names":false,"suffix":""}],"container-title":"International journal of clinical and experimental pathology","id":"ITEM-1","issue":"9","issued":{"date-parts":[["2019"]]},"note":"of significantly differentially expressed genes, 4 were shared between the OA &amp;amp; OP group and one of these 4 was NIF3L1\n\nYes, focal to publication\n1 of 4 hypermethylated, significantly differentially expressed genes shared between two cancellous bone specimen groups, osteoarthritis &amp;amp; osteoporosis","page":"3399-3407","title":"Relationship between osteoporosis and osteoarthritis based on DNA methylation.","type":"article-journal","volume":"12"},"uris":["http://www.mendeley.com/documents/?uuid=5496c28c-9146-4e0c-b172-4f644a64fab9"]}],"mendeley":{"formattedCitation":"[142]","plainTextFormattedCitation":"[142]","previouslyFormattedCitation":"[142]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[142]</w:t>
            </w:r>
            <w:r w:rsidRPr="006152F1">
              <w:rPr>
                <w:rFonts w:ascii="Palatino Linotype" w:eastAsia="Times New Roman" w:hAnsi="Palatino Linotype" w:cs="Arial"/>
                <w:sz w:val="16"/>
                <w:szCs w:val="16"/>
              </w:rPr>
              <w:fldChar w:fldCharType="end"/>
            </w:r>
          </w:p>
        </w:tc>
        <w:tc>
          <w:tcPr>
            <w:tcW w:w="995" w:type="dxa"/>
          </w:tcPr>
          <w:p w14:paraId="2F4610E6" w14:textId="48BE6055"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637E9C" w:rsidRPr="00D718D5" w14:paraId="6FE4E664" w14:textId="77777777" w:rsidTr="00BD45DD">
        <w:tc>
          <w:tcPr>
            <w:tcW w:w="1890" w:type="dxa"/>
            <w:vMerge/>
          </w:tcPr>
          <w:p w14:paraId="4589CB85"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25178EB"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A98B3C7" w14:textId="3C245FD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1 of 89 direct target genes of estrogen receptor regulation (breast tumor cells); predicted to possess ERE (estrogen response element) in </w:t>
            </w:r>
            <w:r w:rsidRPr="006152F1">
              <w:rPr>
                <w:rFonts w:ascii="Palatino Linotype" w:eastAsia="Times New Roman" w:hAnsi="Palatino Linotype" w:cs="Arial"/>
                <w:i/>
                <w:iCs/>
                <w:sz w:val="16"/>
                <w:szCs w:val="16"/>
              </w:rPr>
              <w:t>cis</w:t>
            </w:r>
            <w:r w:rsidRPr="006152F1">
              <w:rPr>
                <w:rFonts w:ascii="Palatino Linotype" w:eastAsia="Times New Roman" w:hAnsi="Palatino Linotype" w:cs="Arial"/>
                <w:sz w:val="16"/>
                <w:szCs w:val="16"/>
              </w:rPr>
              <w:t>-regulatory region; of minority of genes with ER-regulation targeted orthologs with EREs in mice</w:t>
            </w:r>
          </w:p>
        </w:tc>
        <w:tc>
          <w:tcPr>
            <w:tcW w:w="837" w:type="dxa"/>
            <w:gridSpan w:val="2"/>
          </w:tcPr>
          <w:p w14:paraId="6F359C0D" w14:textId="3AE2CE5E"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{"citationItems":[{"id":"ITEM-1","itemData":{"DOI":"10.1186/gb-2004-5-9-r66","ISSN":"1474-760X","PMID":"15345050","abstract":"BACKGROUND Estrogens and their receptors are important in human development, physiology and disease. In this study, we utilized an integrated genome-wide molecular and computational approach to characterize the interaction between the activated estrogen receptor (ER) and the regulatory elements of candidate target genes. RESULTS Of around 19,000 genes surveyed in this study, we observed 137 ER-regulated genes in T-47D cells, of which only 89 were direct target genes. Meta-analysis of heterogeneous in vitro and in vivo datasets showed that the expression profiles in T-47D and MCF-7 cells are remarkably similar and overlap with genes differentially expressed between ER-positive and ER-negative tumors. Computational analysis revealed a significant enrichment of putative estrogen response elements (EREs) in the cis-regulatory regions of direct target genes. Chromatin immunoprecipitation confirmed ligand-dependent ER binding at the computationally predicted EREs in our highest ranked ER direct target genes, NRIP1, GREB1 and ABCA3. Wider examination of the cis-regulatory regions flanking the transcriptional start sites showed species conservation in mouse-human comparisons in only 6% of predicted EREs. CONCLUSIONS Only a small core set of human genes, validated across experimental systems and closely associated with ER status in breast tumors, appear to be sufficient to induce ER effects in breast cancer cells. That cis-regulatory regions of these core ER target genes are poorly conserved suggests that different evolutionary mechanisms are operative at transcriptional control elements than at coding regions. These results predict that certain biological effects of estrogen signaling will differ between mouse and human to a larger extent than previously thought.","author":[{"dropping-particle":"","family":"Lin","given":"Chin-Yo","non-dropping-particle":"","parse-names":false,"suffix":""},{"dropping-particle":"","family":"Ström","given":"Anders","non-dropping-particle":"","parse-names":false,"suffix":""},{"dropping-particle":"","family":"Vega","given":"Vinsensius Berlian","non-dropping-particle":"","parse-names":false,"suffix":""},{"dropping-particle":"","family":"Kong","given":"Say Li","non-dropping-particle":"","parse-names":false,"suffix":""},{"dropping-particle":"","family":"Yeo","given":"Ai Li","non-dropping-particle":"","parse-names":false,"suffix":""},{"dropping-particle":"","family":"Thomsen","given":"Jane S.","non-dropping-particle":"","parse-names":false,"suffix":""},{"dropping-particle":"","family":"Chan","given":"Wan Ching","non-dropping-particle":"","parse-names":false,"suffix":""},{"dropping-particle":"","family":"Doray","given":"Balraj","non-dropping-particle":"","parse-names":false,"suffix":""},{"dropping-particle":"","family":"Bangarusamy","given":"Dhinoth K.","non-dropping-particle":"","parse-names":false,"suffix":""},{"dropping-particle":"","family":"Ramasamy","given":"Adaikalavan","non-dropping-particle":"","parse-names":false,"suffix":""},{"dropping-particle":"","family":"Vergara","given":"Liza A.","non-dropping-particle":"","parse-names":false,"suffix":""},{"dropping-particle":"","family":"Tang","given":"Suisheng","non-dropping-particle":"","parse-names":false,"suffix":""},{"dropping-particle":"","family":"Chong","given":"Allen","non-dropping-particle":"","parse-names":false,"suffix":""},{"dropping-particle":"","family":"Bajic","given":"Vladimir B.","non-dropping-particle":"","parse-names":false,"suffix":""},{"dropping-particle":"","family":"Miller","given":"Lance D.","non-dropping-particle":"","parse-names":false,"suffix":""},{"dropping-particle":"","family":"Gustafsson","given":"Jan-Ake","non-dropping-particle":"","parse-names":false,"suffix":""},{"dropping-particle":"","family":"Liu","given":"Edison T.","non-dropping-particle":"","parse-names":false,"suffix":""}],"container-title":"Genome biology","id":"ITEM-1","issue":"9","issued":{"date-parts":[["2004"]]},"note":"NIF3L1\nNo, not focal to pub\nSee table 1, 2\n\n1 of 89 direct target genes of estrogen receptor regulation (breast tumor cells); predicted to possess ERE (estrogen response element) in cis-regulatory region; of minority of genes with ER-regulation targeted orthologs with EREs in mice","page":"R66","title":"Discovery of estrogen receptor alpha target genes and response elements in breast tumor cells.","type":"article-journal","volume":"5"},"uris":["http://www.mendeley.com/documents/?uuid=f32f9713-ccad-4852-901f-7d55d1206dc0"]}],"mendeley":{"formattedCitation":"[143]","plainTextFormattedCitation":"[143]","previouslyFormattedCitation":"[143]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[143]</w:t>
            </w:r>
            <w:r w:rsidRPr="006152F1">
              <w:rPr>
                <w:rFonts w:ascii="Palatino Linotype" w:eastAsia="Times New Roman" w:hAnsi="Palatino Linotype" w:cs="Arial"/>
                <w:sz w:val="16"/>
                <w:szCs w:val="16"/>
              </w:rPr>
              <w:fldChar w:fldCharType="end"/>
            </w:r>
          </w:p>
        </w:tc>
        <w:tc>
          <w:tcPr>
            <w:tcW w:w="995" w:type="dxa"/>
          </w:tcPr>
          <w:p w14:paraId="76B098DA" w14:textId="2C81924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82C16F1" w14:textId="77777777" w:rsidTr="00BD45DD">
        <w:tc>
          <w:tcPr>
            <w:tcW w:w="1890" w:type="dxa"/>
            <w:vMerge/>
          </w:tcPr>
          <w:p w14:paraId="473CC131"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00CC6127"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3BB7BB4F" w14:textId="6B59DA2A"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Predicted to affect risk for ASD (autism spectrum disorder) (de novo loss-of-function mutations = 0; false discovery rate (q-value) = 0.0025-0.025)</w:t>
            </w:r>
          </w:p>
        </w:tc>
        <w:tc>
          <w:tcPr>
            <w:tcW w:w="837" w:type="dxa"/>
            <w:gridSpan w:val="2"/>
          </w:tcPr>
          <w:p w14:paraId="12998AA3" w14:textId="49CC5850"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{"citationItems":[{"id":"ITEM-1","itemData":{"DOI":"10.1186/2040-2392-5-22","ISSN":"2040-2392","abstract":"Background: De novo loss-of-function (dnLoF) mutations are found twofold more often in autism spectrum disorder (ASD) probands than their unaffected siblings. Multiple independent dnLoF mutations in the same gene implicate the gene in risk and hence provide a systematic, albeit arduous, path forward for ASD genetics. It is likely that using additional non-genetic data will enhance the ability to identify ASD genes. Methods. To accelerate the search for ASD genes, we developed a novel algorithm, DAWN, to model two kinds of data: rare variations from exome sequencing and gene co-expression in the mid-fetal prefrontal and motor-somatosensory neocortex, a critical nexus for risk. The algorithm casts the ensemble data as a hidden Markov random field in which the graph structure is determined by gene co-expression and it combines these interrelationships with node-specific observations, namely gene identity, expression, genetic data and the estimated effect on risk. Results: Using currently available genetic data and a specific developmental time period for gene co-expression, DAWN identified 127 genes that plausibly affect risk, and a set of likely ASD subnetworks. Validation experiments making use of published targeted resequencing results demonstrate its efficacy in reliably predicting ASD genes. DAWN also successfully predicts known ASD genes, not included in the genetic data used to create the model. Conclusions: Validation studies demonstrate that DAWN is effective in predicting ASD genes and subnetworks by leveraging genetic and gene expression data. The findings reported here implicate neurite extension and neuronal arborization as risks for ASD. Using DAWN on emerging ASD sequence data and gene expression data from other brain regions and tissues would likely identify novel ASD genes. DAWN can also be used for other complex disorders to identify genes and subnetworks in those disorders. © 2014 Liu et al.; licensee BioMed Central Ltd.","author":[{"dropping-particle":"","family":"Liu","given":"Li","non-dropping-particle":"","parse-names":false,"suffix":""},{"dropping-particle":"","family":"Lei","given":"Jing","non-dropping-particle":"","parse-names":false,"suffix":""},{"dropping-particle":"","family":"Sanders","given":"Stephan J.","non-dropping-particle":"","parse-names":false,"suffix":""},{"dropping-particle":"","family":"Willsey","given":"Arthur","non-dropping-particle":"","parse-names":false,"suffix":""},{"dropping-particle":"","family":"Kou","given":"Yan","non-dropping-particle":"","parse-names":false,"suffix":""},{"dropping-particle":"","family":"Cicek","given":"Abdullah","non-dropping-particle":"","parse-names":false,"suffix":""},{"dropping-particle":"","family":"Klei","given":"Lambertus","non-dropping-particle":"","parse-names":false,"suffix":""},{"dropping-particle":"","family":"Lu","given":"Cong","non-dropping-particle":"","parse-names":false,"suffix":""},{"dropping-particle":"","family":"He","given":"Xin","non-dropping-particle":"","parse-names":false,"suffix":""},{"dropping-particle":"","family":"Li","given":"Mingfeng","non-dropping-particle":"","parse-names":false,"suffix":""},{"dropping-particle":"","family":"Muhle","given":"Rebecca A.","non-dropping-particle":"","parse-names":false,"suffix":""},{"dropping-particle":"","family":"Ma’ayan","given":"Avi","non-dropping-particle":"","parse-names":false,"suffix":""},{"dropping-particle":"","family":"Noonan","given":"James P.","non-dropping-particle":"","parse-names":false,"suffix":""},{"dropping-particle":"","family":"Šestan","given":"Nenad","non-dropping-particle":"","parse-names":false,"suffix":""},{"dropping-particle":"","family":"McFadden","given":"Kathryn A.","non-dropping-particle":"","parse-names":false,"suffix":""},{"dropping-particle":"","family":"State","given":"Matthew W.","non-dropping-particle":"","parse-names":false,"suffix":""},{"dropping-particle":"","family":"Buxbaum","given":"Joseph D.","non-dropping-particle":"","parse-names":false,"suffix":""},{"dropping-particle":"","family":"Devlin","given":"Bernie","non-dropping-particle":"","parse-names":false,"suffix":""},{"dropping-particle":"","family":"Roeder","given":"Kathryn","non-dropping-particle":"","parse-names":false,"suffix":""}],"container-title":"Molecular Autism","id":"ITEM-1","issue":"1","issued":{"date-parts":[["2014"]]},"note":"NIF3L1\nNo, not focal to publication\nSee table 1, Figure 5\n\nTable 1. List of genes predicted to affect risk for ASD (rASD genes)\n\nPredicted to affect risk for ASD (autism spectrum disorder) (de novo loss-of-function mutations = 0; false discovery rate (q-value) = 0.0025-0.025)","page":"22","title":"DAWN: a framework to identify autism genes and subnetworks using gene expression and genetics","type":"article-journal","volume":"5"},"uris":["http://www.mendeley.com/documents/?uuid=c1c7c579-a4c8-45bb-a8f5-3fe06683ec73"]}],"mendeley":{"formattedCitation":"[144]","plainTextFormattedCitation":"[144]","previouslyFormattedCitation":"[144]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[144]</w:t>
            </w:r>
            <w:r w:rsidRPr="006152F1">
              <w:rPr>
                <w:rFonts w:ascii="Palatino Linotype" w:eastAsia="Times New Roman" w:hAnsi="Palatino Linotype" w:cs="Arial"/>
                <w:sz w:val="16"/>
                <w:szCs w:val="16"/>
              </w:rPr>
              <w:fldChar w:fldCharType="end"/>
            </w:r>
          </w:p>
        </w:tc>
        <w:tc>
          <w:tcPr>
            <w:tcW w:w="995" w:type="dxa"/>
          </w:tcPr>
          <w:p w14:paraId="2768525A" w14:textId="3606F20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4BB29EB1" w14:textId="77777777" w:rsidTr="00BD45DD">
        <w:tc>
          <w:tcPr>
            <w:tcW w:w="1890" w:type="dxa"/>
            <w:vMerge/>
          </w:tcPr>
          <w:p w14:paraId="34634EE4"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0D64F9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8B7B6F0" w14:textId="3A12EE8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mRNA interacts </w:t>
            </w:r>
            <w:r w:rsidRPr="006152F1">
              <w:rPr>
                <w:rFonts w:ascii="Palatino Linotype" w:eastAsia="Times New Roman" w:hAnsi="Palatino Linotype" w:cs="Arial"/>
                <w:i/>
                <w:iCs/>
                <w:sz w:val="16"/>
                <w:szCs w:val="16"/>
              </w:rPr>
              <w:t>in vivo</w:t>
            </w:r>
            <w:r w:rsidRPr="006152F1">
              <w:rPr>
                <w:rFonts w:ascii="Palatino Linotype" w:eastAsia="Times New Roman" w:hAnsi="Palatino Linotype" w:cs="Arial"/>
                <w:sz w:val="16"/>
                <w:szCs w:val="16"/>
              </w:rPr>
              <w:t xml:space="preserve"> with RBBP8 (</w:t>
            </w:r>
            <w:r w:rsidRPr="006152F1">
              <w:rPr>
                <w:rFonts w:ascii="Palatino Linotype" w:eastAsia="Times New Roman" w:hAnsi="Palatino Linotype" w:cs="Arial"/>
                <w:i/>
                <w:iCs/>
                <w:sz w:val="16"/>
                <w:szCs w:val="16"/>
              </w:rPr>
              <w:t>z</w:t>
            </w:r>
            <w:r w:rsidRPr="006152F1">
              <w:rPr>
                <w:rFonts w:ascii="Palatino Linotype" w:eastAsia="Times New Roman" w:hAnsi="Palatino Linotype" w:cs="Arial"/>
                <w:sz w:val="16"/>
                <w:szCs w:val="16"/>
              </w:rPr>
              <w:t>-score = 19) in HuH-7 cells (</w:t>
            </w:r>
            <w:proofErr w:type="spellStart"/>
            <w:r w:rsidRPr="006152F1">
              <w:rPr>
                <w:rFonts w:ascii="Palatino Linotype" w:eastAsia="Times New Roman" w:hAnsi="Palatino Linotype" w:cs="Arial"/>
                <w:sz w:val="16"/>
                <w:szCs w:val="16"/>
              </w:rPr>
              <w:t>HuProt</w:t>
            </w:r>
            <w:proofErr w:type="spellEnd"/>
            <w:r w:rsidRPr="006152F1">
              <w:rPr>
                <w:rFonts w:ascii="Palatino Linotype" w:eastAsia="Times New Roman" w:hAnsi="Palatino Linotype" w:cs="Arial"/>
                <w:sz w:val="16"/>
                <w:szCs w:val="16"/>
              </w:rPr>
              <w:t xml:space="preserve"> array)</w:t>
            </w:r>
          </w:p>
        </w:tc>
        <w:tc>
          <w:tcPr>
            <w:tcW w:w="837" w:type="dxa"/>
            <w:gridSpan w:val="2"/>
          </w:tcPr>
          <w:p w14:paraId="5AF1C451" w14:textId="4B750033"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{"citationItems":[{"id":"ITEM-1","itemData":{"DOI":"10.1093/nar/gkz032","ISSN":"0305-1048","abstract":"RNA-binding proteins (RBPs) play pivotal roles in directing RNA fate and function. Yet the current annotation of RBPs is largely limited to proteins carrying known RNA-binding domains. To systematically reveal dynamic RNA-protein interactions, we surveyed the human proteome by a protein arraybased approach and identified 671 proteins with RNA-binding activity. Among these proteins, 525 lack annotated RNA-binding domains and are enriched in transcriptional and epigenetic regulators, metabolic enzymes, and small GTPases. Using an improved CLIP (crosslinking and immunoprecipitation) method, we performed genome-wide target profiling of isocitrate dehydrogenase 1 (IDH1), a novel RBP. IDH1 binds to thousands of RNA transcripts with enriched functions in transcription and chromatin regulation, cell cycle and RNA processing. Purified IDH1, but not an oncogenicmutant, binds directly to GA- or AU-rich RNA that are also enriched in IDH1 CLIP targets. Our study provides useful resources of unconventional RBPs and IDH1-bound transcriptome, and convincingly illustrates, for the first time, the in vivo and in vitro RNA targets and binding preferences of IDH1, revealing an unanticipated complexity of RNA regulation in diverse cellular processes.","author":[{"dropping-particle":"","family":"Liu","given":"Lichao","non-dropping-particle":"","parse-names":false,"suffix":""},{"dropping-particle":"","family":"Li","given":"Tong","non-dropping-particle":"","parse-names":false,"suffix":""},{"dropping-particle":"","family":"Song","given":"Guang","non-dropping-particle":"","parse-names":false,"suffix":""},{"dropping-particle":"","family":"He","given":"Qingxia","non-dropping-particle":"","parse-names":false,"suffix":""},{"dropping-particle":"","family":"Yin","given":"Yafei","non-dropping-particle":"","parse-names":false,"suffix":""},{"dropping-particle":"","family":"Lu","given":"J Yuyang","non-dropping-particle":"","parse-names":false,"suffix":""},{"dropping-particle":"","family":"Bi","given":"Xianju","non-dropping-particle":"","parse-names":false,"suffix":""},{"dropping-particle":"","family":"Wang","given":"Kaili","non-dropping-particle":"","parse-names":false,"suffix":""},{"dropping-particle":"","family":"Luo","given":"Sai","non-dropping-particle":"","parse-names":false,"suffix":""},{"dropping-particle":"","family":"Chen","given":"Yu-Sheng","non-dropping-particle":"","parse-names":false,"suffix":""},{"dropping-particle":"","family":"Yang","given":"Ying","non-dropping-particle":"","parse-names":false,"suffix":""},{"dropping-particle":"","family":"Sun","given":"Bao-Fa","non-dropping-particle":"","parse-names":false,"suffix":""},{"dropping-particle":"","family":"Yang","given":"Yun-Gui","non-dropping-particle":"","parse-names":false,"suffix":""},{"dropping-particle":"","family":"Wu","given":"Jiawei","non-dropping-particle":"","parse-names":false,"suffix":""},{"dropping-particle":"","family":"Zhu","given":"Heng","non-dropping-particle":"","parse-names":false,"suffix":""},{"dropping-particle":"","family":"Shen","given":"Xiaohua","non-dropping-particle":"","parse-names":false,"suffix":""}],"container-title":"Nucleic Acids Research","id":"ITEM-1","issue":"5","issued":{"date-parts":[["2019","3","18"]]},"note":"NIF3L1\nNo, not focal to publication\n\nTable 1. A representative list of potential RBPs revealed by HuProt arrays. This list includes 53 oxidative-reductases, 17 small GTPases and 87 transcriptional and chromatin regulators. Proteins’ or as indicated (10–17). Potential RBPs uniquely detected by HuProt arrays are indicated as ‘only in this study’ with maximal √detected in previously reported RNA interactomes are labeled with ‘z-scores shown in brackets\n\nmRNA interacts in vivo with RBBP8 (z-score = 19) in HuH-7 cells","page":"2244-2262","publisher":"Oxford University Press","title":"Insight into novel RNA-binding activities via large-scale analysis of lncRNA-bound proteome and IDH1-bound transcriptome","type":"article-journal","volume":"47"},"uris":["http://www.mendeley.com/documents/?uuid=b21ef4e0-6e16-4e28-b20b-4634866ee159"]}],"mendeley":{"formattedCitation":"[145]","plainTextFormattedCitation":"[145]","previouslyFormattedCitation":"[145]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[145]</w:t>
            </w:r>
            <w:r w:rsidRPr="006152F1">
              <w:rPr>
                <w:rFonts w:ascii="Palatino Linotype" w:eastAsia="Times New Roman" w:hAnsi="Palatino Linotype" w:cs="Arial"/>
                <w:sz w:val="16"/>
                <w:szCs w:val="16"/>
              </w:rPr>
              <w:fldChar w:fldCharType="end"/>
            </w:r>
          </w:p>
        </w:tc>
        <w:tc>
          <w:tcPr>
            <w:tcW w:w="995" w:type="dxa"/>
          </w:tcPr>
          <w:p w14:paraId="08053AEF" w14:textId="584614C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B901863" w14:textId="77777777" w:rsidTr="00BD45DD">
        <w:tc>
          <w:tcPr>
            <w:tcW w:w="1890" w:type="dxa"/>
            <w:vMerge/>
          </w:tcPr>
          <w:p w14:paraId="74C3EF06"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BB5B364"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24AFC0B2" w14:textId="30EC31D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Showed significantly differential pattern of expression across cell lines following high dose of gamma radiation (≥8 </w:t>
            </w:r>
            <w:proofErr w:type="spellStart"/>
            <w:r w:rsidRPr="006152F1">
              <w:rPr>
                <w:rFonts w:ascii="Palatino Linotype" w:eastAsia="Times New Roman" w:hAnsi="Palatino Linotype" w:cs="Arial"/>
                <w:sz w:val="16"/>
                <w:szCs w:val="16"/>
              </w:rPr>
              <w:t>Gy</w:t>
            </w:r>
            <w:proofErr w:type="spellEnd"/>
            <w:r w:rsidRPr="006152F1">
              <w:rPr>
                <w:rFonts w:ascii="Palatino Linotype" w:eastAsia="Times New Roman" w:hAnsi="Palatino Linotype" w:cs="Arial"/>
                <w:sz w:val="16"/>
                <w:szCs w:val="16"/>
              </w:rPr>
              <w:t xml:space="preserve">) but not after low dose (≤2 </w:t>
            </w:r>
            <w:proofErr w:type="spellStart"/>
            <w:r w:rsidRPr="006152F1">
              <w:rPr>
                <w:rFonts w:ascii="Palatino Linotype" w:eastAsia="Times New Roman" w:hAnsi="Palatino Linotype" w:cs="Arial"/>
                <w:sz w:val="16"/>
                <w:szCs w:val="16"/>
              </w:rPr>
              <w:t>Gy</w:t>
            </w:r>
            <w:proofErr w:type="spellEnd"/>
            <w:r w:rsidRPr="006152F1">
              <w:rPr>
                <w:rFonts w:ascii="Palatino Linotype" w:eastAsia="Times New Roman" w:hAnsi="Palatino Linotype" w:cs="Arial"/>
                <w:sz w:val="16"/>
                <w:szCs w:val="16"/>
              </w:rPr>
              <w:t>)</w:t>
            </w:r>
          </w:p>
        </w:tc>
        <w:tc>
          <w:tcPr>
            <w:tcW w:w="837" w:type="dxa"/>
            <w:gridSpan w:val="2"/>
          </w:tcPr>
          <w:p w14:paraId="05803D71" w14:textId="05E14003"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{"citationItems":[{"id":"ITEM-1","itemData":{"DOI":"10.1038/srep06293","ISSN":"2045-2322","abstract":"A need for more accurate and reliable radiation dosimetry has become increasingly important due to the possibility of a large-scale radiation emergency resulting from terrorism or nuclear accidents. Although traditional approaches provide accurate measurements, such methods usually require tedious effort and at least two days to complete. Therefore, we provide a new method for rapid prediction of radiation exposure. Eleven microarray datasets were classified into two groups based on their radiation doses and utilized as the training samples. For the two groups, Student's t-tests and resampling tests were used to identify biomarkers, and their gene expression ratios were used to develop a prediction model. The performance of the model was evaluated in four independent datasets, and Ingenuity pathway analysis was performed to characterize the associated biological functions. Our meta-analysis identified 29 biomarkers, showing approximately 90% and 80% accuracy in the training and validation samples. Furthermore, the 29 genes significantly participated in the regulation of cell cycle, and 19 of them are regulated by three well-known radiation-modulated transcription factors: TP53, FOXM1 and ERBB2. In conclusion, this study demonstrates a reliable method for identifying biomarkers across independent studies and high and reproducible prediction accuracy was demonstrated in both internal and external datasets.","author":[{"dropping-particle":"","family":"Lu","given":"Tzu-Pin","non-dropping-particle":"","parse-names":false,"suffix":""},{"dropping-particle":"","family":"Hsu","given":"Yi-Yao","non-dropping-particle":"","parse-names":false,"suffix":""},{"dropping-particle":"","family":"Lai","given":"Liang-Chuan","non-dropping-particle":"","parse-names":false,"suffix":""},{"dropping-particle":"","family":"Tsai","given":"Mong-Hsun","non-dropping-particle":"","parse-names":false,"suffix":""},{"dropping-particle":"","family":"Chuang","given":"Eric Y.","non-dropping-particle":"","parse-names":false,"suffix":""}],"container-title":"Scientific Reports","id":"ITEM-1","issue":"1","issued":{"date-parts":[["2015","5","5"]]},"note":"NIF3L1\nNo, not focal to publication\nSee table 3\n\nTable 3. Identified biomarkers for samples treated by higher and/or lower radiation doses\n\ngroup = higher dose (&amp;gt;= 8 Gy) (group total genes = 35) \n\nShowed significantly differential pattern of expression across cell lines following high dose of gamma radiation (&amp;gt;=8 Gy) but not after low dose (&amp;lt;= 2 Gy)","page":"6293","title":"Identification of Gene Expression Biomarkers for Predicting Radiation Exposure","type":"article-journal","volume":"4"},"uris":["http://www.mendeley.com/documents/?uuid=c6c6f6f8-b9b2-4783-ab95-6b2b12e3559f"]}],"mendeley":{"formattedCitation":"[146]","plainTextFormattedCitation":"[146]","previouslyFormattedCitation":"[146]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[146]</w:t>
            </w:r>
            <w:r w:rsidRPr="006152F1">
              <w:rPr>
                <w:rFonts w:ascii="Palatino Linotype" w:eastAsia="Times New Roman" w:hAnsi="Palatino Linotype" w:cs="Arial"/>
                <w:sz w:val="16"/>
                <w:szCs w:val="16"/>
              </w:rPr>
              <w:fldChar w:fldCharType="end"/>
            </w:r>
          </w:p>
        </w:tc>
        <w:tc>
          <w:tcPr>
            <w:tcW w:w="995" w:type="dxa"/>
          </w:tcPr>
          <w:p w14:paraId="23C1C430" w14:textId="22293B1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CA1C673" w14:textId="77777777" w:rsidTr="00BD45DD">
        <w:tc>
          <w:tcPr>
            <w:tcW w:w="1890" w:type="dxa"/>
            <w:vMerge/>
          </w:tcPr>
          <w:p w14:paraId="0CD09114"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385A70D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0A73037" w14:textId="330B152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Cooperatively with 14-3-3 regulates the transcriptional activity of Wbscr14 by preventing its nuclear localization through complex formation (Wbscr14 participates in complexes activating transcription of lipogenic enzymes, promoting fat accumulation)</w:t>
            </w:r>
          </w:p>
        </w:tc>
        <w:tc>
          <w:tcPr>
            <w:tcW w:w="837" w:type="dxa"/>
            <w:gridSpan w:val="2"/>
          </w:tcPr>
          <w:p w14:paraId="28F14E20" w14:textId="14F6D394"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{"citationItems":[{"id":"ITEM-1","itemData":{"DOI":"10.1093/hmg/ddh163","ISSN":"1460-2083","abstract":"The Williams-Beuren syndrome (WBS) is a contiguous gene syndrome caused by chromosomal rearrangements at chromosome band 7q11.23. Several endocrine phenotypes, in particular impaired glucose tolerance and silent diabetes, have been described for this clinically complex disorder. The WBSCR14gene, one of the genes mapping to the WBS critical region, encodes a member of the basic-helix-loop-helix leucine zipper family of transcription factors, which dimerizes with the Max-like protein, Mix. This heterodimeric complex binds and activates, in a glucose-dependent manner, carbohydrate response element (ChoRE) motifs in the promoter of lipogenic enzymes. We identified five novel WBSCR14-interacting proteins, four 14-3-3 isotypes and NIF3L1, which form a single polypeptide complex in mammalian cells. Phosphatase treatment abrogates the association between WBSCR14 and 14-3-3, as shown previously for multiple 14-3-3 interactors. WBSCR14 is exported actively from the nucleus through a CRM1-dependent mechanism. This translocation is contingent upon the ability to bind 14-3-3. Through this mechanism the 14-3-3 isotypes directly affect the WBSCR14:Mlx complexes, which activate the transcription of lipogenic genes. © Oxford University Press 2004; all rights reserved.","author":[{"dropping-particle":"","family":"Merla","given":"Giuseppe","non-dropping-particle":"","parse-names":false,"suffix":""},{"dropping-particle":"","family":"Howald","given":"Cédric","non-dropping-particle":"","parse-names":false,"suffix":""},{"dropping-particle":"","family":"Antonarakis","given":"Stylianos E.","non-dropping-particle":"","parse-names":false,"suffix":""},{"dropping-particle":"","family":"Reymond","given":"Alexandre","non-dropping-particle":"","parse-names":false,"suffix":""}],"container-title":"Human Molecular Genetics","id":"ITEM-1","issue":"14","issued":{"date-parts":[["2004","7","15"]]},"note":"NIF3L1\n(yes, focal to publication)\n\nCooperatively with 14-3-3 regulates the transcriptional activity of Wbscr14 by preventing its nuclear localization through the formation of a complex (Wbscr14 participates in complexes activating transcription of lipogenic enzymes, promoting fat accumulation)","page":"1505-1514","title":"The subcellular localization of the ChoRE-binding protein, encoded by the Williams–Beuren syndrome critical region gene 14, is regulated by 14-3-3","type":"article-journal","volume":"13"},"uris":["http://www.mendeley.com/documents/?uuid=0e770811-66a5-48a3-9528-f28460f8ea34"]}],"mendeley":{"formattedCitation":"[147]","plainTextFormattedCitation":"[147]","previouslyFormattedCitation":"[147]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[147]</w:t>
            </w:r>
            <w:r w:rsidRPr="006152F1">
              <w:rPr>
                <w:rFonts w:ascii="Palatino Linotype" w:eastAsia="Times New Roman" w:hAnsi="Palatino Linotype" w:cs="Arial"/>
                <w:sz w:val="16"/>
                <w:szCs w:val="16"/>
              </w:rPr>
              <w:fldChar w:fldCharType="end"/>
            </w:r>
          </w:p>
        </w:tc>
        <w:tc>
          <w:tcPr>
            <w:tcW w:w="995" w:type="dxa"/>
          </w:tcPr>
          <w:p w14:paraId="4C4EF88B" w14:textId="178D5F4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637E9C" w:rsidRPr="00D718D5" w14:paraId="749B5FBD" w14:textId="77777777" w:rsidTr="00BD45DD">
        <w:tc>
          <w:tcPr>
            <w:tcW w:w="1890" w:type="dxa"/>
            <w:vMerge/>
          </w:tcPr>
          <w:p w14:paraId="4EFD806F"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E34F6C4"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0EBB23F" w14:textId="1346A21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Notably decreased in expression across lung CD103+ resident memory T cells, while substantially increased in peripheral blood T cells (i.e., naive, central memory and effector memory T cells)</w:t>
            </w:r>
          </w:p>
        </w:tc>
        <w:tc>
          <w:tcPr>
            <w:tcW w:w="837" w:type="dxa"/>
            <w:gridSpan w:val="2"/>
          </w:tcPr>
          <w:p w14:paraId="6D21C3DF" w14:textId="12787DF6"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{"citationItems":[{"id":"ITEM-1","itemData":{"DOI":"10.1038/mi.2017.94","ISSN":"1933-0219","abstract":"Resident memory T cells (T RM) reside in the lung epithelium and mediate protective immunity against respiratory pathogens. Although lung CD8 + T RM have been extensively characterized, the properties of CD4 + T RM remain unclear. Here we determined the transcriptional signature of CD4 + T RM, identified by the expression of CD103, retrieved from human lung resection material. Various tissue homing molecules were specifically upregulated on CD4 + T RM, whereas expression of tissue egress and lymph node homing molecules were low. CD103 + T RM expressed low levels of T-bet, only a small portion expressed Eomesodermin (Eomes), and although the mRNA levels for Hobit were increased, protein expression was absent. On the other hand, the CD103 + T RM showed a Notch signature. CD4 + CD103 + T RM constitutively expressed high transcript levels of numerous cytotoxic mediators that was functionally reflected by a fast recall response, magnitude of cytokine production, and a high degree of polyfunctionality. Interestingly, the superior cytokine production appears to be because of an accessible interferon- 3 (IFN 3) locus and was partially because of rapid translation of preformed mRNA. Our studies provide a molecular understanding of the maintenance and potential function of CD4 + T RM in the human lung. Understanding the specific properties of CD4 + T RM is required to rationally improve vaccine design.","author":[{"dropping-particle":"","family":"Oja","given":"A. E.","non-dropping-particle":"","parse-names":false,"suffix":""},{"dropping-particle":"","family":"Piet","given":"B.","non-dropping-particle":"","parse-names":false,"suffix":""},{"dropping-particle":"","family":"Helbig","given":"C.","non-dropping-particle":"","parse-names":false,"suffix":""},{"dropping-particle":"","family":"Stark","given":"R.","non-dropping-particle":"","parse-names":false,"suffix":""},{"dropping-particle":"","family":"Zwan","given":"D","non-dropping-particle":"van der","parse-names":false,"suffix":""},{"dropping-particle":"","family":"Blaauwgeers","given":"H.","non-dropping-particle":"","parse-names":false,"suffix":""},{"dropping-particle":"","family":"Remmerswaal","given":"E B M","non-dropping-particle":"","parse-names":false,"suffix":""},{"dropping-particle":"","family":"Amsen","given":"D.","non-dropping-particle":"","parse-names":false,"suffix":""},{"dropping-particle":"","family":"Jonkers","given":"R. E.","non-dropping-particle":"","parse-names":false,"suffix":""},{"dropping-particle":"","family":"Moerland","given":"P. D.","non-dropping-particle":"","parse-names":false,"suffix":""},{"dropping-particle":"","family":"Nolte","given":"M. A.","non-dropping-particle":"","parse-names":false,"suffix":""},{"dropping-particle":"","family":"Lier","given":"R A W","non-dropping-particle":"van","parse-names":false,"suffix":""},{"dropping-particle":"","family":"Hombrink","given":"P.","non-dropping-particle":"","parse-names":false,"suffix":""}],"container-title":"Mucosal Immunology","id":"ITEM-1","issue":"3","issued":{"date-parts":[["2018","5","15"]]},"note":"NIF3L1\nNo, not focal to publication\nSee Figure 4\nSee supplementary table 1, 3\n\nNIF3L1 (listed as a transcription factor) is notably decreased in expression across lung CD103+ resident memory T cells, while substantially increased in peripheral blood T cells (i.e., naive, central memory and effector memory T cells)\n\n\n\nFigure 4. Differential Expression\nBlood CD4+ T cells vs. CD103+ T_RM\nDownregulated across signature for lung CD103+ T_RM compared to profile across T_N/T_M/T_EM (CD4+ T cells, blood)\n\n\nT_EM = CD45RA- CD27-\nT_M = CD45RA- CD27+\nT_N = CD45RA+ CD27+\nTRM = CD4+ CD103+ T cells\n\nSupplementary Table 1\nFC TRM vs TN = -1.60\nAdj. p-value (TRM vs TN) = 0.00828\nFC TRM vs TEM = -1.48\nAdj. p-value (TRM vs TEM) = 0.0407\nFC TRM vs TM = -1.38\nAdj. p-value (TRM vs TM) = 0.0385\n\n\nSupplementary Table 2 (fold-change = Log2)\nCD4+ T_RM_CD103+ vs T_EM FC (DOWN)\n-1.48\nCD8+ T_RM_CD103+ vs T_EM FC (DOWN)\n-0.61","page":"654-667","publisher":"Nature Publishing Group","title":"Trigger-happy resident memory CD4+ T cells inhabit the human lungs","type":"article-journal","volume":"11"},"uris":["http://www.mendeley.com/documents/?uuid=767faf26-1edc-44e4-af6e-1e6496cea26b"]}],"mendeley":{"formattedCitation":"[148]","plainTextFormattedCitation":"[148]","previouslyFormattedCitation":"[148]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[148]</w:t>
            </w:r>
            <w:r w:rsidRPr="006152F1">
              <w:rPr>
                <w:rFonts w:ascii="Palatino Linotype" w:eastAsia="Times New Roman" w:hAnsi="Palatino Linotype" w:cs="Arial"/>
                <w:sz w:val="16"/>
                <w:szCs w:val="16"/>
              </w:rPr>
              <w:fldChar w:fldCharType="end"/>
            </w:r>
          </w:p>
        </w:tc>
        <w:tc>
          <w:tcPr>
            <w:tcW w:w="995" w:type="dxa"/>
          </w:tcPr>
          <w:p w14:paraId="43642990" w14:textId="01D16D04"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30B6AF1" w14:textId="77777777" w:rsidTr="00BD45DD">
        <w:tc>
          <w:tcPr>
            <w:tcW w:w="1890" w:type="dxa"/>
            <w:vMerge/>
          </w:tcPr>
          <w:p w14:paraId="1013DA95"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4B549CA"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9DCA50C" w14:textId="06E3AB3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 βTC-</w:t>
            </w:r>
            <w:proofErr w:type="spellStart"/>
            <w:r w:rsidRPr="006152F1">
              <w:rPr>
                <w:rFonts w:ascii="Palatino Linotype" w:eastAsia="Times New Roman" w:hAnsi="Palatino Linotype" w:cs="Arial"/>
                <w:sz w:val="16"/>
                <w:szCs w:val="16"/>
              </w:rPr>
              <w:t>tet</w:t>
            </w:r>
            <w:proofErr w:type="spellEnd"/>
            <w:r w:rsidRPr="006152F1">
              <w:rPr>
                <w:rFonts w:ascii="Palatino Linotype" w:eastAsia="Times New Roman" w:hAnsi="Palatino Linotype" w:cs="Arial"/>
                <w:sz w:val="16"/>
                <w:szCs w:val="16"/>
              </w:rPr>
              <w:t xml:space="preserve"> cells) binds to Clic4, a cytokine-induced gene in pancreatic β-cells linked to cytokine-induced apoptosis</w:t>
            </w:r>
          </w:p>
        </w:tc>
        <w:tc>
          <w:tcPr>
            <w:tcW w:w="837" w:type="dxa"/>
            <w:gridSpan w:val="2"/>
          </w:tcPr>
          <w:p w14:paraId="40B48EF5" w14:textId="5C4BB65F"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{"citationItems":[{"id":"ITEM-1","itemData":{"DOI":"10.1016/j.molmet.2015.01.003","ISSN":"22128778","abstract":"Objectives: Chloride intracellular channel protein 4 (Clic4) is a ubiquitously expressed protein involved in multiple cellular processes including cell-cycle control, cell differentiation, and apoptosis. Here, we investigated the role of Clic4 in pancreatic β-cell apoptosis. Methods: We used βTC-tet cells and islets from β-cell specific Clic4 knockout mice (βClic4KO) and assessed cytokine-induced apoptosis, Bcl2 family protein expression and stability, and identified Clic4-interacting proteins by co-immunoprecipitation and mass spectrometry analysis. Results: We show that cytokines increased Clic4 expression in βTC-tet cells and in mouse islets and siRNA-mediated silencing of Clic4 expression in βTC-tet cells or its genetic inactivation in islets β-cells, reduced cytokine-induced apoptosis. This was associated with increased expression of Bcl-2 and increased expression and phosphorylation of Bad. Measurement of Bcl-2 and Bad half-lives in βTC-tet cells showed that Clic4 silencing increased the stability of these proteins. In primary islets β-cells, absence of Clic4 expression increased Bcl-2 and Bcl-xL expression as well as expression and phosphorylation of Bad. Mass-spectrometry analysis of proteins co-immunoprecipitated with Clic4 from βTC-tet cells showed no association of Clic4 with Bcl-2 family proteins. However, Clic4 co-purified with proteins from the proteasome suggesting a possible role for Clic4 in regulating protein degradation. Conclusions: Collectively, our data show that Clic4 is a cytokine-induced gene that sensitizes β-cells to apoptosis by reducing the steady state levels of Bcl-2, Bad and phosphorylated Bad.","author":[{"dropping-particle":"","family":"Patel","given":"Dhaval","non-dropping-particle":"","parse-names":false,"suffix":""},{"dropping-particle":"","family":"Ythier","given":"Damien","non-dropping-particle":"","parse-names":false,"suffix":""},{"dropping-particle":"","family":"Brozzi","given":"Flora","non-dropping-particle":"","parse-names":false,"suffix":""},{"dropping-particle":"","family":"Eizirik","given":"Decio L.","non-dropping-particle":"","parse-names":false,"suffix":""},{"dropping-particle":"","family":"Thorens","given":"Bernard","non-dropping-particle":"","parse-names":false,"suffix":""}],"container-title":"Molecular Metabolism","id":"ITEM-1","issue":"4","issued":{"date-parts":[["2015","4"]]},"note":"Nif3\nNo, not focal to pub\nSee table 1\n\nbetaTC-tet cells\n(In betaTC-tet cells) binds to Clic4, a cytokine-induced gene in pancreatic beta-cells linked to cytokine-induced apoptosis","page":"253-264","publisher":"Elsevier GmbH","title":"Clic4, a novel protein that sensitizes β-cells to apoptosis","type":"article-journal","volume":"4"},"uris":["http://www.mendeley.com/documents/?uuid=e99bde2d-5e01-4fc7-89c9-7faf91cb2221"]}],"mendeley":{"formattedCitation":"[149]","plainTextFormattedCitation":"[149]","previouslyFormattedCitation":"[149]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[149]</w:t>
            </w:r>
            <w:r w:rsidRPr="006152F1">
              <w:rPr>
                <w:rFonts w:ascii="Palatino Linotype" w:eastAsia="Times New Roman" w:hAnsi="Palatino Linotype" w:cs="Arial"/>
                <w:sz w:val="16"/>
                <w:szCs w:val="16"/>
              </w:rPr>
              <w:fldChar w:fldCharType="end"/>
            </w:r>
          </w:p>
        </w:tc>
        <w:tc>
          <w:tcPr>
            <w:tcW w:w="995" w:type="dxa"/>
          </w:tcPr>
          <w:p w14:paraId="69DD1F6C" w14:textId="73F43FF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04A2A01" w14:textId="77777777" w:rsidTr="00BD45DD">
        <w:tc>
          <w:tcPr>
            <w:tcW w:w="1890" w:type="dxa"/>
            <w:vMerge/>
          </w:tcPr>
          <w:p w14:paraId="716A2517"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01DC4EA"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1180BAA" w14:textId="14CCE76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Decreased gene expression relative to healthy controls linked to myocardial infarction (MI), possible pathology biomarker</w:t>
            </w:r>
          </w:p>
        </w:tc>
        <w:tc>
          <w:tcPr>
            <w:tcW w:w="837" w:type="dxa"/>
            <w:gridSpan w:val="2"/>
          </w:tcPr>
          <w:p w14:paraId="72845D9C" w14:textId="7AE88ED2"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{"citationItems":[{"id":"ITEM-1","itemData":{"DOI":"10.1186/s40001-019-0381-x","ISSN":"2047-783X","abstract":"Background: This study focuses on the identification of conserved genes involved in myocardial infarction (MI), and then analyzed the differentially expressed genes (DEGs) between the incident and recurrent events to identify MI-recurrent biomarkers. Methods: Gene expression data of MI peripheral blood were downloaded from GSE97320 and GSE66360 datasets. We identified the common DEGs in these two datasets by functional enrichment analysis and protein-protein interaction (PPI) network analysis. GSE48060 was further analyzed to validate the conserved genes in MI and to compare the DEGs between the incident and recurrent MI. Results: A total of 477 conserved genes were identified in the comparison between MI and control. Protein-protein interaction (PPI) network showed hub genes, such as MAPK14, STAT3, and MAPKAPK2. Part of those conserved genes was validated in the analysis of GSE48060. The DEGs in the incident and recurrent MI showed significant differences, including RNASE2 and A2M-AS1 as the potential biomarkers of MI recurrence. Conclusions: The conserved genes in the pathogenesis of MI were identified, benefit for target therapy. Meanwhile, some specific genes may be used as markers for the prediction of recurrent MI.","author":[{"dropping-particle":"","family":"Qiu","given":"Linlin","non-dropping-particle":"","parse-names":false,"suffix":""},{"dropping-particle":"","family":"Liu","given":"Xueqing","non-dropping-particle":"","parse-names":false,"suffix":""}],"container-title":"European Journal of Medical Research","id":"ITEM-1","issue":"1","issued":{"date-parts":[["2019","12","3"]]},"note":"NIF3L1\nNo, not focal to publication\nSee table\n\nTable 1. The conserved genes differentially expressed in both GSE97320 and GSE66360\n\nGSE97320\nLogFC = -0.869517958\nP value = 0.043390346\n\nGSE66360\nLogFC = -1.019489489\nP value = 0.00070353\n\n\nDecreased gene expression relative to healthy controls linked to myocardial infarction (MI), possible biomarker","page":"22","publisher":"BioMed Central","title":"Identification of key genes involved in myocardial infarction","type":"article-journal","volume":"24"},"uris":["http://www.mendeley.com/documents/?uuid=69bb5857-2042-4e27-b093-8218b9dcfa26"]}],"mendeley":{"formattedCitation":"[150]","plainTextFormattedCitation":"[150]","previouslyFormattedCitation":"[150]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[150]</w:t>
            </w:r>
            <w:r w:rsidRPr="006152F1">
              <w:rPr>
                <w:rFonts w:ascii="Palatino Linotype" w:eastAsia="Times New Roman" w:hAnsi="Palatino Linotype" w:cs="Arial"/>
                <w:sz w:val="16"/>
                <w:szCs w:val="16"/>
              </w:rPr>
              <w:fldChar w:fldCharType="end"/>
            </w:r>
          </w:p>
        </w:tc>
        <w:tc>
          <w:tcPr>
            <w:tcW w:w="995" w:type="dxa"/>
          </w:tcPr>
          <w:p w14:paraId="5B08163E" w14:textId="3F6555E8"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70CAB1FA" w14:textId="77777777" w:rsidTr="00BD45DD">
        <w:tc>
          <w:tcPr>
            <w:tcW w:w="1890" w:type="dxa"/>
            <w:vMerge/>
          </w:tcPr>
          <w:p w14:paraId="720CCC84"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00ED744"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4653A87" w14:textId="446485AA"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Ranked within the top 20 genes most significantly correlated with MRPS30 (elevated gene expression of MRPS30, ER-positive risk allele neighbor, is exclusively linked to ER-positive tumors)</w:t>
            </w:r>
          </w:p>
        </w:tc>
        <w:tc>
          <w:tcPr>
            <w:tcW w:w="837" w:type="dxa"/>
            <w:gridSpan w:val="2"/>
          </w:tcPr>
          <w:p w14:paraId="3A82F308" w14:textId="1D7586DE"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{"citationItems":[{"id":"ITEM-1","itemData":{"DOI":"10.1016/j.molonc.2013.11.008","ISSN":"15747891","abstract":"Genome-wide association studies have identified numerous loci linked to breast cancer susceptibility, but the mechanism by which variations at these loci influence susceptibility is usually unknown. Some variants are only associated with particular clinical subtypes of breast cancer. Understanding how and why these variants influence subtype-specific cancer risk contributes to our understanding of cancer etiology. We conducted a genome-wide expression Quantitative Trait Locus (eQTL) study in a discovery set of 287 breast tumors and 97 normal mammary tissue samples and a replication set of 235 breast tumors. We found that the risk-associated allele of rs7716600 in the 5p12 estrogen receptor-positive (ER-positive) susceptibility locus was associated with elevated expression of the nearby gene MRPS30 exclusively in ER-positive tumors. We replicated this finding in 235 independent tumors. Further, we showed the rs7716600 risk genotype was associated with decreased MRPS30 promoter methylation exclusively in ER-positive breast tumors. Invitro studies in MCF-7 cells carrying the protective genotype showed that estrogen stimulation decreased MRPS30 promoter chromatin availability and mRNA levels. In contrast, in 600MPE cells carrying the risk genotype, estrogen increased MRPS30 expression and did not affect promoter availability. Our data suggest the 5p12 risk allele affects MRPS30 expression in estrogen-responsive tumor cells after tumor initiation by a mechanism affecting chromatin availability. These studies emphasize that the genetic architecture of breast cancer is context-specific, and integrated analysis of gene expression and chromatin remodeling in normal and tumor tissues will be required to explain the mechanisms of risk alleles. © 2013 Federation of European Biochemical Societies.","author":[{"dropping-particle":"","family":"Quigley","given":"David A.","non-dropping-particle":"","parse-names":false,"suffix":""},{"dropping-particle":"","family":"Fiorito","given":"Elisa","non-dropping-particle":"","parse-names":false,"suffix":""},{"dropping-particle":"","family":"Nord","given":"Silje","non-dropping-particle":"","parse-names":false,"suffix":""},{"dropping-particle":"","family":"Loo","given":"Peter","non-dropping-particle":"Van","parse-names":false,"suffix":""},{"dropping-particle":"","family":"Alnaes","given":"Grethe Grenaker","non-dropping-particle":"","parse-names":false,"suffix":""},{"dropping-particle":"","family":"Fleischer","given":"Thomas","non-dropping-particle":"","parse-names":false,"suffix":""},{"dropping-particle":"","family":"Tost","given":"Jorg","non-dropping-particle":"","parse-names":false,"suffix":""},{"dropping-particle":"","family":"Moen Vollan","given":"Hans Kristian","non-dropping-particle":"","parse-names":false,"suffix":""},{"dropping-particle":"","family":"Tramm","given":"Trine","non-dropping-particle":"","parse-names":false,"suffix":""},{"dropping-particle":"","family":"Overgaard","given":"Jens","non-dropping-particle":"","parse-names":false,"suffix":""},{"dropping-particle":"","family":"Bukholm","given":"Ida R.","non-dropping-particle":"","parse-names":false,"suffix":""},{"dropping-particle":"","family":"Hurtado","given":"Antoni","non-dropping-particle":"","parse-names":false,"suffix":""},{"dropping-particle":"","family":"Balmain","given":"Allan","non-dropping-particle":"","parse-names":false,"suffix":""},{"dropping-particle":"","family":"Børresen-Dale","given":"Anne-Lise","non-dropping-particle":"","parse-names":false,"suffix":""},{"dropping-particle":"","family":"Kristensen","given":"Vessela","non-dropping-particle":"","parse-names":false,"suffix":""}],"container-title":"Molecular Oncology","id":"ITEM-1","issue":"2","issued":{"date-parts":[["2014","3"]]},"note":"NIF3L1\nNo, not focal to publication\nSee table 3\n\nTable 3. MRPS30 expression is correlated with Mitochondrial &amp;amp; Mitatotic genes in ER-negative tumors\n\nranked within the top 20 genes most significantly correlated with MRPS30 (elevated gene expression of MRPS30, ER-positive risk allele neighbor, is exclusively linked to ER-positive tumors)","page":"273-284","title":"The 5p12 breast cancer susceptibility locus affects MRPS30 expression in estrogen-receptor positive tumors","type":"article-journal","volume":"8"},"uris":["http://www.mendeley.com/documents/?uuid=af566ad1-ffd4-458b-9416-0525e5bc05ac"]}],"mendeley":{"formattedCitation":"[151]","plainTextFormattedCitation":"[151]","previouslyFormattedCitation":"[151]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[151]</w:t>
            </w:r>
            <w:r w:rsidRPr="006152F1">
              <w:rPr>
                <w:rFonts w:ascii="Palatino Linotype" w:eastAsia="Times New Roman" w:hAnsi="Palatino Linotype" w:cs="Arial"/>
                <w:sz w:val="16"/>
                <w:szCs w:val="16"/>
              </w:rPr>
              <w:fldChar w:fldCharType="end"/>
            </w:r>
          </w:p>
        </w:tc>
        <w:tc>
          <w:tcPr>
            <w:tcW w:w="995" w:type="dxa"/>
          </w:tcPr>
          <w:p w14:paraId="4CB25744" w14:textId="3530953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D6FB018" w14:textId="77777777" w:rsidTr="00BD45DD">
        <w:tc>
          <w:tcPr>
            <w:tcW w:w="1890" w:type="dxa"/>
            <w:vMerge/>
          </w:tcPr>
          <w:p w14:paraId="6D00E81E"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6D5AE86"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E952C9C" w14:textId="5D6E9954"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Nearest gene (in add. to PPIL3) to genomic methylation location linked to prenatal maternal stress exposure in neonates through EWAS meta-analysis (2nd in list of ascending P-values)</w:t>
            </w:r>
          </w:p>
        </w:tc>
        <w:tc>
          <w:tcPr>
            <w:tcW w:w="837" w:type="dxa"/>
            <w:gridSpan w:val="2"/>
          </w:tcPr>
          <w:p w14:paraId="1BDD4606" w14:textId="2B6CB8CB"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{"citationItems":[{"id":"ITEM-1","itemData":{"DOI":"10.1080/15592294.2016.1145329","ISSN":"1559-2294","abstract":"ABSTRACT: Prenatal maternal stress exposure has been associated with neonatal differential DNA methylation. However, the available evidence in humans is largely based on candidate gene methylation studies, where only a few CpG sites were evaluated. The aim of this study was to examine the association between prenatal exposure to maternal stress and offspring genome-wide cord blood methylation using different methods. First, we conducted a meta-analysis and follow-up pathway analyses. Second, we used novel region discovery methods [i.e., differentially methylated regions (DMRs) analyses]. To this end, we used data from two independent population-based studies, the Generation R Study (n = 912) and the Avon Longitudinal Study of Parents and Children (ALSPAC, n = 828), to (i) measure genome-wide DNA methylation in cord blood and (ii) extract a prenatal maternal stress composite. The meta-analysis (ntotal = 1,740) revealed no epigenome-wide (meta P &lt;1.00e-07) associations of prenatal maternal stress exposure with neonatal differential DNA methylation. Follow-up analyses of the top hits derived from our epigenome-wide meta-analysis (meta P &lt;1.00e-04) indicated an over-representation of the methyltransferase activity pathway. We identified no Bonferroni-corrected (P &lt;1.00e-06) DMRs associated with prenatal maternal stress exposure. Combining data from two independent population-based samples in an epigenome-wide meta-analysis, the current study indicates that there are no large effects of prenatal maternal stress exposure on neonatal DNA methylation. Such replication efforts are essential in the search for robust associations, whether derived from candidate gene methylation or epigenome-wide studies.","author":[{"dropping-particle":"","family":"Rijlaarsdam","given":"Jolien","non-dropping-particle":"","parse-names":false,"suffix":""},{"dropping-particle":"","family":"Pappa","given":"Irene","non-dropping-particle":"","parse-names":false,"suffix":""},{"dropping-particle":"","family":"Walton","given":"Esther","non-dropping-particle":"","parse-names":false,"suffix":""},{"dropping-particle":"","family":"Bakermans-Kranenburg","given":"Marian J.","non-dropping-particle":"","parse-names":false,"suffix":""},{"dropping-particle":"","family":"Mileva-Seitz","given":"Viara R.","non-dropping-particle":"","parse-names":false,"suffix":""},{"dropping-particle":"","family":"Rippe","given":"Ralph C.A.","non-dropping-particle":"","parse-names":false,"suffix":""},{"dropping-particle":"","family":"Roza","given":"Sabine J.","non-dropping-particle":"","parse-names":false,"suffix":""},{"dropping-particle":"","family":"Jaddoe","given":"Vincent W.V.","non-dropping-particle":"","parse-names":false,"suffix":""},{"dropping-particle":"","family":"Verhulst","given":"Frank C.","non-dropping-particle":"","parse-names":false,"suffix":""},{"dropping-particle":"","family":"Felix","given":"Janine F.","non-dropping-particle":"","parse-names":false,"suffix":""},{"dropping-particle":"","family":"Cecil","given":"Charlotte A.M.","non-dropping-particle":"","parse-names":false,"suffix":""},{"dropping-particle":"","family":"Relton","given":"Caroline L.","non-dropping-particle":"","parse-names":false,"suffix":""},{"dropping-particle":"","family":"Gaunt","given":"Tom R.","non-dropping-particle":"","parse-names":false,"suffix":""},{"dropping-particle":"","family":"McArdle","given":"Wendy","non-dropping-particle":"","parse-names":false,"suffix":""},{"dropping-particle":"","family":"Mill","given":"Jonathan","non-dropping-particle":"","parse-names":false,"suffix":""},{"dropping-particle":"","family":"Barker","given":"Edward D.","non-dropping-particle":"","parse-names":false,"suffix":""},{"dropping-particle":"","family":"Tiemeier","given":"Henning","non-dropping-particle":"","parse-names":false,"suffix":""},{"dropping-particle":"","family":"IJzendoorn","given":"Marinus H.","non-dropping-particle":"van","parse-names":false,"suffix":""}],"container-title":"Epigenetics","id":"ITEM-1","issue":"2","issued":{"date-parts":[["2016","2","1"]]},"note":"NIF3L1\nNo, not focal to publication\nSee table 3\n\nCpG probes are used to determine DNA methylation\n\nTable 3. Top 10 CpG probes derived from the EWAS meta-analysis of prenatal maternal stress exposure in neonates\n\nnearest gene (in add. to PPIL3) to genomic methylation location linked to prenatal maternal stress exposure in neonates through EWAS meta-analysis (2nd in list of ascending P-values)","page":"140-149","publisher":"Taylor &amp; Francis","title":"An epigenome-wide association meta-analysis of prenatal maternal stress in neonates: A model approach for replication","type":"article-journal","volume":"11"},"uris":["http://www.mendeley.com/documents/?uuid=bfce4873-593a-497e-a3ac-bfe0e59befb8"]}],"mendeley":{"formattedCitation":"[152]","plainTextFormattedCitation":"[152]","previouslyFormattedCitation":"[152]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[152]</w:t>
            </w:r>
            <w:r w:rsidRPr="006152F1">
              <w:rPr>
                <w:rFonts w:ascii="Palatino Linotype" w:eastAsia="Times New Roman" w:hAnsi="Palatino Linotype" w:cs="Arial"/>
                <w:sz w:val="16"/>
                <w:szCs w:val="16"/>
              </w:rPr>
              <w:fldChar w:fldCharType="end"/>
            </w:r>
          </w:p>
        </w:tc>
        <w:tc>
          <w:tcPr>
            <w:tcW w:w="995" w:type="dxa"/>
          </w:tcPr>
          <w:p w14:paraId="12D4167F" w14:textId="57FD7B5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BCA51C6" w14:textId="77777777" w:rsidTr="00BD45DD">
        <w:tc>
          <w:tcPr>
            <w:tcW w:w="1890" w:type="dxa"/>
            <w:vMerge/>
          </w:tcPr>
          <w:p w14:paraId="63C07BB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A576D5A"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370B0D48" w14:textId="591293E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Differential expression was notable in peripheral blood samples where PFOS (</w:t>
            </w:r>
            <w:proofErr w:type="spellStart"/>
            <w:r w:rsidRPr="006152F1">
              <w:rPr>
                <w:rFonts w:ascii="Palatino Linotype" w:eastAsia="Times New Roman" w:hAnsi="Palatino Linotype" w:cs="Arial"/>
                <w:sz w:val="16"/>
                <w:szCs w:val="16"/>
              </w:rPr>
              <w:t>perfluorooctane</w:t>
            </w:r>
            <w:proofErr w:type="spellEnd"/>
            <w:r w:rsidRPr="006152F1">
              <w:rPr>
                <w:rFonts w:ascii="Palatino Linotype" w:eastAsia="Times New Roman" w:hAnsi="Palatino Linotype" w:cs="Arial"/>
                <w:sz w:val="16"/>
                <w:szCs w:val="16"/>
              </w:rPr>
              <w:t xml:space="preserve"> sulfonate, an environmental pollutant) was determined "high"; differential gene sets were enriched for contributors to the citrate cycle pathway</w:t>
            </w:r>
          </w:p>
        </w:tc>
        <w:tc>
          <w:tcPr>
            <w:tcW w:w="837" w:type="dxa"/>
            <w:gridSpan w:val="2"/>
          </w:tcPr>
          <w:p w14:paraId="3E095919" w14:textId="5D2D829C"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{"citationItems":[{"id":"ITEM-1","itemData":{"ISSN":"1948-1756","PMID":"21915359","abstract":"Perfluoroalkyl acids (PFAAs) are ubiquitously present in human blood samples and the effects of these compounds on human health are not fully characterized. This study was conducted in order to investigate the applicability of peripheral blood gene expressions for exploring the impact of perfluorooctane sulfonate (PFOS), perfluorooctanoate (PFOA) and perfluorohexane sulfonate (PFHxS) exposure on the general population. PFOS, PFOA and PFHxS were analyzed in blood samples from a representative group of 270 healthy, postmenopausal Norwegian women (48-62 years). Gene expression was measured in the same samples using the Applied Biosystems microarray platform. Forty-eight different gene sets, all previously linked to PFAA exposure were explored in relation to the selected PFAAs. Two gene sets, both related to the citric acid cycle, were differentially expressed between the \"PFOS high\" (&gt;30ng/ml, n=42) and the \"PFOS low\" (&lt;30ng/ml, n=228) group. Based on the results of this study we believe that blood gene signatures have a large potential for elucidating which biological pathways are being affected by environmental pollutants. To the best of our knowledge, this study is the first assessment of the impact of PFAAs on blood gene expressions in humans from the general population.","author":[{"dropping-particle":"","family":"Rylander","given":"Charlotta","non-dropping-particle":"","parse-names":false,"suffix":""},{"dropping-particle":"","family":"Dumeaux","given":"Vanessa","non-dropping-particle":"","parse-names":false,"suffix":""},{"dropping-particle":"","family":"Olsen","given":"Karina Standahl","non-dropping-particle":"","parse-names":false,"suffix":""},{"dropping-particle":"","family":"Waaseth","given":"Marit","non-dropping-particle":"","parse-names":false,"suffix":""},{"dropping-particle":"","family":"Sandanger","given":"Torkjel M.","non-dropping-particle":"","parse-names":false,"suffix":""},{"dropping-particle":"","family":"Lund","given":"Eiliv","non-dropping-particle":"","parse-names":false,"suffix":""}],"container-title":"International journal of molecular epidemiology and genetics","id":"ITEM-1","issue":"3","issued":{"date-parts":[["2011","8","30"]]},"note":"NIF3L1\nNo, not focal to publication\nSee table S2\n\nTable S2. Genes highly correlated (r&amp;gt;0.75) to the core genes from gene set 39 and 46 (citric acid cycle)\n\ndifferential expression was notable in peripheral blood samples where PFOS (perfluorooctane sulfonate, an environmental pollutant) was determined &amp;quot;high&amp;quot;; differential gene sets were enriched for contributors to the citrate cycle pathway","page":"207-16","title":"Using blood gene signatures for assessing effects of exposure to perfluoroalkyl acids (PFAAs) in humans: the NOWAC postgenome study.","type":"article-journal","volume":"2"},"uris":["http://www.mendeley.com/documents/?uuid=32512b78-7db1-49e4-90ba-1bf37cc58c91"]}],"mendeley":{"formattedCitation":"[153]","plainTextFormattedCitation":"[153]","previouslyFormattedCitation":"[153]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[153]</w:t>
            </w:r>
            <w:r w:rsidRPr="006152F1">
              <w:rPr>
                <w:rFonts w:ascii="Palatino Linotype" w:eastAsia="Times New Roman" w:hAnsi="Palatino Linotype" w:cs="Arial"/>
                <w:sz w:val="16"/>
                <w:szCs w:val="16"/>
              </w:rPr>
              <w:fldChar w:fldCharType="end"/>
            </w:r>
          </w:p>
        </w:tc>
        <w:tc>
          <w:tcPr>
            <w:tcW w:w="995" w:type="dxa"/>
          </w:tcPr>
          <w:p w14:paraId="07ABFB0A" w14:textId="63A456C8"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F72227A" w14:textId="77777777" w:rsidTr="00BD45DD">
        <w:tc>
          <w:tcPr>
            <w:tcW w:w="1890" w:type="dxa"/>
            <w:vMerge/>
          </w:tcPr>
          <w:p w14:paraId="765FC450"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2FB2414"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7A3E637" w14:textId="68DF73D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 top 10 ranked genes in combined analysis of 4 disease-associated echocardiographic traits (left atrial size, left ventricular internal dimension, left ventricular mass) &amp; Alzheimer's Disease through genome wide association meta-analysis, gene-wise statistics calculation</w:t>
            </w:r>
          </w:p>
        </w:tc>
        <w:tc>
          <w:tcPr>
            <w:tcW w:w="837" w:type="dxa"/>
            <w:gridSpan w:val="2"/>
          </w:tcPr>
          <w:p w14:paraId="35C38261" w14:textId="6231E9B9"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{"citationItems":[{"id":"ITEM-1","itemData":{"DOI":"10.1038/s41598-019-52724-2","ISSN":"2045-2322","author":[{"dropping-particle":"","family":"Sáez","given":"M. E.","non-dropping-particle":"","parse-names":false,"suffix":""},{"dropping-particle":"","family":"González-Pérez","given":"A.","non-dropping-particle":"","parse-names":false,"suffix":""},{"dropping-particle":"","family":"Hernández-Olasagarre","given":"B.","non-dropping-particle":"","parse-names":false,"suffix":""},{"dropping-particle":"","family":"Beà","given":"A.","non-dropping-particle":"","parse-names":false,"suffix":""},{"dropping-particle":"","family":"Moreno-Grau","given":"S.","non-dropping-particle":"","parse-names":false,"suffix":""},{"dropping-particle":"","family":"Rojas","given":"I.","non-dropping-particle":"de","parse-names":false,"suffix":""},{"dropping-particle":"","family":"Monté-Rubio","given":"G.","non-dropping-particle":"","parse-names":false,"suffix":""},{"dropping-particle":"","family":"Orellana","given":"A.","non-dropping-particle":"","parse-names":false,"suffix":""},{"dropping-particle":"","family":"Valero","given":"S.","non-dropping-particle":"","parse-names":false,"suffix":""},{"dropping-particle":"","family":"Comella","given":"J. X.","non-dropping-particle":"","parse-names":false,"suffix":""},{"dropping-particle":"","family":"Sanchís","given":"D.","non-dropping-particle":"","parse-names":false,"suffix":""},{"dropping-particle":"","family":"Ruiz","given":"A.","non-dropping-particle":"","parse-names":false,"suffix":""}],"container-title":"Scientific Reports","id":"ITEM-1","issue":"1","issued":{"date-parts":[["2019","12","13"]]},"note":"NIF3L1\nSee table 3\nNo, not focal to publication\n\nTable 3. Top ranked genes for each echocardiographic trait after genome wide association meta-analysis and gene-wise statistics calculation\n\nTable 4. Top ranked genes for the combined analysis of echocardiographic traits and AD after genome wide association meta-analysis and gene-wise statistics calculation\n\nIn top 10 ranked genes in combined analysis of 4 disease-associated echocardiographic traits (left atrial size, left ventricular internal dimension, left ventricular mass) &amp;amp; Alzheimer's Disease through genome wide association meta-analysis, gene-wise statistics calculation","page":"16665","title":"Genome Wide Meta-Analysis identifies common genetic signatures shared by heart function and Alzheimer’s disease","type":"article-journal","volume":"9"},"uris":["http://www.mendeley.com/documents/?uuid=7f6ecf45-5bfb-4fee-abf0-849d5daa43ae"]}],"mendeley":{"formattedCitation":"[154]","plainTextFormattedCitation":"[154]","previouslyFormattedCitation":"[154]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[154]</w:t>
            </w:r>
            <w:r w:rsidRPr="006152F1">
              <w:rPr>
                <w:rFonts w:ascii="Palatino Linotype" w:eastAsia="Times New Roman" w:hAnsi="Palatino Linotype" w:cs="Arial"/>
                <w:sz w:val="16"/>
                <w:szCs w:val="16"/>
              </w:rPr>
              <w:fldChar w:fldCharType="end"/>
            </w:r>
          </w:p>
        </w:tc>
        <w:tc>
          <w:tcPr>
            <w:tcW w:w="995" w:type="dxa"/>
          </w:tcPr>
          <w:p w14:paraId="286D9822" w14:textId="3C1622A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FAE44A4" w14:textId="77777777" w:rsidTr="00BD45DD">
        <w:tc>
          <w:tcPr>
            <w:tcW w:w="1890" w:type="dxa"/>
            <w:vMerge/>
          </w:tcPr>
          <w:p w14:paraId="2E1D1F2C"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2E419FD8"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269DF88A" w14:textId="65687941"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Downregulation in-parallel with demethylation genes, upregulation of methyl-transferase genes linked to hyper-methylation, histone modification; associated with ventricular septal defects (VSD) in monozygotic twins with trisomy 21</w:t>
            </w:r>
          </w:p>
        </w:tc>
        <w:tc>
          <w:tcPr>
            <w:tcW w:w="837" w:type="dxa"/>
            <w:gridSpan w:val="2"/>
          </w:tcPr>
          <w:p w14:paraId="15547C29" w14:textId="0F3B75BD"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{"citationItems":[{"id":"ITEM-1","itemData":{"DOI":"10.1371/journal.pone.0135555","ISSN":"1932-6203","abstract":"DNA methylation is essential in mammalian development. We have hypothesized that methylation differences induced by trisomy 21 (T21) contribute to the phenotypic characteristics and heterogeneity in Down syndrome (DS). In order to determine the methylation differences in T21 without interference of the interindividual genomic variation, we have used fetal skin fibroblasts from monozygotic (MZ) twins discordant for T21. We also used skin fibroblasts from MZ twins concordant for T21, normal MZ twins without T21, and unrelated normal and T21 individuals. Reduced Representation Bisulfite Sequencing (RRBS) revealed 35 differentially methylated promoter regions (DMRs) (Absolute methylation differences = 25%, FDR &lt; 0.001) in MZ twins discordant for T21 that have also been observed in comparison between unrelated normal and T21 individuals. The identified DMRs are enriched for genes involved in embryonic organ morphogenesis (FDR = 1.60 e -03) and include genes of the HOXB and HOXD clusters. These DMRs are maintained in iPS cells generated from this twin pair and are correlated with the gene expression changes. We have also observed an increase in DNA methylation level in the T21 methylome compared to the normal euploid methylome. This observation is concordant with the up regulation of DNA methyltransferase enzymes (DNMT3B and DNMT3L) and down regulation of DNA demethylation enzymes (TET2 and TET3) observed in the iPSC of the T21 versus normal twin. Altogether, the results of this study highlight the epigenetic effects of the extra chromosome 21 in T21 on loci outside of this chromosome that are relevant to DS associated phenotypes. Copyright:","author":[{"dropping-particle":"","family":"Sailani","given":"M. Reza","non-dropping-particle":"","parse-names":false,"suffix":""},{"dropping-particle":"","family":"Santoni","given":"Federico A.","non-dropping-particle":"","parse-names":false,"suffix":""},{"dropping-particle":"","family":"Letourneau","given":"Audrey","non-dropping-particle":"","parse-names":false,"suffix":""},{"dropping-particle":"","family":"Borel","given":"Christelle","non-dropping-particle":"","parse-names":false,"suffix":""},{"dropping-particle":"","family":"Makrythanasis","given":"Periklis","non-dropping-particle":"","parse-names":false,"suffix":""},{"dropping-particle":"","family":"Hibaoui","given":"Youssef","non-dropping-particle":"","parse-names":false,"suffix":""},{"dropping-particle":"","family":"Popadin","given":"Konstantin","non-dropping-particle":"","parse-names":false,"suffix":""},{"dropping-particle":"","family":"Bonilla","given":"Ximena","non-dropping-particle":"","parse-names":false,"suffix":""},{"dropping-particle":"","family":"Guipponi","given":"Michel","non-dropping-particle":"","parse-names":false,"suffix":""},{"dropping-particle":"","family":"Gehrig","given":"Corinne","non-dropping-particle":"","parse-names":false,"suffix":""},{"dropping-particle":"","family":"Vannier","given":"Anne","non-dropping-particle":"","parse-names":false,"suffix":""},{"dropping-particle":"","family":"Carre-Pigeon","given":"Frederique","non-dropping-particle":"","parse-names":false,"suffix":""},{"dropping-particle":"","family":"Feki","given":"Anis","non-dropping-particle":"","parse-names":false,"suffix":""},{"dropping-particle":"","family":"Nizetic","given":"Dean","non-dropping-particle":"","parse-names":false,"suffix":""},{"dropping-particle":"","family":"Antonarakis","given":"Stylianos E.","non-dropping-particle":"","parse-names":false,"suffix":""}],"container-title":"PLOS ONE","editor":[{"dropping-particle":"","family":"El-Maarri","given":"Osman","non-dropping-particle":"","parse-names":false,"suffix":""}],"id":"ITEM-1","issue":"8","issued":{"date-parts":[["2015","8","28"]]},"note":"NIF3L1\nNo, not focal to publication\nSee table 8\n\nDMR = Differentially methylated gene\nTFBS = Transcription factor binding sites\nVSD = ventricular septal defect (CHD, congenital heart defect)\nT21 = trisomy 21\n\n\nTable 8. Histone modification and TFBS enrichment analyses of DMRs associated with VSD.\n\nDownregulation in-parallel with demethylation genes, upregulation of methyl-transferase genes due to hyper-methylation and histone modification; associated with ventricular septal defects (VSD) in monozygotic twins with trisomy 21","page":"e0135555","title":"DNA-Methylation Patterns in Trisomy 21 Using Cells from Monozygotic Twins","type":"article-journal","volume":"10"},"uris":["http://www.mendeley.com/documents/?uuid=7f1cb524-4df0-44f8-8c69-d33525d2950b"]}],"mendeley":{"formattedCitation":"[155]","plainTextFormattedCitation":"[155]","previouslyFormattedCitation":"[155]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[155]</w:t>
            </w:r>
            <w:r w:rsidRPr="006152F1">
              <w:rPr>
                <w:rFonts w:ascii="Palatino Linotype" w:eastAsia="Times New Roman" w:hAnsi="Palatino Linotype" w:cs="Arial"/>
                <w:sz w:val="16"/>
                <w:szCs w:val="16"/>
              </w:rPr>
              <w:fldChar w:fldCharType="end"/>
            </w:r>
          </w:p>
        </w:tc>
        <w:tc>
          <w:tcPr>
            <w:tcW w:w="995" w:type="dxa"/>
          </w:tcPr>
          <w:p w14:paraId="652BE2F2" w14:textId="311BD824"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1B687ED" w14:textId="77777777" w:rsidTr="00BD45DD">
        <w:tc>
          <w:tcPr>
            <w:tcW w:w="1890" w:type="dxa"/>
            <w:vMerge/>
          </w:tcPr>
          <w:p w14:paraId="5DE6144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EA5389E"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379E828" w14:textId="504E159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Notably suppressed in BL2 cells (transformed germinal </w:t>
            </w:r>
            <w:proofErr w:type="spellStart"/>
            <w:r w:rsidRPr="006152F1">
              <w:rPr>
                <w:rFonts w:ascii="Palatino Linotype" w:eastAsia="Times New Roman" w:hAnsi="Palatino Linotype" w:cs="Arial"/>
                <w:sz w:val="16"/>
                <w:szCs w:val="16"/>
              </w:rPr>
              <w:t>centre</w:t>
            </w:r>
            <w:proofErr w:type="spellEnd"/>
            <w:r w:rsidRPr="006152F1">
              <w:rPr>
                <w:rFonts w:ascii="Palatino Linotype" w:eastAsia="Times New Roman" w:hAnsi="Palatino Linotype" w:cs="Arial"/>
                <w:sz w:val="16"/>
                <w:szCs w:val="16"/>
              </w:rPr>
              <w:t xml:space="preserve"> B cells) </w:t>
            </w:r>
            <w:r w:rsidRPr="006152F1">
              <w:rPr>
                <w:rFonts w:ascii="Palatino Linotype" w:eastAsia="Times New Roman" w:hAnsi="Palatino Linotype" w:cs="Arial"/>
                <w:i/>
                <w:iCs/>
                <w:sz w:val="16"/>
                <w:szCs w:val="16"/>
              </w:rPr>
              <w:t>in vitro</w:t>
            </w:r>
            <w:r w:rsidRPr="006152F1">
              <w:rPr>
                <w:rFonts w:ascii="Palatino Linotype" w:eastAsia="Times New Roman" w:hAnsi="Palatino Linotype" w:cs="Arial"/>
                <w:sz w:val="16"/>
                <w:szCs w:val="16"/>
              </w:rPr>
              <w:t xml:space="preserve"> after αIgM treatment</w:t>
            </w:r>
          </w:p>
        </w:tc>
        <w:tc>
          <w:tcPr>
            <w:tcW w:w="837" w:type="dxa"/>
            <w:gridSpan w:val="2"/>
          </w:tcPr>
          <w:p w14:paraId="76CC0970" w14:textId="363AFC47" w:rsidR="00637E9C" w:rsidRPr="006152F1" w:rsidRDefault="00637E9C" w:rsidP="00E50B05">
            <w:pPr>
              <w:spacing w:after="0" w:line="240" w:lineRule="auto"/>
              <w:rPr>
                <w:rStyle w:val="FootnoteReference"/>
                <w:rFonts w:ascii="Palatino Linotype" w:eastAsia="Times New Roman" w:hAnsi="Palatino Linotype" w:cs="Arial"/>
                <w:sz w:val="16"/>
                <w:szCs w:val="16"/>
                <w:vertAlign w:val="baseline"/>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{"citationItems":[{"id":"ITEM-1","itemData":{"DOI":"10.18632/oncotarget.9219","ISSN":"1949-2553","abstract":"To discover new regulatory pathways in B lymphoma cells, we performed a combined analysis of experimental, clinical and global gene expression data. We identified a specific cluster of genes that was coherently expressed in primary lymphoma samples and suppressed by activation of the B cell receptor (BCR) through aIgM treatment of lymphoma cells in vitro. This gene cluster, which we called BCR.1, includes numerous cell cycle regulators. A reduced expression of BCR.1 genes after BCR activation was observed in different cell lines and also in CD10+ germinal center B cells. We found that BCR activation led to a delayed entry to and progression of mitosis and defects in metaphase. Cytogenetic changes were detected upon long-term aIgM treatment. Furthermore, an inverse correlation of BCR.1 genes with c-Myc co-regulated genes in distinct groups of lymphoma patients was observed. Finally, we showed that the BCR.1 index discriminates activated B cell-like and germinal centre B cell-like diffuse large B cell lymphoma supporting the functional relevance of this new regulatory circuit and the power of guided clustering for biomarker discovery.","author":[{"dropping-particle":"","family":"Schrader","given":"Alexandra","non-dropping-particle":"","parse-names":false,"suffix":""},{"dropping-particle":"","family":"Meyer","given":"Katharina","non-dropping-particle":"","parse-names":false,"suffix":""},{"dropping-particle":"","family":"Walther","given":"Neele","non-dropping-particle":"","parse-names":false,"suffix":""},{"dropping-particle":"","family":"Stolz","given":"Ailine","non-dropping-particle":"","parse-names":false,"suffix":""},{"dropping-particle":"","family":"Feist","given":"Maren","non-dropping-particle":"","parse-names":false,"suffix":""},{"dropping-particle":"","family":"Hand","given":"Elisabeth","non-dropping-particle":"","parse-names":false,"suffix":""},{"dropping-particle":"","family":"Bonin","given":"Frederike","non-dropping-particle":"von","parse-names":false,"suffix":""},{"dropping-particle":"","family":"Evers","given":"Maurits","non-dropping-particle":"","parse-names":false,"suffix":""},{"dropping-particle":"","family":"Kohler","given":"Christian","non-dropping-particle":"","parse-names":false,"suffix":""},{"dropping-particle":"","family":"Shirneshan","given":"Katayoon","non-dropping-particle":"","parse-names":false,"suffix":""},{"dropping-particle":"","family":"Vockerodt","given":"Martina","non-dropping-particle":"","parse-names":false,"suffix":""},{"dropping-particle":"","family":"Klapper","given":"Wolfram","non-dropping-particle":"","parse-names":false,"suffix":""},{"dropping-particle":"","family":"Szczepanowski","given":"Monika","non-dropping-particle":"","parse-names":false,"suffix":""},{"dropping-particle":"","family":"Murray","given":"Paul G.","non-dropping-particle":"","parse-names":false,"suffix":""},{"dropping-particle":"","family":"Bastians","given":"Holger","non-dropping-particle":"","parse-names":false,"suffix":""},{"dropping-particle":"","family":"Trümper","given":"Lorenz","non-dropping-particle":"","parse-names":false,"suffix":""},{"dropping-particle":"","family":"Spang","given":"Rainer","non-dropping-particle":"","parse-names":false,"suffix":""},{"dropping-particle":"","family":"Kube","given":"Dieter","non-dropping-particle":"","parse-names":false,"suffix":""}],"container-title":"Oncotarget","id":"ITEM-1","issue":"30","issued":{"date-parts":[["2016","7","26"]]},"note":"NIF3L1\nNo, not focal to publication\nSee table 2\n\nTable 2. Genes of coherent expression across patient profiles reflecting the activity of a branch of B cell receptor signaling\n\nNotably suppressed in BL2 cells (transformed germinal centre B cells) in vitro after alpha IgM treatment (stimulation)","page":"47061-47081","title":"Identification of a new gene regulatory circuit involving B cell receptor activated signaling using a combined analysis of experimental, clinical and global gene expression data","type":"article-journal","volume":"7"},"uris":["http://www.mendeley.com/documents/?uuid=e124844f-8f26-4c35-958a-e7ba8cf44d95"]}],"mendeley":{"formattedCitation":"[156]","plainTextFormattedCitation":"[156]","previouslyFormattedCitation":"[156]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[156]</w:t>
            </w:r>
            <w:r w:rsidRPr="006152F1">
              <w:rPr>
                <w:rFonts w:ascii="Palatino Linotype" w:eastAsia="Times New Roman" w:hAnsi="Palatino Linotype" w:cs="Arial"/>
                <w:sz w:val="16"/>
                <w:szCs w:val="16"/>
              </w:rPr>
              <w:fldChar w:fldCharType="end"/>
            </w:r>
          </w:p>
        </w:tc>
        <w:tc>
          <w:tcPr>
            <w:tcW w:w="995" w:type="dxa"/>
          </w:tcPr>
          <w:p w14:paraId="0C9315C3" w14:textId="254ABCB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49FC0DB5" w14:textId="77777777" w:rsidTr="00BD45DD">
        <w:tc>
          <w:tcPr>
            <w:tcW w:w="1890" w:type="dxa"/>
            <w:vMerge/>
          </w:tcPr>
          <w:p w14:paraId="32FEC5BD"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2F4A7EB"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2EDACE6B" w14:textId="1CE1FDA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Shown to significantly activate autoantibodies (p-value = ≤0.05)</w:t>
            </w:r>
          </w:p>
        </w:tc>
        <w:tc>
          <w:tcPr>
            <w:tcW w:w="837" w:type="dxa"/>
            <w:gridSpan w:val="2"/>
          </w:tcPr>
          <w:p w14:paraId="1B2DB604" w14:textId="16241BFD" w:rsidR="00637E9C" w:rsidRPr="006152F1" w:rsidRDefault="00637E9C" w:rsidP="00E50B05">
            <w:pPr>
              <w:spacing w:after="0" w:line="240" w:lineRule="auto"/>
              <w:rPr>
                <w:rStyle w:val="FootnoteReference"/>
                <w:rFonts w:ascii="Palatino Linotype" w:eastAsia="Times New Roman" w:hAnsi="Palatino Linotype" w:cs="Arial"/>
                <w:sz w:val="16"/>
                <w:szCs w:val="16"/>
                <w:vertAlign w:val="baseline"/>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{"citationItems":[{"id":"ITEM-1","itemData":{"DOI":"10.2215/CJN.04600511","ISSN":"1555-9041","abstract":"Background and objectives IgG commonly co-exists with IgA in the glomerular mesangium of patients with IgA nephropathy (IgAN) with unclear clinical relevance. Autoantibody (autoAb) biomarkers to detect and track progression of IgAN are an unmet clinical need. The objective of the study was to identify IgA-specific autoAbs specific to IgAN. Design, setting, participants, &amp; measurements High-density protein microarrays were evaluated IgG autoAbs in the serum of IgAN patients (n = 22) and controls (n = 10). Clinical parameters, including annual GFR and urine protein measurements, were collected on all patients over 5 years. Bioinformatic data analysis was performed to select targets for further validation by immunohistochemistry (IHC). Results One hundred seventeen (1.4%) specific antibodies were increased in IgAN. Among the most significant were the autoAb to the Ig family of proteins. IgAN-specific autoAbs (approximately 50%) were mounted against proteins predominantly expressed in glomeruli and tubules, and selected candidates were verified by IHC. Receiver operating characteristic analysis of our study demonstrated that IgG autoAb levels (matriline 2, ubiquitin-conjugating enzyme E2W, DEAD box protein, and protein kinase D1) might be used in combination with 24-hour proteinuria to improve prediction of the progression of IgAN (area under the curve = 0.86, P = 0.02). Conclusions IgAN is associated with elevated IgG autoAbs to multiple proteins in the kidney. This first analysis of the repertoire of autoAbs in IgAN identifies novel, immunogenic protein targets that are highly expressed in the kidney glomerulus and tubules that may bear relevance in the pathogenesis and progression of IgAN. © 2011 by the American Society of Nephrology.","author":[{"dropping-particle":"","family":"Sigdel","given":"Tara K.","non-dropping-particle":"","parse-names":false,"suffix":""},{"dropping-particle":"","family":"Woo","given":"Sang Hoon","non-dropping-particle":"","parse-names":false,"suffix":""},{"dropping-particle":"","family":"Dai","given":"Hong","non-dropping-particle":"","parse-names":false,"suffix":""},{"dropping-particle":"","family":"Khatri","given":"Purvesh","non-dropping-particle":"","parse-names":false,"suffix":""},{"dropping-particle":"","family":"Li","given":"Li","non-dropping-particle":"","parse-names":false,"suffix":""},{"dropping-particle":"","family":"Myers","given":"Bryan","non-dropping-particle":"","parse-names":false,"suffix":""},{"dropping-particle":"","family":"Sarwal","given":"Minnie M.","non-dropping-particle":"","parse-names":false,"suffix":""},{"dropping-particle":"","family":"Lafayette","given":"Richard A.","non-dropping-particle":"","parse-names":false,"suffix":""}],"container-title":"Clinical Journal of the American Society of Nephrology","id":"ITEM-1","issue":"12","issued":{"date-parts":[["2011","12","9"]]},"note":"NIF3L1\nNo, not focal to publication\nSee table 4\n\nTable 4. Associated pathways and molecular functions for increased autoantibodies specific to IgA nephropathy\n\nP value = &amp;lt;=0.05\n\nShown to significantly activate autoantibodies (p-value = &amp;lt;=0.05)","page":"2775-2784","title":"Profiling of Autoantibodies in IgA Nephropathy, an Integrative Antibiomics Approach","type":"article-journal","volume":"6"},"uris":["http://www.mendeley.com/documents/?uuid=249f3d40-d2e7-4bfb-bc61-c13ca7e8e6e6"]}],"mendeley":{"formattedCitation":"[157]","plainTextFormattedCitation":"[157]","previouslyFormattedCitation":"[157]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[157]</w:t>
            </w:r>
            <w:r w:rsidRPr="006152F1">
              <w:rPr>
                <w:rFonts w:ascii="Palatino Linotype" w:eastAsia="Times New Roman" w:hAnsi="Palatino Linotype" w:cs="Arial"/>
                <w:sz w:val="16"/>
                <w:szCs w:val="16"/>
              </w:rPr>
              <w:fldChar w:fldCharType="end"/>
            </w:r>
          </w:p>
        </w:tc>
        <w:tc>
          <w:tcPr>
            <w:tcW w:w="995" w:type="dxa"/>
          </w:tcPr>
          <w:p w14:paraId="43AC7472" w14:textId="5719996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1A93BBB5" w14:textId="77777777" w:rsidTr="00BD45DD">
        <w:tc>
          <w:tcPr>
            <w:tcW w:w="1890" w:type="dxa"/>
            <w:vMerge/>
          </w:tcPr>
          <w:p w14:paraId="450FCEE5"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0A810155"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21CE110" w14:textId="52C4F1B8"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Shown to interact directly with the tax and rex proteins of HTLV-1 (Human T-cell Leukemia virus type-1), as well as tax2 and rex proteins of HTLV-2 (Human T-cell Leukemia virus type-2); interaction implicated in post-transcriptional export of viral mRNAs from the nucleus to the cytoplasm</w:t>
            </w:r>
          </w:p>
        </w:tc>
        <w:tc>
          <w:tcPr>
            <w:tcW w:w="837" w:type="dxa"/>
            <w:gridSpan w:val="2"/>
          </w:tcPr>
          <w:p w14:paraId="78F2EBB7" w14:textId="24BFE75C"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{"citationItems":[{"id":"ITEM-1","itemData":{"DOI":"10.1186/1742-4690-9-26","ISSN":"1742-4690","abstract":"Background: Human T-cell leukemia virus type 1 (HTLV-1) and type 2 both target T lymphocytes, yet induce radically different phenotypic outcomes. HTLV-1 is a causative agent of Adult T-cell leukemia (ATL), whereas HTLV-2, highly similar to HTLV-1, causes no known overt disease. HTLV gene products are engaged in a dynamic struggle of activating and antagonistic interactions with host cells. Investigations focused on one or a few genes have identified several human factors interacting with HTLV viral proteins. Most of the available interaction data concern the highly investigated HTLV-1 Tax protein. Identifying shared and distinct host-pathogen protein interaction profiles for these two viruses would enlighten how they exploit distinctive or common strategies to subvert cellular pathways toward disease progression.Results: We employ a scalable methodology for the systematic mapping and comparison of pathogen-host protein interactions that includes stringent yeast two-hybrid screening and systematic retest, as well as two independent validations through an additional protein interaction detection method and a functional transactivation assay. The final data set contained 166 interactions between 10 viral proteins and 122 human proteins. Among the 166 interactions identified, 87 and 79 involved HTLV-1 and HTLV-2 -encoded proteins, respectively. Targets for HTLV-1 and HTLV-2 proteins implicate a diverse set of cellular processes including the ubiquitin-proteasome system, the apoptosis, different cancer pathways and the Notch signaling pathway.Conclusions: This study constitutes a first pass, with homogeneous data, at comparative analysis of host targets for HTLV-1 and -2 retroviruses, complements currently existing data for formulation of systems biology models of retroviral induced diseases and presents new insights on biological pathways involved in retroviral infection. © 2012 Simonis et al; licensee BioMed Central Ltd.","author":[{"dropping-particle":"","family":"Simonis","given":"Nicolas","non-dropping-particle":"","parse-names":false,"suffix":""},{"dropping-particle":"","family":"Rual","given":"Jean-François","non-dropping-particle":"","parse-names":false,"suffix":""},{"dropping-particle":"","family":"Lemmens","given":"Irma","non-dropping-particle":"","parse-names":false,"suffix":""},{"dropping-particle":"","family":"Boxus","given":"Mathieu","non-dropping-particle":"","parse-names":false,"suffix":""},{"dropping-particle":"","family":"Hirozane-Kishikawa","given":"Tomoko","non-dropping-particle":"","parse-names":false,"suffix":""},{"dropping-particle":"","family":"Gatot","given":"Jean-Stéphane","non-dropping-particle":"","parse-names":false,"suffix":""},{"dropping-particle":"","family":"Dricot","given":"Amélie","non-dropping-particle":"","parse-names":false,"suffix":""},{"dropping-particle":"","family":"Hao","given":"Tong","non-dropping-particle":"","parse-names":false,"suffix":""},{"dropping-particle":"","family":"Vertommen","given":"Didier","non-dropping-particle":"","parse-names":false,"suffix":""},{"dropping-particle":"","family":"Legros","given":"Sébastien","non-dropping-particle":"","parse-names":false,"suffix":""},{"dropping-particle":"","family":"Daakour","given":"Sarah","non-dropping-particle":"","parse-names":false,"suffix":""},{"dropping-particle":"","family":"Klitgord","given":"Niels","non-dropping-particle":"","parse-names":false,"suffix":""},{"dropping-particle":"","family":"Martin","given":"Maud","non-dropping-particle":"","parse-names":false,"suffix":""},{"dropping-particle":"","family":"Willaert","given":"Jean-François","non-dropping-particle":"","parse-names":false,"suffix":""},{"dropping-particle":"","family":"Dequiedt","given":"Franck","non-dropping-particle":"","parse-names":false,"suffix":""},{"dropping-particle":"","family":"Navratil","given":"Vincent","non-dropping-particle":"","parse-names":false,"suffix":""},{"dropping-particle":"","family":"Cusick","given":"Michael E.","non-dropping-particle":"","parse-names":false,"suffix":""},{"dropping-particle":"","family":"Burny","given":"Arsène","non-dropping-particle":"","parse-names":false,"suffix":""},{"dropping-particle":"","family":"Lint","given":"Carine","non-dropping-particle":"Van","parse-names":false,"suffix":""},{"dropping-particle":"","family":"Hill","given":"David E.","non-dropping-particle":"","parse-names":false,"suffix":""},{"dropping-particle":"","family":"Tavernier","given":"Jan","non-dropping-particle":"","parse-names":false,"suffix":""},{"dropping-particle":"","family":"Kettmann","given":"Richard","non-dropping-particle":"","parse-names":false,"suffix":""},{"dropping-particle":"","family":"Vidal","given":"Marc","non-dropping-particle":"","parse-names":false,"suffix":""},{"dropping-particle":"","family":"Twizere","given":"Jean-Claude","non-dropping-particle":"","parse-names":false,"suffix":""}],"container-title":"Retrovirology","id":"ITEM-1","issue":"1","issued":{"date-parts":[["2012"]]},"note":"NIF3L1\nSee figure 2, 4, 5, 8\nNo, not focal to NIF3L1\n\nHuman T-cell Leukemia virus type-1 and type-2\nShown to interact directly with the tax and rex proteins of HTLV-1 (Human T-cell Leukemia virus type-1), as well as tax2 and rex proteins of HTLV-2 (Human T-cell Leukemia virus type-2); interaction implicated in post-transcriptional export of viral mRNAs from the nucleus to the cytoplasm\n\nHTLV-1 -- rex, tax\nHTLV-2 -- rex, tax2","page":"26","publisher":"BioMed Central Ltd","title":"Host-pathogen interactome mapping for HTLV-1 and -2 retroviruses","type":"article-journal","volume":"9"},"uris":["http://www.mendeley.com/documents/?uuid=73963d98-54a6-4dc0-9439-d675f2ac8d42"]}],"mendeley":{"formattedCitation":"[158]","plainTextFormattedCitation":"[158]","previouslyFormattedCitation":"[158]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[158]</w:t>
            </w:r>
            <w:r w:rsidRPr="006152F1">
              <w:rPr>
                <w:rFonts w:ascii="Palatino Linotype" w:eastAsia="Times New Roman" w:hAnsi="Palatino Linotype" w:cs="Arial"/>
                <w:sz w:val="16"/>
                <w:szCs w:val="16"/>
              </w:rPr>
              <w:fldChar w:fldCharType="end"/>
            </w:r>
          </w:p>
        </w:tc>
        <w:tc>
          <w:tcPr>
            <w:tcW w:w="995" w:type="dxa"/>
          </w:tcPr>
          <w:p w14:paraId="1A49C192" w14:textId="61A81C7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16D42976" w14:textId="77777777" w:rsidTr="00BD45DD">
        <w:tc>
          <w:tcPr>
            <w:tcW w:w="1890" w:type="dxa"/>
            <w:vMerge/>
          </w:tcPr>
          <w:p w14:paraId="0E235133"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BEEB7F6"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0145F8B" w14:textId="3751C23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listed as contributing gene within a novel </w:t>
            </w:r>
            <w:proofErr w:type="spellStart"/>
            <w:r w:rsidRPr="006152F1">
              <w:rPr>
                <w:rFonts w:ascii="Palatino Linotype" w:eastAsia="Times New Roman" w:hAnsi="Palatino Linotype" w:cs="Arial"/>
                <w:sz w:val="16"/>
                <w:szCs w:val="16"/>
              </w:rPr>
              <w:t>exomic</w:t>
            </w:r>
            <w:proofErr w:type="spellEnd"/>
            <w:r w:rsidRPr="006152F1">
              <w:rPr>
                <w:rFonts w:ascii="Palatino Linotype" w:eastAsia="Times New Roman" w:hAnsi="Palatino Linotype" w:cs="Arial"/>
                <w:sz w:val="16"/>
                <w:szCs w:val="16"/>
              </w:rPr>
              <w:t xml:space="preserve"> copy number variant (CNV) &gt;100 </w:t>
            </w:r>
            <w:proofErr w:type="spellStart"/>
            <w:r w:rsidRPr="006152F1">
              <w:rPr>
                <w:rFonts w:ascii="Palatino Linotype" w:eastAsia="Times New Roman" w:hAnsi="Palatino Linotype" w:cs="Arial"/>
                <w:sz w:val="16"/>
                <w:szCs w:val="16"/>
              </w:rPr>
              <w:t>kbp</w:t>
            </w:r>
            <w:proofErr w:type="spellEnd"/>
            <w:r w:rsidRPr="006152F1">
              <w:rPr>
                <w:rFonts w:ascii="Palatino Linotype" w:eastAsia="Times New Roman" w:hAnsi="Palatino Linotype" w:cs="Arial"/>
                <w:sz w:val="16"/>
                <w:szCs w:val="16"/>
              </w:rPr>
              <w:t xml:space="preserve"> (duplication) linked to independent cases of specific language impairment (genes: </w:t>
            </w:r>
            <w:r w:rsidRPr="0097400C">
              <w:rPr>
                <w:rFonts w:ascii="Palatino Linotype" w:eastAsia="Times New Roman" w:hAnsi="Palatino Linotype" w:cs="Arial"/>
                <w:i/>
                <w:iCs/>
                <w:sz w:val="16"/>
                <w:szCs w:val="16"/>
              </w:rPr>
              <w:t>fam126b</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ndufb3</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nif3l1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orc2</w:t>
            </w:r>
            <w:r w:rsidRPr="006152F1">
              <w:rPr>
                <w:rFonts w:ascii="Palatino Linotype" w:eastAsia="Times New Roman" w:hAnsi="Palatino Linotype" w:cs="Arial"/>
                <w:sz w:val="16"/>
                <w:szCs w:val="16"/>
              </w:rPr>
              <w:t>)</w:t>
            </w:r>
          </w:p>
        </w:tc>
        <w:tc>
          <w:tcPr>
            <w:tcW w:w="837" w:type="dxa"/>
            <w:gridSpan w:val="2"/>
          </w:tcPr>
          <w:p w14:paraId="78A1FEAE" w14:textId="3C5BF16A"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{"citationItems":[{"id":"ITEM-1","itemData":{"DOI":"10.1038/ejhg.2014.296","ISSN":"1018-4813","abstract":"An exploratory genome-wide copy number variant (CNV) study was performed in 127 independent cases with specific language impairment (SLI), their first-degree relatives (385 individuals) and 269 population controls. Language-impaired cases showed an increased CNV burden in terms of the average number of events (11.28 vs 10.01, empirical P=0.003), the total length of CNVs (717 vs 513 Kb, empirical P=0.0001), the average CNV size (63.75 vs 51.6 Kb, empirical P=0.0005) and the number of genes spanned (14.29 vs 10.34, empirical P=0.0007) when compared with population controls, suggesting that CNVs may contribute to SLI risk. A similar trend was observed in first-degree relatives regardless of affection status. The increased burden found in our study was not driven by large or de novo events, which have been described as causative in other neurodevelopmental disorders. Nevertheless, de novo CNVs might be important on a case-by-case basis, as indicated by identification of events affecting relevant genes, such as ACTR2 and CSNK1A1, and small events within known micro-deletion/-duplication syndrome regions, such as chr8p23.1. Pathway analysis of the genes present within the CNVs of the independent cases identified significant overrepresentation of acetylcholine binding, cyclic-nucleotide phosphodiesterase activity and MHC proteins as compared with controls. Taken together, our data suggest that the majority of the risk conferred by CNVs in SLI is via common, inherited events within a 'common disorder-common variant' model. Therefore the risk conferred by CNVs will depend upon the combination of events inherited (both CNVs and SNPs), the genetic background of the individual and the environmental factors.","author":[{"dropping-particle":"","family":"Simpson","given":"Nuala H.","non-dropping-particle":"","parse-names":false,"suffix":""},{"dropping-particle":"","family":"Ceroni","given":"Fabiola","non-dropping-particle":"","parse-names":false,"suffix":""},{"dropping-particle":"","family":"Reader","given":"Rose H.","non-dropping-particle":"","parse-names":false,"suffix":""},{"dropping-particle":"","family":"Covill","given":"Laura E.","non-dropping-particle":"","parse-names":false,"suffix":""},{"dropping-particle":"","family":"Knight","given":"Julian C.","non-dropping-particle":"","parse-names":false,"suffix":""},{"dropping-particle":"","family":"Hennessy","given":"Elizabeth R.","non-dropping-particle":"","parse-names":false,"suffix":""},{"dropping-particle":"","family":"Bolton","given":"Patrick F.","non-dropping-particle":"","parse-names":false,"suffix":""},{"dropping-particle":"","family":"Conti-Ramsden","given":"Gina","non-dropping-particle":"","parse-names":false,"suffix":""},{"dropping-particle":"","family":"O'Hare","given":"Anne","non-dropping-particle":"","parse-names":false,"suffix":""},{"dropping-particle":"","family":"Baird","given":"Gillian","non-dropping-particle":"","parse-names":false,"suffix":""},{"dropping-particle":"","family":"Fisher","given":"Simon E.","non-dropping-particle":"","parse-names":false,"suffix":""},{"dropping-particle":"","family":"Newbury","given":"Dianne F.","non-dropping-particle":"","parse-names":false,"suffix":""}],"container-title":"European Journal of Human Genetics","id":"ITEM-1","issue":"10","issued":{"date-parts":[["2015","10","14"]]},"note":"NIF3L1\nNo, not focal to publication\nSee table 3\n\nCNV = copy number variants\n\nTable 3. Rare and novel events &amp;gt;100 kbp and all de novo CNVs in independent cases\n\nlisted as contributing gene within a novel exomic copy number variant (CNV) &amp;gt;100 kbp (duplication) linked to independent cases of specific language impairment (genes: fam126b, ndufb3, nif3l1, orc2)","page":"1370-1377","title":"Genome-wide analysis identifies a role for common copy number variants in specific language impairment","type":"article-journal","volume":"23"},"uris":["http://www.mendeley.com/documents/?uuid=a77f5d65-3e1d-4c5d-95e1-d42561afcc65"]}],"mendeley":{"formattedCitation":"[159]","plainTextFormattedCitation":"[159]","previouslyFormattedCitation":"[159]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[159]</w:t>
            </w:r>
            <w:r w:rsidRPr="006152F1">
              <w:rPr>
                <w:rFonts w:ascii="Palatino Linotype" w:eastAsia="Times New Roman" w:hAnsi="Palatino Linotype" w:cs="Arial"/>
                <w:sz w:val="16"/>
                <w:szCs w:val="16"/>
              </w:rPr>
              <w:fldChar w:fldCharType="end"/>
            </w:r>
          </w:p>
        </w:tc>
        <w:tc>
          <w:tcPr>
            <w:tcW w:w="995" w:type="dxa"/>
          </w:tcPr>
          <w:p w14:paraId="79B45956" w14:textId="686B984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031BD8D" w14:textId="77777777" w:rsidTr="00BD45DD">
        <w:tc>
          <w:tcPr>
            <w:tcW w:w="1890" w:type="dxa"/>
            <w:vMerge/>
          </w:tcPr>
          <w:p w14:paraId="0BC1AD91"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202C4EDF"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EDA8785" w14:textId="6B4A997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Expression linked to role in embryonic stem cell pluripotency</w:t>
            </w:r>
          </w:p>
        </w:tc>
        <w:tc>
          <w:tcPr>
            <w:tcW w:w="837" w:type="dxa"/>
            <w:gridSpan w:val="2"/>
          </w:tcPr>
          <w:p w14:paraId="008DD03D" w14:textId="270CED9C"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{"citationItems":[{"id":"ITEM-1","itemData":{"DOI":"10.1634/stemcells.2004-0341","ISBN":"3580233386","ISSN":"10665099","abstract":"Identification of molecular components that define a pluripotent human embryonic stem cell (hESC) provides the basis for understanding the molecular mechanisms regulating the maintenance of pluripotency and induction of differentiation. We compared the gene expression profiles of seven genetically independent hESC lines with those of nonlineage-differentiated cells derived from each line. A total of 8,464 transcripts were expressed in all hESC lines. More than 45% of them have no yet-known biological function, which indicates that a high number of unknown factors contribute to hESC pluripotency. Among these 8,464 transcripts, 280 genes were specific for hESCs and 219 genes were more than twofold differentially expressed in all hESC lines compared with nonlineage-differentiated cells. They represent genes implicated in the maintenance of pluripotency and those involved in early differentiation. The chromosomal distribution of these hESC-enriched genes showed over-representation in chromosome 19 and under-representation in chromosome 18. Although the overall gene expression profiles of the seven hESC lines were markedly similar, each line also had a subset of differentially expressed genes reflecting their genetic variation and possibly preferential differentiation potential. Limited overlap between gene expression profiles illustrates the importance of cross-validation of results between different ESC lines.","author":[{"dropping-particle":"","family":"Skottman","given":"Heli","non-dropping-particle":"","parse-names":false,"suffix":""},{"dropping-particle":"","family":"Mikkola","given":"Milla","non-dropping-particle":"","parse-names":false,"suffix":""},{"dropping-particle":"","family":"Lundin","given":"Karolina","non-dropping-particle":"","parse-names":false,"suffix":""},{"dropping-particle":"","family":"Olsson","given":"Cia","non-dropping-particle":"","parse-names":false,"suffix":""},{"dropping-particle":"","family":"Strömberg","given":"Anne-Marie","non-dropping-particle":"","parse-names":false,"suffix":""},{"dropping-particle":"","family":"Tuuri","given":"Timo","non-dropping-particle":"","parse-names":false,"suffix":""},{"dropping-particle":"","family":"Otonkoski","given":"Timo","non-dropping-particle":"","parse-names":false,"suffix":""},{"dropping-particle":"","family":"Hovatta","given":"Outi","non-dropping-particle":"","parse-names":false,"suffix":""},{"dropping-particle":"","family":"Lahesmaa","given":"Riitta","non-dropping-particle":"","parse-names":false,"suffix":""}],"container-title":"Stem Cells","id":"ITEM-1","issue":"9","issued":{"date-parts":[["2005","10"]]},"note":"NIF3L1\nNo, not focal to pub\nSee table 4\n\nTable 4. Comparison of 1,525 differentially expressed genes in all seven human embryonic stem cell lines compared with nonlineage-differentiated cells with published microarray data from other human embryonic stem cell lines\n\nExpression linked to role in embryonic stem cell pluripotency","page":"1343-1356","title":"Gene Expression Signatures of Seven Individual Human Embryonic Stem Cell Lines","type":"article-journal","volume":"23"},"uris":["http://www.mendeley.com/documents/?uuid=786c3b7e-8fb9-42ec-a74e-44470f53e588"]}],"mendeley":{"formattedCitation":"[160]","plainTextFormattedCitation":"[160]","previouslyFormattedCitation":"[160]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[160]</w:t>
            </w:r>
            <w:r w:rsidRPr="006152F1">
              <w:rPr>
                <w:rFonts w:ascii="Palatino Linotype" w:eastAsia="Times New Roman" w:hAnsi="Palatino Linotype" w:cs="Arial"/>
                <w:sz w:val="16"/>
                <w:szCs w:val="16"/>
              </w:rPr>
              <w:fldChar w:fldCharType="end"/>
            </w:r>
          </w:p>
        </w:tc>
        <w:tc>
          <w:tcPr>
            <w:tcW w:w="995" w:type="dxa"/>
          </w:tcPr>
          <w:p w14:paraId="5B7A5C3F" w14:textId="423AD56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7CC0A77" w14:textId="77777777" w:rsidTr="00BD45DD">
        <w:tc>
          <w:tcPr>
            <w:tcW w:w="1890" w:type="dxa"/>
            <w:vMerge/>
          </w:tcPr>
          <w:p w14:paraId="14A8A837"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2549FE2E"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22A8E708" w14:textId="24B3816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Contributes to interaction network of JAK2/STAT3 </w:t>
            </w:r>
            <w:r w:rsidR="009137CB" w:rsidRPr="006152F1">
              <w:rPr>
                <w:rFonts w:ascii="Palatino Linotype" w:eastAsia="Times New Roman" w:hAnsi="Palatino Linotype" w:cs="Arial"/>
                <w:sz w:val="16"/>
                <w:szCs w:val="16"/>
              </w:rPr>
              <w:t>signaling</w:t>
            </w:r>
            <w:r w:rsidRPr="006152F1">
              <w:rPr>
                <w:rFonts w:ascii="Palatino Linotype" w:eastAsia="Times New Roman" w:hAnsi="Palatino Linotype" w:cs="Arial"/>
                <w:sz w:val="16"/>
                <w:szCs w:val="16"/>
              </w:rPr>
              <w:t xml:space="preserve"> pathway; predicted to be regulated by miRNAs of genes associated with JAK2/STAT3 pathway</w:t>
            </w:r>
          </w:p>
        </w:tc>
        <w:tc>
          <w:tcPr>
            <w:tcW w:w="837" w:type="dxa"/>
            <w:gridSpan w:val="2"/>
          </w:tcPr>
          <w:p w14:paraId="44B3D9D9" w14:textId="7D9575CD"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{"citationItems":[{"id":"ITEM-1","itemData":{"DOI":"10.1007/s11010-017-3097-7","ISBN":"3902264330","ISSN":"0300-8177","abstract":"Inflammation is associated with glenohumeral arthritis and rotator cuff tendon tears. Epigenetically, miRNAs tightly regulate various genes involved in the inflammatory response. Alterations in the expression profile of miRNAs and the elucidation of their target genes with respect to the pathophysiology could improve the understanding of their regulatory role and therapeutic potential. Here, we screened key miRNAs that mediate inflammation and linked with JAK2/STAT3 pathway with respect to the co-incidence of glenohumeral arthritis in patients suffering from rotator cuff injury (RCI). Human resected long head of the biceps tendons were examined for miRNA profile from two groups of patients: Group-1 included the patients with glenohumeral arthritis and massive rotator cuff tears and the Group-2 patients did not have arthritis or rotator cuff tears. The miRNA profiling revealed that 235 miRNAs were highly altered (fold change less than −3 and greater than +2 were considered). Data from the NetworkAnalyst program revealed the involvement and interaction between 3,430 different genes associated with inflammation out of which 284 genes were associated with JAK2/STAT3 pathway and interconnects 120 different pathways of inflammation. Around 1,500 miRNAs were found to play regulatory role associated with these genes of inflammatory responses and 77 miRNAs were found to regulate more than 10 genes. Among them 25 genes with &lt;−10-fold change were taken to consideration which altogether constitute for the regulation of 102 genes. Targeting these miRNAs and the underlying regulatory mechanisms may advance our knowledge to develop promising therapies in the management of shoulder tendon pathology.","author":[{"dropping-particle":"","family":"Thankam","given":"Finosh G.","non-dropping-particle":"","parse-names":false,"suffix":""},{"dropping-particle":"","family":"Boosani","given":"Chandra S.","non-dropping-particle":"","parse-names":false,"suffix":""},{"dropping-particle":"","family":"Dilisio","given":"Matthew F.","non-dropping-particle":"","parse-names":false,"suffix":""},{"dropping-particle":"","family":"Agrawal","given":"Devendra K.","non-dropping-particle":"","parse-names":false,"suffix":""}],"container-title":"Molecular and Cellular Biochemistry","id":"ITEM-1","issue":"1-2","issued":{"date-parts":[["2018","1","20"]]},"note":"NIF3L1\nNo, not focal to publication\nSee table 4\n\nTable 4. Specific cross talk and interactions between genes of JAK2/STAT3 pathway of inflammation as revealed by NetworkAnalyst\n\n**Could not confirm in supplementary information this prediction\n\nContributes to interaction network of JAK2/STAT3 signaling pathway; predicted to be regulated by miRNAs of genes associated with JAK2/STAT3 pathway","page":"81-97","title":"MicroRNAs associated with inflammation in shoulder tendinopathy and glenohumeral arthritis","type":"article-journal","volume":"437"},"uris":["http://www.mendeley.com/documents/?uuid=85c45405-03e9-4043-98d5-8cfd8ff54534"]}],"mendeley":{"formattedCitation":"[161]","plainTextFormattedCitation":"[161]","previouslyFormattedCitation":"[161]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[161]</w:t>
            </w:r>
            <w:r w:rsidRPr="006152F1">
              <w:rPr>
                <w:rFonts w:ascii="Palatino Linotype" w:eastAsia="Times New Roman" w:hAnsi="Palatino Linotype" w:cs="Arial"/>
                <w:sz w:val="16"/>
                <w:szCs w:val="16"/>
              </w:rPr>
              <w:fldChar w:fldCharType="end"/>
            </w:r>
          </w:p>
        </w:tc>
        <w:tc>
          <w:tcPr>
            <w:tcW w:w="995" w:type="dxa"/>
          </w:tcPr>
          <w:p w14:paraId="42B93FA9" w14:textId="332FF19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D7FD1DD" w14:textId="77777777" w:rsidTr="00BD45DD">
        <w:tc>
          <w:tcPr>
            <w:tcW w:w="1890" w:type="dxa"/>
            <w:vMerge/>
          </w:tcPr>
          <w:p w14:paraId="4478C5F6"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84F45BB"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44330F32" w14:textId="3DA529B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Decreased expression correlated (by co-expression module; FDR &lt;0.05)) to Timothy Syndrome in vitro, in vivo (NIF3L1, LIN28A, TEX10, AMMECR1, NCAPG); co-expression module linked to cell cycle phase, cell division, nuclear division by enrichment</w:t>
            </w:r>
          </w:p>
        </w:tc>
        <w:tc>
          <w:tcPr>
            <w:tcW w:w="837" w:type="dxa"/>
            <w:gridSpan w:val="2"/>
          </w:tcPr>
          <w:p w14:paraId="75DAB918" w14:textId="3BF2E80A"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{"citationItems":[{"id":"ITEM-1","itemData":{"DOI":"10.1186/s13073-014-0075-5","ISSN":"1756-994X","abstract":"Background: Common genetic variation and rare mutations in genes encoding calcium channel subunits have pleiotropic effects on risk for multiple neuropsychiatric disorders, including autism spectrum disorder (ASD) and schizophrenia. To gain further mechanistic insights by extending previous gene expression data, we constructed co-expression networks in Timothy syndrome (TS), a monogenic condition with high penetrance for ASD, caused by mutations in the L-type calcium channel, Ca&lt;inf&gt;v&lt;/inf&gt;1.2.Methods: To identify patient-specific alterations in transcriptome organization, we conducted a genome-wide weighted co-expression network analysis (WGCNA) on neural progenitors and neurons from multiple lines of induced pluripotent stem cells (iPSC) derived from normal and TS (G406R in CACNA1C) individuals. We employed transcription factor binding site enrichment analysis to assess whether TS associated co-expression changes reflect calcium-dependent co-regulation.Results: We identified reproducible developmental and activity-dependent gene co-expression modules conserved in patient and control cell lines. By comparing cell lines from case and control subjects, we also identified co-expression modules reflecting distinct aspects of TS, including intellectual disability and ASD-related phenotypes. Moreover, by integrating co-expression with transcription factor binding analysis, we showed the TS-associated transcriptional changes were predicted to be co-regulated by calcium-dependent transcriptional regulators, including NFAT, MEF2, CREB, and FOXO, thus providing a mechanism by which altered Ca&lt;sup&gt;2+&lt;/sup&gt; signaling in TS patients leads to the observed molecular dysregulation.Conclusions: We applied WGCNA to construct co-expression networks related to neural development and depolarization in iPSC-derived neural cells from TS and control individuals for the first time. These analyses illustrate how a systems biology approach based on gene networks can yield insights into the molecular mechanisms of neural development and function, and provide clues as to the functional impact of the downstream effects of Ca&lt;sup&gt;2+&lt;/sup&gt; signaling dysregulation on transcription.","author":[{"dropping-particle":"","family":"Tian","given":"Yuan","non-dropping-particle":"","parse-names":false,"suffix":""},{"dropping-particle":"","family":"Voineagu","given":"Irina","non-dropping-particle":"","parse-names":false,"suffix":""},{"dropping-particle":"","family":"Paşca","given":"Sergiu P.","non-dropping-particle":"","parse-names":false,"suffix":""},{"dropping-particle":"","family":"Won","given":"Hyejung","non-dropping-particle":"","parse-names":false,"suffix":""},{"dropping-particle":"","family":"Chandran","given":"Vijayendran","non-dropping-particle":"","parse-names":false,"suffix":""},{"dropping-particle":"","family":"Horvath","given":"Steve","non-dropping-particle":"","parse-names":false,"suffix":""},{"dropping-particle":"","family":"Dolmetsch","given":"Ricardo E.","non-dropping-particle":"","parse-names":false,"suffix":""},{"dropping-particle":"","family":"Geschwind","given":"Daniel H.","non-dropping-particle":"","parse-names":false,"suffix":""}],"container-title":"Genome Medicine","id":"ITEM-1","issue":"10","issued":{"date-parts":[["2014","10","10"]]},"note":"NIF3L1\nNo, not focal to publication\nSee table 1\n\nTable 1. Summary of co-expression modules associated with neuronal differentiation and depolarization, TS mutation\n\nTS = Timothy Syndrome\n\nDecreased expression correlated (by co-expression module; FDR &amp;lt;0.05)) to Timothy Syndrome in vitro, in vivo (NIF3L1, LIN28A, TEX10, AMMECR1, NCAPG); co-expression module linked to cell cycle phase, cell division, nuclear division by enrichment","page":"75","title":"Alteration in basal and depolarization induced transcriptional network in iPSC derived neurons from Timothy syndrome","type":"article-journal","volume":"6"},"uris":["http://www.mendeley.com/documents/?uuid=6cb9f92d-99c2-4b96-8825-799b83261b4b"]}],"mendeley":{"formattedCitation":"[162]","plainTextFormattedCitation":"[162]","previouslyFormattedCitation":"[162]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[162]</w:t>
            </w:r>
            <w:r w:rsidRPr="006152F1">
              <w:rPr>
                <w:rFonts w:ascii="Palatino Linotype" w:eastAsia="Times New Roman" w:hAnsi="Palatino Linotype" w:cs="Arial"/>
                <w:sz w:val="16"/>
                <w:szCs w:val="16"/>
              </w:rPr>
              <w:fldChar w:fldCharType="end"/>
            </w:r>
          </w:p>
        </w:tc>
        <w:tc>
          <w:tcPr>
            <w:tcW w:w="995" w:type="dxa"/>
          </w:tcPr>
          <w:p w14:paraId="62FBB5F1" w14:textId="26A5033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717CDE6F" w14:textId="77777777" w:rsidTr="00BD45DD">
        <w:tc>
          <w:tcPr>
            <w:tcW w:w="1890" w:type="dxa"/>
            <w:vMerge/>
          </w:tcPr>
          <w:p w14:paraId="49CDA9C0"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1F5F57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3D640A8" w14:textId="0155E34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Copy number variant (CNV) linked to cases of spontaneous premature ovarian failure (POF) (carriers among cases = 0.33%; carriers among controls = 0.03%) (genes: </w:t>
            </w:r>
            <w:r w:rsidRPr="0097400C">
              <w:rPr>
                <w:rFonts w:ascii="Palatino Linotype" w:eastAsia="Times New Roman" w:hAnsi="Palatino Linotype" w:cs="Arial"/>
                <w:i/>
                <w:iCs/>
                <w:sz w:val="16"/>
                <w:szCs w:val="16"/>
              </w:rPr>
              <w:t>satb2</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ftcdnl1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c2orf69</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tyw5</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c2orf47</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spats2l</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kctd18</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sgol2</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aox1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aox2p</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bzw1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clk1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ppil3</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nif3l1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orc2</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fam126b</w:t>
            </w:r>
            <w:r w:rsidRPr="006152F1">
              <w:rPr>
                <w:rFonts w:ascii="Palatino Linotype" w:eastAsia="Times New Roman" w:hAnsi="Palatino Linotype" w:cs="Arial"/>
                <w:sz w:val="16"/>
                <w:szCs w:val="16"/>
              </w:rPr>
              <w:t>)</w:t>
            </w:r>
          </w:p>
        </w:tc>
        <w:tc>
          <w:tcPr>
            <w:tcW w:w="837" w:type="dxa"/>
            <w:gridSpan w:val="2"/>
          </w:tcPr>
          <w:p w14:paraId="4D7B1485" w14:textId="7E7E1C25"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{"citationItems":[{"id":"ITEM-1","itemData":{"DOI":"10.1093/humrep/dew142","ISSN":"0268-1161","abstract":"Study Question Can spontaneous premature ovarian failure (POF) patients derived from population-based biobanks reveal the association between copy number variations (CNVs) and POF? Summary Answer CNVs can hamper the functional capacity of ovaries by disrupting key genes and pathways essential for proper ovarian function. What is Known Already POF is defined as the cessation of ovarian function before the age of 40 years. POF is a major reason for female infertility, although its cause remains largely unknown. Study Design, Size, Duration The current retrospective CNV study included 301 spontaneous POF patients and 3188 control individuals registered between 2003 and 2014 at Estonian Genome Center at the University of Tartu (EGCUT) biobank. Participants/Materials, Setting, Methods DNA samples from 301 spontaneous POF patients were genotyped by Illumina HumanCoreExome (258 samples) and HumanOmniExpress (43 samples) BeadChip arrays. Genotype and phenotype information was drawn from the EGCUT for the 3188 control population samples, previously genotyped with HumanCNV370 and HumanOmniExpress BeadChip arrays. All identified CNVs were subjected to functional enrichment studies for highlighting the POF pathogenesis. Real-time quantitative PCR was used to validate a subset of CNVs. Whole-exome sequencing was performed on six patients carrying hemizygous deletions that encompass genes essential for meiosis or folliculogenesis. Main Results and the Role of Chance Eleven novel microdeletions and microduplications that encompass genes relevant to POF were identified. For example, FMN2 (1q43) and SGOL2 (2q33.1) are essential for meiotic progression, while TBP (6q27), SCARB1 (12q24.31), BNC1 (15q25) and ARFGAP3 (22q13.2) are involved in follicular growth and oocyte maturation. The importance of recently discovered hemizygous microdeletions of meiotic genes SYCE1 (10q26.3) and CPEB1 (15q25.2) in POF patients was also corroborated. LIMITATIONS, REASONS FOR CAUTION This is a descriptive analysis and no functional studies were performed. Anamnestic data obtained from population-based biobank lacked clinical, biological (hormone levels) or ultrasonographical data, and spontaneous POF was predicted retrospectively by excluding known extraovarian causes for premature menopause. Wider Implications of the Findings The present study, with high number of spontaneous POF cases, provides novel data on associations between the genomic aberrations and premature menopause of ovarian …","author":[{"dropping-particle":"","family":"Tšuiko","given":"O.","non-dropping-particle":"","parse-names":false,"suffix":""},{"dropping-particle":"","family":"Nõukas","given":"M.","non-dropping-particle":"","parse-names":false,"suffix":""},{"dropping-particle":"","family":"Žilina","given":"O.","non-dropping-particle":"","parse-names":false,"suffix":""},{"dropping-particle":"","family":"Hensen","given":"K.","non-dropping-particle":"","parse-names":false,"suffix":""},{"dropping-particle":"","family":"Tapanainen","given":"J.S.","non-dropping-particle":"","parse-names":false,"suffix":""},{"dropping-particle":"","family":"Mägi","given":"R.","non-dropping-particle":"","parse-names":false,"suffix":""},{"dropping-particle":"","family":"Kals","given":"M.","non-dropping-particle":"","parse-names":false,"suffix":""},{"dropping-particle":"","family":"Kivistik","given":"P.A.","non-dropping-particle":"","parse-names":false,"suffix":""},{"dropping-particle":"","family":"Haller-Kikkatalo","given":"K.","non-dropping-particle":"","parse-names":false,"suffix":""},{"dropping-particle":"","family":"Salumets","given":"A.","non-dropping-particle":"","parse-names":false,"suffix":""},{"dropping-particle":"","family":"Kurg","given":"A.","non-dropping-particle":"","parse-names":false,"suffix":""}],"container-title":"Human Reproduction","id":"ITEM-1","issue":"8","issued":{"date-parts":[["2016","8"]]},"note":"NIF3L1\nNo, not focal to publication\nSee table 3\n\nTable 3. Summary of validated copy number variations (CNVs) in spontaneous premature ovarian failure (POF) cases\n\nCopy number variant (CNV) linked to cases of spontaneous premature ovarian failure (POF) (carriers among cases = 0.33%; carriers among controls = 0.03%) (genes: satb2, ftcdnl1, c2orf69, tyw5, c2orf47, spats2l, kctd18, sgol2, aox1, aox2p, bzw1, clk1, ppil3, nif3l1, orc2, fam126b)","page":"1913-1925","title":"Copy number variation analysis detects novel candidate genes involved in follicular growth and oocyte maturation in a cohort of premature ovarian failure cases","type":"article-journal","volume":"31"},"uris":["http://www.mendeley.com/documents/?uuid=7ee8f421-262f-4ca9-826e-0c87126e8aef"]}],"mendeley":{"formattedCitation":"[163]","plainTextFormattedCitation":"[163]","previouslyFormattedCitation":"[163]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[163]</w:t>
            </w:r>
            <w:r w:rsidRPr="006152F1">
              <w:rPr>
                <w:rFonts w:ascii="Palatino Linotype" w:eastAsia="Times New Roman" w:hAnsi="Palatino Linotype" w:cs="Arial"/>
                <w:sz w:val="16"/>
                <w:szCs w:val="16"/>
              </w:rPr>
              <w:fldChar w:fldCharType="end"/>
            </w:r>
          </w:p>
        </w:tc>
        <w:tc>
          <w:tcPr>
            <w:tcW w:w="995" w:type="dxa"/>
          </w:tcPr>
          <w:p w14:paraId="05CF0198" w14:textId="18965C7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CC19CC0" w14:textId="77777777" w:rsidTr="00BD45DD">
        <w:tc>
          <w:tcPr>
            <w:tcW w:w="1890" w:type="dxa"/>
            <w:vMerge/>
          </w:tcPr>
          <w:p w14:paraId="669B3563"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B5BFBBE"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42D58DA0" w14:textId="14A4147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repressed through the p53-LIN37/DREAM pathway (adj. P &lt;0.001)</w:t>
            </w:r>
          </w:p>
        </w:tc>
        <w:tc>
          <w:tcPr>
            <w:tcW w:w="837" w:type="dxa"/>
            <w:gridSpan w:val="2"/>
          </w:tcPr>
          <w:p w14:paraId="15A718A8" w14:textId="6FC173E1"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{"citationItems":[{"id":"ITEM-1","itemData":{"DOI":"10.1093/nar/gkz635","ISSN":"0305-1048","abstract":"Most human cancers acquire mutations causing defects in the p53 signaling pathway. The tumor suppressor p53 becomes activated in response to genotoxic stress and is essential for arresting the cell cycle to facilitate DNA repair or to initiate apoptosis. p53-induced cell cycle-arrest is mediated by expression of the CDK inhibitor p21WAF1/Cip1, which prevents phosphorylation and inactivation of the pocket proteins RB, p130, and p107. In a hypophosphorylated state, pocket proteins bind to E2F factors forming RB-E2F and DREAM transcriptional repressor complexes. Here, we analyze the influence of RB and DREAM on p53-induced gene repression and cell-cycle arrest. We show that abrogation of DREAM function by knockout of the DREAM component LIN37 results in a reduced repression of cell-cycle genes. We identify the genes repressed by the p53-DREAM pathway and describe a set of genes that is downregulated by p53 independent of LIN37/DREAM. Most strikingly, p53-dependent repression of cell-cycle genes is completely abrogated in LIN37−/−;RB−/− cells leading to a loss of the G1/S checkpoint. Taken together, we show that DREAM and RB are key factors in the p53 signaling pathway to downregulate a large number of cell-cycle genes and to arrest the cell cycle at the G1/S transition.","author":[{"dropping-particle":"","family":"Uxa","given":"Sigrid","non-dropping-particle":"","parse-names":false,"suffix":""},{"dropping-particle":"","family":"Bernhart","given":"Stephan H","non-dropping-particle":"","parse-names":false,"suffix":""},{"dropping-particle":"","family":"Mages","given":"Christina F S","non-dropping-particle":"","parse-names":false,"suffix":""},{"dropping-particle":"","family":"Fischer","given":"Martin","non-dropping-particle":"","parse-names":false,"suffix":""},{"dropping-particle":"","family":"Kohler","given":"Robin","non-dropping-particle":"","parse-names":false,"suffix":""},{"dropping-particle":"","family":"Hoffmann","given":"Steve","non-dropping-particle":"","parse-names":false,"suffix":""},{"dropping-particle":"","family":"Stadler","given":"Peter F","non-dropping-particle":"","parse-names":false,"suffix":""},{"dropping-particle":"","family":"Engeland","given":"Kurt","non-dropping-particle":"","parse-names":false,"suffix":""},{"dropping-particle":"","family":"Müller","given":"Gerd A","non-dropping-particle":"","parse-names":false,"suffix":""}],"container-title":"Nucleic Acids Research","id":"ITEM-1","issue":"17","issued":{"date-parts":[["2019","9","26"]]},"note":"NIF3L1\nSee table 1\nNo, not focal to publication\n\nTable 1. 268 genes repressed through the p53-LIN37/DREAM pathway\n\nAdj. P &amp;lt; 0.001\nSignificantly deregulated in Nutlin-treated LIN37 -/- cells (Adj. P &amp;lt;0.001)","page":"9087-9103","title":"DREAM and RB cooperate to induce gene repression and cell-cycle arrest in response to p53 activation","type":"article-journal","volume":"47"},"uris":["http://www.mendeley.com/documents/?uuid=48076ca5-9277-4428-8813-ce96e5a8632d"]}],"mendeley":{"formattedCitation":"[164]","plainTextFormattedCitation":"[164]","previouslyFormattedCitation":"[164]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[164]</w:t>
            </w:r>
            <w:r w:rsidRPr="006152F1">
              <w:rPr>
                <w:rFonts w:ascii="Palatino Linotype" w:eastAsia="Times New Roman" w:hAnsi="Palatino Linotype" w:cs="Arial"/>
                <w:sz w:val="16"/>
                <w:szCs w:val="16"/>
              </w:rPr>
              <w:fldChar w:fldCharType="end"/>
            </w:r>
          </w:p>
        </w:tc>
        <w:tc>
          <w:tcPr>
            <w:tcW w:w="995" w:type="dxa"/>
          </w:tcPr>
          <w:p w14:paraId="46699D3A" w14:textId="25322FC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2400234" w14:textId="77777777" w:rsidTr="00BD45DD">
        <w:tc>
          <w:tcPr>
            <w:tcW w:w="1890" w:type="dxa"/>
            <w:vMerge/>
          </w:tcPr>
          <w:p w14:paraId="089DF641"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2EFCBFCE"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31571169" w14:textId="2B2EC36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Unlikely to be regulated by variant regulatory elements (REs) associated with atrial fibrillation; highly expressed in heart tissue</w:t>
            </w:r>
          </w:p>
        </w:tc>
        <w:tc>
          <w:tcPr>
            <w:tcW w:w="837" w:type="dxa"/>
            <w:gridSpan w:val="2"/>
          </w:tcPr>
          <w:p w14:paraId="7443BF3C" w14:textId="0D12253E"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{"citationItems":[{"id":"ITEM-1","itemData":{"DOI":"10.1038/s41467-019-12721-5","ISSN":"2041-1723","author":[{"dropping-particle":"","family":"Ouwerkerk","given":"Antoinette F.","non-dropping-particle":"van","parse-names":false,"suffix":""},{"dropping-particle":"","family":"Bosada","given":"Fernanda M","non-dropping-particle":"","parse-names":false,"suffix":""},{"dropping-particle":"","family":"Duijvenboden","given":"Karel","non-dropping-particle":"van","parse-names":false,"suffix":""},{"dropping-particle":"","family":"Hill","given":"Matthew C","non-dropping-particle":"","parse-names":false,"suffix":""},{"dropping-particle":"","family":"Montefiori","given":"Lindsey E.","non-dropping-particle":"","parse-names":false,"suffix":""},{"dropping-particle":"","family":"Scholman","given":"Koen T","non-dropping-particle":"","parse-names":false,"suffix":""},{"dropping-particle":"","family":"Liu","given":"Jia","non-dropping-particle":"","parse-names":false,"suffix":""},{"dropping-particle":"","family":"Vries","given":"Antoine A. F.","non-dropping-particle":"de","parse-names":false,"suffix":""},{"dropping-particle":"","family":"Boukens","given":"Bastiaan J","non-dropping-particle":"","parse-names":false,"suffix":""},{"dropping-particle":"","family":"Ellinor","given":"Patrick T","non-dropping-particle":"","parse-names":false,"suffix":""},{"dropping-particle":"","family":"Goumans","given":"Marie José T H","non-dropping-particle":"","parse-names":false,"suffix":""},{"dropping-particle":"","family":"Efimov","given":"Igor R.","non-dropping-particle":"","parse-names":false,"suffix":""},{"dropping-particle":"","family":"Nobrega","given":"Marcelo A","non-dropping-particle":"","parse-names":false,"suffix":""},{"dropping-particle":"","family":"Barnett","given":"Phil","non-dropping-particle":"","parse-names":false,"suffix":""},{"dropping-particle":"","family":"Martin","given":"James F","non-dropping-particle":"","parse-names":false,"suffix":""},{"dropping-particle":"","family":"Christoffels","given":"Vincent M","non-dropping-particle":"","parse-names":false,"suffix":""}],"container-title":"Nature Communications","id":"ITEM-1","issue":"1","issued":{"date-parts":[["2019","12","18"]]},"note":"NIF3L1\nSee figure 3\nNo, not focal to publication\n\nFigure 3. \nUnlikely to be regulated by variant regulatory elements (REs) associated with atrial fibrillation; highly expressed in heart tissue","page":"4755","title":"Identification of atrial fibrillation associated genes and functional non-coding variants","type":"article-journal","volume":"10"},"uris":["http://www.mendeley.com/documents/?uuid=0eab3070-3d7f-47ac-84b6-693d6febe294"]}],"mendeley":{"formattedCitation":"[165]","plainTextFormattedCitation":"[165]","previouslyFormattedCitation":"[165]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[165]</w:t>
            </w:r>
            <w:r w:rsidRPr="006152F1">
              <w:rPr>
                <w:rFonts w:ascii="Palatino Linotype" w:eastAsia="Times New Roman" w:hAnsi="Palatino Linotype" w:cs="Arial"/>
                <w:sz w:val="16"/>
                <w:szCs w:val="16"/>
              </w:rPr>
              <w:fldChar w:fldCharType="end"/>
            </w:r>
          </w:p>
        </w:tc>
        <w:tc>
          <w:tcPr>
            <w:tcW w:w="995" w:type="dxa"/>
          </w:tcPr>
          <w:p w14:paraId="660C55AF" w14:textId="06F23ED5"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FC4316A" w14:textId="77777777" w:rsidTr="00BD45DD">
        <w:tc>
          <w:tcPr>
            <w:tcW w:w="1890" w:type="dxa"/>
            <w:vMerge/>
          </w:tcPr>
          <w:p w14:paraId="0C9CFEA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DE268AA"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71D648B3" w14:textId="4522B89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increased abundance detected in inflammasome complexes after treatment of HK1/ASC cells with H2O2, but not after treatment with poly (</w:t>
            </w:r>
            <w:proofErr w:type="spellStart"/>
            <w:proofErr w:type="gramStart"/>
            <w:r w:rsidRPr="006152F1">
              <w:rPr>
                <w:rFonts w:ascii="Palatino Linotype" w:eastAsia="Times New Roman" w:hAnsi="Palatino Linotype" w:cs="Arial"/>
                <w:sz w:val="16"/>
                <w:szCs w:val="16"/>
              </w:rPr>
              <w:t>dA:dT</w:t>
            </w:r>
            <w:proofErr w:type="spellEnd"/>
            <w:proofErr w:type="gramEnd"/>
            <w:r w:rsidRPr="006152F1">
              <w:rPr>
                <w:rFonts w:ascii="Palatino Linotype" w:eastAsia="Times New Roman" w:hAnsi="Palatino Linotype" w:cs="Arial"/>
                <w:sz w:val="16"/>
                <w:szCs w:val="16"/>
              </w:rPr>
              <w:t>) or EBER (Epstein-Barr virus noncoding RNAs) [inconsistent with: pathogen response; consistent with: oxidative stress response]</w:t>
            </w:r>
          </w:p>
        </w:tc>
        <w:tc>
          <w:tcPr>
            <w:tcW w:w="837" w:type="dxa"/>
            <w:gridSpan w:val="2"/>
          </w:tcPr>
          <w:p w14:paraId="44B0007A" w14:textId="635CB646"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{"citationItems":[{"id":"ITEM-1","itemData":{"DOI":"10.1074/mcp.M112.020594","ISSN":"1535-9476","abstract":"Inflammasomes are cytoplasmic receptors that can recognize intracellular pathogens or danger signals and are critical for interleukin 1β production. Although several key components of inflammasome activation have been identified, there has not been a systematic analysis of the protein components found in the stimulated complex. In this study, we used the isobaric tags for relative and absolute quantification approach to systemically analyze the interactomes of the NLRP3, AIM2, and RIG-I inflammasomes in nasopharyngeal carcinoma cells treated with specific stimuli of these interactomes (H 2 O 2 , poly (dA:dT), and EBV noncoding RNA, respectively). We identified a number of proteins that appeared to be involved in the interactomes and also could be precipitated with anti-apoptosis-associated speck-like protein containing caspase activation and recruitment domain antibodies after stimulation. Among them, end binding protein 1 was an interacting component in all three interactomes. Silencing of end binding protein 1 expression by small interfering RNA inhibited the activation of the three inflammasomes, as indicated by reduced levels of interleukin 1β secretion. We confirmed that end binding protein 1 directly interacted with AIM2 and ASC in vitro and in vivo . Most importantly, fluorescence confocal microscopy showed that end binding protein 1 was required for formation of the speck-like particles that represent activation of the AIM2 inflammasome. In nasopharyngeal carcinoma tissues, immunohistochemical staining showed that end binding protein 1 expression was elevated and significantly correlated with AIM2 and ASC expression in nasopharyngeal carcinoma tumor cells. In sum, we profiled the interactome components of three inflammasomes and show for the first time that end binding protein 1 is crucial for the speck-like particle formation that represents activated inflammasomes.","author":[{"dropping-particle":"","family":"Wang","given":"Li-Jie","non-dropping-particle":"","parse-names":false,"suffix":""},{"dropping-particle":"","family":"Hsu","given":"Chia-Wei","non-dropping-particle":"","parse-names":false,"suffix":""},{"dropping-particle":"","family":"Chen","given":"Chiu-Chin","non-dropping-particle":"","parse-names":false,"suffix":""},{"dropping-particle":"","family":"Liang","given":"Ying","non-dropping-particle":"","parse-names":false,"suffix":""},{"dropping-particle":"","family":"Chen","given":"Lih-Chyang","non-dropping-particle":"","parse-names":false,"suffix":""},{"dropping-particle":"","family":"Ojcius","given":"David M.","non-dropping-particle":"","parse-names":false,"suffix":""},{"dropping-particle":"","family":"Tsang","given":"Ngan-Ming","non-dropping-particle":"","parse-names":false,"suffix":""},{"dropping-particle":"","family":"Hsueh","given":"Chuen","non-dropping-particle":"","parse-names":false,"suffix":""},{"dropping-particle":"","family":"Wu","given":"Chih-Ching","non-dropping-particle":"","parse-names":false,"suffix":""},{"dropping-particle":"","family":"Chang","given":"Yu-Sun","non-dropping-particle":"","parse-names":false,"suffix":""}],"container-title":"Molecular &amp; Cellular Proteomics","id":"ITEM-1","issue":"11","issued":{"date-parts":[["2012","11"]]},"note":"NIF3L1\nNo, not focal to publication\nSee table 1\n\nTable 1. The list of level changed proteins in ASC-pulled down complexes after treatments\n\nSignificantly increased abundance detected in inflammasome complexes after treatment of HK1/ASC cells with H2O2, but not after treatment with poly (dA:dT) or EBER (Epstein-Barr virus noncoding RNAs) [inconsistent with: pathogen response; consistent with: oxidative stress response]","page":"1230-1244","title":"Interactome-wide Analysis Identifies End-binding Protein 1 as a Crucial Component for the Speck-like Particle Formation of Activated Absence in Melanoma 2 (AIM2) Inflammasomes","type":"article-journal","volume":"11"},"uris":["http://www.mendeley.com/documents/?uuid=b04bc6a5-fe45-4aa0-9dad-1571fef56f98"]}],"mendeley":{"formattedCitation":"[166]","plainTextFormattedCitation":"[166]","previouslyFormattedCitation":"[166]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[166]</w:t>
            </w:r>
            <w:r w:rsidRPr="006152F1">
              <w:rPr>
                <w:rFonts w:ascii="Palatino Linotype" w:eastAsia="Times New Roman" w:hAnsi="Palatino Linotype" w:cs="Arial"/>
                <w:sz w:val="16"/>
                <w:szCs w:val="16"/>
              </w:rPr>
              <w:fldChar w:fldCharType="end"/>
            </w:r>
          </w:p>
        </w:tc>
        <w:tc>
          <w:tcPr>
            <w:tcW w:w="995" w:type="dxa"/>
          </w:tcPr>
          <w:p w14:paraId="2F0F0F21" w14:textId="53581145"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326B149" w14:textId="77777777" w:rsidTr="00BD45DD">
        <w:tc>
          <w:tcPr>
            <w:tcW w:w="1890" w:type="dxa"/>
            <w:vMerge/>
          </w:tcPr>
          <w:p w14:paraId="2158223E"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D26603E"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446FB72" w14:textId="5A94808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Large copy number variant (CNV) linked to case(s) of autism spectrum disorder (ASD) (genes: </w:t>
            </w:r>
            <w:r w:rsidRPr="0097400C">
              <w:rPr>
                <w:rFonts w:ascii="Palatino Linotype" w:eastAsia="Times New Roman" w:hAnsi="Palatino Linotype" w:cs="Arial"/>
                <w:i/>
                <w:iCs/>
                <w:sz w:val="16"/>
                <w:szCs w:val="16"/>
              </w:rPr>
              <w:t>aox1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bzw1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c2orf47</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c2orf60</w:t>
            </w:r>
            <w:r w:rsidRPr="006152F1">
              <w:rPr>
                <w:rFonts w:ascii="Palatino Linotype" w:eastAsia="Times New Roman" w:hAnsi="Palatino Linotype" w:cs="Arial"/>
                <w:sz w:val="16"/>
                <w:szCs w:val="16"/>
              </w:rPr>
              <w:t xml:space="preserve">, </w:t>
            </w:r>
            <w:proofErr w:type="spellStart"/>
            <w:r w:rsidRPr="0097400C">
              <w:rPr>
                <w:rFonts w:ascii="Palatino Linotype" w:eastAsia="Times New Roman" w:hAnsi="Palatino Linotype" w:cs="Arial"/>
                <w:i/>
                <w:iCs/>
                <w:sz w:val="16"/>
                <w:szCs w:val="16"/>
              </w:rPr>
              <w:t>cflar</w:t>
            </w:r>
            <w:proofErr w:type="spellEnd"/>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clk1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fam126b</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flj38973</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kctd18</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loc26010</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ndufb3</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nif3l1</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orc2l</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ppil3</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satb2</w:t>
            </w:r>
            <w:r w:rsidRPr="006152F1">
              <w:rPr>
                <w:rFonts w:ascii="Palatino Linotype" w:eastAsia="Times New Roman" w:hAnsi="Palatino Linotype" w:cs="Arial"/>
                <w:sz w:val="16"/>
                <w:szCs w:val="16"/>
              </w:rPr>
              <w:t xml:space="preserve">, </w:t>
            </w:r>
            <w:r w:rsidRPr="0097400C">
              <w:rPr>
                <w:rFonts w:ascii="Palatino Linotype" w:eastAsia="Times New Roman" w:hAnsi="Palatino Linotype" w:cs="Arial"/>
                <w:i/>
                <w:iCs/>
                <w:sz w:val="16"/>
                <w:szCs w:val="16"/>
              </w:rPr>
              <w:t>sgol2</w:t>
            </w:r>
            <w:r w:rsidRPr="006152F1">
              <w:rPr>
                <w:rFonts w:ascii="Palatino Linotype" w:eastAsia="Times New Roman" w:hAnsi="Palatino Linotype" w:cs="Arial"/>
                <w:sz w:val="16"/>
                <w:szCs w:val="16"/>
              </w:rPr>
              <w:t>)</w:t>
            </w:r>
          </w:p>
        </w:tc>
        <w:tc>
          <w:tcPr>
            <w:tcW w:w="837" w:type="dxa"/>
            <w:gridSpan w:val="2"/>
          </w:tcPr>
          <w:p w14:paraId="422924D9" w14:textId="4E7DEA00"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{"citationItems":[{"id":"ITEM-1","itemData":{"DOI":"10.1186/1471-2350-11-134","ISSN":"1471-2350","abstract":"Background: Genome-wide studies on autism spectrum disorders (ASDs) have mostly focused on large-scale population samples, but examination of rare variations in isolated populations may provide additional insights into the disease pathogenesis.Methods: As a first step in the genetic analysis of ASD in Croatia, we characterized genetic variation in a sample of 103 subjects with ASD and 203 control individuals, who were genotyped using the Illumina HumanHap550 BeadChip. We analyzed the genetic diversity of the Croatian population and its relationship to other populations, the degree of relatedness via Runs of Homozygosity (ROHs), and the distribution of large (&gt;500 Kb) copy number variations.Results: Combining the Croatian cohort with several previously published populations in the FastME analysis (an alternative to Neighbor Joining) revealed that Croatian subjects cluster, as expected, with Southern Europeans; in addition, individuals from the same geographic region within Europe cluster together. Whereas Croatian subjects could be separated from a sample of healthy control subjects of European origin from North America, Croatian ASD cases and controls are well mixed. A comparison of runs of homozygosity indicated that the number and the median length of regions of homozygosity are higher for ASD subjects than for controls (p = 6 × 10-3). Furthermore, analysis of copy number variants found a higher frequency of large chromosomal rearrangements (&gt;2 Mb) in ASD cases (5/103) than in ethnically matched control subjects (1/197, p = 0.019).Conclusions: Our findings illustrate the remarkable utility of high-density genotype data for subjects from a limited geographic area in dissecting genetic heterogeneity with respect to population and disease related variation. © 2010 Wang et al; licensee BioMed Central Ltd.","author":[{"dropping-particle":"","family":"Wang","given":"Li-San","non-dropping-particle":"","parse-names":false,"suffix":""},{"dropping-particle":"","family":"Hranilovic","given":"Dubravka","non-dropping-particle":"","parse-names":false,"suffix":""},{"dropping-particle":"","family":"Wang","given":"Kai","non-dropping-particle":"","parse-names":false,"suffix":""},{"dropping-particle":"","family":"Lindquist","given":"Ingrid E.","non-dropping-particle":"","parse-names":false,"suffix":""},{"dropping-particle":"","family":"Yurcaba","given":"Lindsay","non-dropping-particle":"","parse-names":false,"suffix":""},{"dropping-particle":"","family":"Petkovic","given":"Zorana-Bujas","non-dropping-particle":"","parse-names":false,"suffix":""},{"dropping-particle":"","family":"Gidaya","given":"Nicole","non-dropping-particle":"","parse-names":false,"suffix":""},{"dropping-particle":"","family":"Jernej","given":"Branimir","non-dropping-particle":"","parse-names":false,"suffix":""},{"dropping-particle":"","family":"Hakonarson","given":"Hakon","non-dropping-particle":"","parse-names":false,"suffix":""},{"dropping-particle":"","family":"Bucan","given":"Maja","non-dropping-particle":"","parse-names":false,"suffix":""}],"container-title":"BMC Medical Genetics","id":"ITEM-1","issue":"1","issued":{"date-parts":[["2010","12","21"]]},"note":"NIF3L1\nNo, not focal to pub\nSee table 7\n\nTable 7. Large CNVs in the Croatia dataset: CNVs longer than 500 Kb in Croatia Cases\n\nLarge copy number variant (CNV) linked to case(s) of autism spectrum disorder (ASD) (genes: aox1, bzw1, c2orf47, c2orf60, cflar, clk1, fam126b, flj38973, kctd18, loc26010, ndufb3, nif3l1, orc2l, ppil3, satb2, sgol2)","page":"134","title":"Population-based study of genetic variation in individuals with autism spectrum disorders from Croatia","type":"article-journal","volume":"11"},"uris":["http://www.mendeley.com/documents/?uuid=2b8ae57f-b410-469f-a6aa-33a6439a6a66"]}],"mendeley":{"formattedCitation":"[167]","plainTextFormattedCitation":"[167]","previouslyFormattedCitation":"[167]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[167]</w:t>
            </w:r>
            <w:r w:rsidRPr="006152F1">
              <w:rPr>
                <w:rFonts w:ascii="Palatino Linotype" w:eastAsia="Times New Roman" w:hAnsi="Palatino Linotype" w:cs="Arial"/>
                <w:sz w:val="16"/>
                <w:szCs w:val="16"/>
              </w:rPr>
              <w:fldChar w:fldCharType="end"/>
            </w:r>
          </w:p>
        </w:tc>
        <w:tc>
          <w:tcPr>
            <w:tcW w:w="995" w:type="dxa"/>
          </w:tcPr>
          <w:p w14:paraId="3F7769E8" w14:textId="386DE910"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51EEE66" w14:textId="77777777" w:rsidTr="00BD45DD">
        <w:tc>
          <w:tcPr>
            <w:tcW w:w="1890" w:type="dxa"/>
            <w:vMerge/>
          </w:tcPr>
          <w:p w14:paraId="495B03B3"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3A9C152"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26A31B7" w14:textId="58683EA1"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as a driver gene of adenocarcinoma of the ovary grade 2 (significantly correlated, differential expression)</w:t>
            </w:r>
          </w:p>
        </w:tc>
        <w:tc>
          <w:tcPr>
            <w:tcW w:w="837" w:type="dxa"/>
            <w:gridSpan w:val="2"/>
          </w:tcPr>
          <w:p w14:paraId="1F022BE6" w14:textId="0132872F"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{"citationItems":[{"id":"ITEM-1","itemData":{"DOI":"10.3892/mmr.2018.8961","ISSN":"1791-2997","abstract":"Gynecological malignancies are a leading cause of mortality in the female population. The present study intended to identify the association between three severe types of gynecological cancer, specifically ovarian cancer, cervical cancer and endometrial cancer, and to identify the connective driver genes, microRNAs (miRNAs) and biological processes associated with these types of gynecological cancer. In the present study, individual driver genes for each type of cancer were identified using integrated analysis of multiple microarray data. Gene Ontology (GO) has been used widely in functional annotation and enrichment analysis. In the present study, GO enrichment analysis revealed a number of common biological processes involved in gynecological cancer, including ‘cell cycle’ and ‘regulation of macromolecule metabolism’. Kyoto Encyclopedia of Genes and Genomes pathway analysis is a resource for understanding the high-level functions and utilities of a biological system from molecular-level information. In the present study, the most common pathway was ‘cell cycle’. A protein-protein interaction network was constructed to identify a hub of connective genes, including minichromosome maintenance complex component 2 (MCM2), matrix metalloproteinase 2 (MMP2), collagen type I ?1 chain (COL1A1) and Jun proto-oncogene AP-1 transcription factor subunit (JUN). Survival analysis revealed that the expression of MCM2, MMP2, COL1A1 and JUN was associated with the prognosis of the aforementioned gynecological cancer types. By constructing an miRNA-driver gene network, let-7 targeted the majority of the driver genes. In conclusion, the present study demonstrated a connection model across three types of gynecological cancer, which was useful in identifying potential diagnostic markers and novel therapeutic targets, in addition to in aiding the prediction of the development of cancer as it progresses.","author":[{"dropping-particle":"","family":"Wang","given":"Mingyuan","non-dropping-particle":"","parse-names":false,"suffix":""},{"dropping-particle":"","family":"Li","given":"Liping","non-dropping-particle":"","parse-names":false,"suffix":""},{"dropping-particle":"","family":"Liu","given":"Jinglan","non-dropping-particle":"","parse-names":false,"suffix":""},{"dropping-particle":"","family":"Wang","given":"Jinjin","non-dropping-particle":"","parse-names":false,"suffix":""}],"container-title":"Molecular Medicine Reports","id":"ITEM-1","issue":"1","issued":{"date-parts":[["2018","5","3"]]},"note":"NIF3L1\nSee table 8\nNo, not focal to publication\n\nTable 8. Driver genes identified by integrated analysis of the microarray datasets (adenocarcinoma of the ovary grade 2)\n\nIdentified as a driver gene of adenocarcinoma of the ovary grade 2 (significantly correlated differential expression)","page":"230-242","title":"A gene interaction network</w:instrText>
            </w:r>
            <w:r w:rsidR="0034451B" w:rsidRPr="006152F1">
              <w:rPr>
                <w:rFonts w:ascii="Palatino Linotype" w:eastAsia="Times New Roman" w:hAnsi="Palatino Linotype" w:cs="Cambria Math"/>
                <w:sz w:val="16"/>
                <w:szCs w:val="16"/>
              </w:rPr>
              <w:instrText>‑</w:instrText>
            </w:r>
            <w:r w:rsidR="0034451B" w:rsidRPr="006152F1">
              <w:rPr>
                <w:rFonts w:ascii="Palatino Linotype" w:eastAsia="Times New Roman" w:hAnsi="Palatino Linotype" w:cs="Arial"/>
                <w:sz w:val="16"/>
                <w:szCs w:val="16"/>
              </w:rPr>
              <w:instrText>based method to measure the common and heterogeneous mechanisms of gynecological cancer","type":"article-journal","volume":"18"},"uris":["http://www.mendeley.com/documents/?uuid=0e4cf04f-e28a-4e67-bd43-96e4fbb69a8a"]}],"mendeley":{"formattedCitation":"[168]","plainTextFormattedCitation":"[168]","previouslyFormattedCitation":"[168]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[168]</w:t>
            </w:r>
            <w:r w:rsidRPr="006152F1">
              <w:rPr>
                <w:rFonts w:ascii="Palatino Linotype" w:eastAsia="Times New Roman" w:hAnsi="Palatino Linotype" w:cs="Arial"/>
                <w:sz w:val="16"/>
                <w:szCs w:val="16"/>
              </w:rPr>
              <w:fldChar w:fldCharType="end"/>
            </w:r>
          </w:p>
        </w:tc>
        <w:tc>
          <w:tcPr>
            <w:tcW w:w="995" w:type="dxa"/>
          </w:tcPr>
          <w:p w14:paraId="315AD80B" w14:textId="5B3819E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3C3254BF" w14:textId="77777777" w:rsidTr="00BD45DD">
        <w:tc>
          <w:tcPr>
            <w:tcW w:w="1890" w:type="dxa"/>
            <w:vMerge/>
          </w:tcPr>
          <w:p w14:paraId="33736E3D"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E58D92C"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19063F8" w14:textId="43E8FA34"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Differentially upregulated in </w:t>
            </w:r>
            <w:proofErr w:type="spellStart"/>
            <w:r w:rsidRPr="006152F1">
              <w:rPr>
                <w:rFonts w:ascii="Palatino Linotype" w:eastAsia="Times New Roman" w:hAnsi="Palatino Linotype" w:cs="Arial"/>
                <w:sz w:val="16"/>
                <w:szCs w:val="16"/>
              </w:rPr>
              <w:t>endolysosome</w:t>
            </w:r>
            <w:proofErr w:type="spellEnd"/>
            <w:r w:rsidRPr="006152F1">
              <w:rPr>
                <w:rFonts w:ascii="Palatino Linotype" w:eastAsia="Times New Roman" w:hAnsi="Palatino Linotype" w:cs="Arial"/>
                <w:sz w:val="16"/>
                <w:szCs w:val="16"/>
              </w:rPr>
              <w:t xml:space="preserve"> fractions (7.5-TLR3 cells) upon infection with hepatitis C virus (HCV); not implicated in HCV-induced antiviral gene expression</w:t>
            </w:r>
          </w:p>
        </w:tc>
        <w:tc>
          <w:tcPr>
            <w:tcW w:w="837" w:type="dxa"/>
            <w:gridSpan w:val="2"/>
          </w:tcPr>
          <w:p w14:paraId="7B580C03" w14:textId="4F78C4A8"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{"citationItems":[{"id":"ITEM-1","itemData":{"DOI":"10.1074/jbc.M115.711598","ISSN":"0021-9258","abstract":"Toll-like receptor-3 (TLR3) senses double-stranded RNA intermediates produced during hepatitis C virus (HCV) replication, leading to activation of interferon regulatory factor-3 (IRF3) and NF-κB and subsequent antiviral and proinflammatory responses. Yet, how this TLR3-dependent pathway operates in hepatocytes is unclear. Upon fractionating cultured hepatocytes into various cellular organelles, we observed that TLR3 predominantly resides in endolysosomes of hepatocytes. To determine the critical regulators of TLR3 signaling in response to HCV infection in human hepatocytes, we isolated endolysosome fractions from mock-infected and HCV-infected hepatoma Huh7.5 cells that had been reconstituted for TLR3 expression, separated these fractions on two-dimensional gels, and identified up-regulated/down-regulated proteins by mass spectrometry. Approximately a dozen of cellular proteins were found to be differentially expressed in endolysosome fractions following HCV infection. Of these, expression of several molecular chaperone proteins was elevated. Knockdown of one of these chaperones, glucose-regulated protein 78 kDa (GRP78), compromised TLR3-dependent induction of interferonstimulated genes and chemokines following HCV infection or poly(I:C) stimulation in cultured hepatocytes. Consistent with this finding, GRP78 depletion impaired TLR3-mediated establishment of an antiviral state. Mechanistically, although TLR3 trafficking to endolysosomes was not affected, phosphorylated IRF3 diminished faster following GRP78 knockdown. Remarkably, GRP78 transcript was significantly up-regulated in liver biopsies of chronic hepatitis C patients as compared with normal liver tissues. Moreover, the GRP78 expression level correlated with that of RANTES (regulated upon activation, normal T-cell expressed and secreted) and CXCL10, two inflammatory chemokines most frequently elevated in HCV-infected liver. Altogether, our data suggest that GRP78 contributes to TLR3-mediated, IRF3-dependent innate immune response to HCV in hepatocytes.","author":[{"dropping-particle":"","family":"Wei","given":"Dahai","non-dropping-particle":"","parse-names":false,"suffix":""},{"dropping-particle":"","family":"Li","given":"Nan L.","non-dropping-particle":"","parse-names":false,"suffix":""},{"dropping-particle":"","family":"Zeng","given":"Yanli","non-dropping-particle":"","parse-names":false,"suffix":""},{"dropping-particle":"","family":"Liu","given":"Baoming","non-dropping-particle":"","parse-names":false,"suffix":""},{"dropping-particle":"","family":"Kumthip","given":"Kattareeya","non-dropping-particle":"","parse-names":false,"suffix":""},{"dropping-particle":"","family":"Wang","given":"Tony T.","non-dropping-particle":"","parse-names":false,"suffix":""},{"dropping-particle":"","family":"Huo","given":"Dezheng","non-dropping-particle":"","parse-names":false,"suffix":""},{"dropping-particle":"","family":"Ingels","given":"Jesse F.","non-dropping-particle":"","parse-names":false,"suffix":""},{"dropping-particle":"","family":"Lu","given":"Lu","non-dropping-particle":"","parse-names":false,"suffix":""},{"dropping-particle":"","family":"Shang","given":"Jia","non-dropping-particle":"","parse-names":false,"suffix":""},{"dropping-particle":"","family":"Li","given":"Kui","non-dropping-particle":"","parse-names":false,"suffix":""}],"container-title":"Journal of Biological Chemistry","id":"ITEM-1","issue":"23","issued":{"date-parts":[["2016","6","3"]]},"note":"ALS2CR1\nNo, not focal to publication\n\nTable 3. List of proteins differentially expressed in endolysosome fractions of 7.5-TLR3 cells following HCV infection\n\nDifferentially upregulated in endolysosome fractions (7.5-TLR3 cells) after infection with hepatitis C virus (HCV); likely not involved in HCV-induced antiviral gene expression","page":"12294-12309","title":"The Molecular Chaperone GRP78 Contributes to Toll-like Receptor 3-mediated Innate Immune Response to Hepatitis C Virus in Hepatocytes","type":"article-journal","volume":"291"},"uris":["http://www.mendeley.com/documents/?uuid=0c42fa9d-fca1-4d2d-8a6f-5ee6eeba812b"]}],"mendeley":{"formattedCitation":"[169]","plainTextFormattedCitation":"[169]","previouslyFormattedCitation":"[169]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[169]</w:t>
            </w:r>
            <w:r w:rsidRPr="006152F1">
              <w:rPr>
                <w:rFonts w:ascii="Palatino Linotype" w:eastAsia="Times New Roman" w:hAnsi="Palatino Linotype" w:cs="Arial"/>
                <w:sz w:val="16"/>
                <w:szCs w:val="16"/>
              </w:rPr>
              <w:fldChar w:fldCharType="end"/>
            </w:r>
          </w:p>
        </w:tc>
        <w:tc>
          <w:tcPr>
            <w:tcW w:w="995" w:type="dxa"/>
          </w:tcPr>
          <w:p w14:paraId="7BD1D702" w14:textId="5CDBEC3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30677F9" w14:textId="77777777" w:rsidTr="00BD45DD">
        <w:tc>
          <w:tcPr>
            <w:tcW w:w="1890" w:type="dxa"/>
            <w:vMerge/>
          </w:tcPr>
          <w:p w14:paraId="3FA91F15"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61A2BFD"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45166E10" w14:textId="1C8779A2"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HLA surface expression unaffected with the deletion of TAP (deletion of TAP reduces this expression 5x)</w:t>
            </w:r>
          </w:p>
        </w:tc>
        <w:tc>
          <w:tcPr>
            <w:tcW w:w="837" w:type="dxa"/>
            <w:gridSpan w:val="2"/>
          </w:tcPr>
          <w:p w14:paraId="08893DE6" w14:textId="5A52B6D7"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{"citationItems":[{"id":"ITEM-1","itemData":{"DOI":"10.1002/eji.200838136","ISSN":"00142980","abstract":"TAP is responsible for transferring cytosolic peptides into the ER, where they can be loaded onto MHC molecules. Deletion of TAP results in a drastic reduction of MHC class I surface expression and alters the presented peptide pattern. This key molecule in antigen processing is tackled by several viruses and lost in some tumors, rendering the altered cells less vulnerable to T cell-based immune surveillance. Using the TAP-deficient cell line LCL721.174 and its TAP-expressing progenitor cell line LCL721.45, we identified and quantified more than 160 HLA ligands, 50 of which were presented TAP-independently. Peptides which were predominantly presented on the TAP-deficient LCL721.174 cell line had a decreased MHCbinding affinity according to their SYFPEITHI and BIMAS score. About half of the identified TAP-independently presented peptides were not derived from signal sequences andmay partly be generated by the proteasome. Furthermore,we have excluded the possibility that differences in HLA ligand presentation between LCL721.45 and LCL721.174 were due to varying expression of the source proteins or due to changes in the antigen loading complex. Features of peptides presented independently of TAP as well as proteasomal contribution to their generation provide an insight into basic immunological mechanisms. © 2008 Wiley-VCH Verlag GmbH &amp; Co. KGaA, Weinheim.","author":[{"dropping-particle":"","family":"Weinzierl","given":"Andreas O.","non-dropping-particle":"","parse-names":false,"suffix":""},{"dropping-particle":"","family":"Rudolf","given":"Despina","non-dropping-particle":"","parse-names":false,"suffix":""},{"dropping-particle":"","family":"Hillen","given":"Nina","non-dropping-particle":"","parse-names":false,"suffix":""},{"dropping-particle":"","family":"Tenzer","given":"Stefan","non-dropping-particle":"","parse-names":false,"suffix":""},{"dropping-particle":"","family":"Endert","given":"Peter","non-dropping-particle":"van","parse-names":false,"suffix":""},{"dropping-particle":"","family":"Schild","given":"Hansjörg","non-dropping-particle":"","parse-names":false,"suffix":""},{"dropping-particle":"","family":"Rammensee","given":"Hans-Georg","non-dropping-particle":"","parse-names":false,"suffix":""},{"dropping-particle":"","family":"Stevanović","given":"Stefan","non-dropping-particle":"","parse-names":false,"suffix":""}],"container-title":"European Journal of Immunology","id":"ITEM-1","issue":"6","issued":{"date-parts":[["2008","4","29"]]},"note":"Nif3\nNo, not focal to pub\nSee table 1\n\nTable 1. Fifty-two peptides isolated from the TAP-deficient cell line LCL721.174 and sequenced by MS\n\nHLA surface expression unaffected with the deletion of TAP (deletion reduces this expression by a factor of 5)","page":"1503-1510","title":"Features of TAP-independent MHC class I ligands revealed by quantitative mass spectrometry","type":"article-journal","volume":"38"},"uris":["http://www.mendeley.com/documents/?uuid=dcce354b-c397-4ec2-b2fb-c2ab94e2384e"]}],"mendeley":{"formattedCitation":"[170]","plainTextFormattedCitation":"[170]","previouslyFormattedCitation":"[170]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[170]</w:t>
            </w:r>
            <w:r w:rsidRPr="006152F1">
              <w:rPr>
                <w:rFonts w:ascii="Palatino Linotype" w:eastAsia="Times New Roman" w:hAnsi="Palatino Linotype" w:cs="Arial"/>
                <w:sz w:val="16"/>
                <w:szCs w:val="16"/>
              </w:rPr>
              <w:fldChar w:fldCharType="end"/>
            </w:r>
          </w:p>
        </w:tc>
        <w:tc>
          <w:tcPr>
            <w:tcW w:w="995" w:type="dxa"/>
          </w:tcPr>
          <w:p w14:paraId="14184B1E" w14:textId="14F55DC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AD3CCBF" w14:textId="77777777" w:rsidTr="00BD45DD">
        <w:tc>
          <w:tcPr>
            <w:tcW w:w="1890" w:type="dxa"/>
            <w:vMerge/>
          </w:tcPr>
          <w:p w14:paraId="755168D1"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F2EFE54"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8DFC5A4" w14:textId="6DF6376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Strongly associated with insulin resistance in human male subjects (as antibody target) (insulin resistance prevalence = 44.44%; insulin sensitivity prevalence = 5.56%; p-value = 0.003399)</w:t>
            </w:r>
          </w:p>
        </w:tc>
        <w:tc>
          <w:tcPr>
            <w:tcW w:w="837" w:type="dxa"/>
            <w:gridSpan w:val="2"/>
          </w:tcPr>
          <w:p w14:paraId="1BADF85A" w14:textId="402BB78F"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{"citationItems":[{"id":"ITEM-1","itemData":{"DOI":"10.1038/nm.2353","ISSN":"1078-8956","author":[{"dropping-particle":"","family":"Winer","given":"Daniel A","non-dropping-particle":"","parse-names":false,"suffix":""},{"dropping-particle":"","family":"Winer","given":"Shawn","non-dropping-particle":"","parse-names":false,"suffix":""},{"dropping-particle":"","family":"Shen","given":"Lei","non-dropping-particle":"","parse-names":false,"suffix":""},{"dropping-particle":"","family":"Wadia","given":"Persis P","non-dropping-particle":"","parse-names":false,"suffix":""},{"dropping-particle":"","family":"Yantha","given":"Jason","non-dropping-particle":"","parse-names":false,"suffix":""},{"dropping-particle":"","family":"Paltser","given":"Geoffrey","non-dropping-particle":"","parse-names":false,"suffix":""},{"dropping-particle":"","family":"Tsui","given":"Hubert","non-dropping-particle":"","parse-names":false,"suffix":""},{"dropping-particle":"","family":"Wu","given":"Ping","non-dropping-particle":"","parse-names":false,"suffix":""},{"dropping-particle":"","family":"Davidson","given":"Matthew G","non-dropping-particle":"","parse-names":false,"suffix":""},{"dropping-particle":"","family":"Alonso","given":"Michael N","non-dropping-particle":"","parse-names":false,"suffix":""},{"dropping-particle":"","family":"Leong","given":"Hwei X","non-dropping-particle":"","parse-names":false,"suffix":""},{"dropping-particle":"","family":"Glassford","given":"Alec","non-dropping-particle":"","parse-names":false,"suffix":""},{"dropping-particle":"","family":"Caimol","given":"Maria","non-dropping-particle":"","parse-names":false,"suffix":""},{"dropping-particle":"","family":"Kenkel","given":"Justin A","non-dropping-particle":"","parse-names":false,"suffix":""},{"dropping-particle":"","family":"Tedder","given":"Thomas F","non-dropping-particle":"","parse-names":false,"suffix":""},{"dropping-particle":"","family":"McLaughlin","given":"Tracey","non-dropping-particle":"","parse-names":false,"suffix":""},{"dropping-particle":"","family":"Miklos","given":"David B","non-dropping-particle":"","parse-names":false,"suffix":""},{"dropping-particle":"","family":"Dosch","given":"H-Michael","non-dropping-particle":"","parse-names":false,"suffix":""},{"dropping-particle":"","family":"Engleman","given":"Edgar G","non-dropping-particle":"","parse-names":false,"suffix":""}],"container-title":"Nature Medicine","id":"ITEM-1","issue":"5","issued":{"date-parts":[["2011","5","17"]]},"note":"NIF3L1\nNo, not focal to publication\nSee table 1\n\n**Mouse models; but data is in terms of humans... ?\n\nTable 1. Top ten antibody targets most strongly associated with insulin resistance (IR, top) and with insulin sensitivity (IS, bottom) in human male subjects\n\nStrongly associated with insulin resistance in human male subjects (as antibody target) (insulin resistance prevalence = 44.44%; insulin sensitivity prevalence = 5.56%; p-value = 0.003399)","page":"610-617","title":"B cells promote insulin resistance through modulation of T cells and production of pathogenic IgG antibodies","type":"article-journal","volume":"17"},"uris":["http://www.mendeley.com/documents/?uuid=b08f621c-25dc-42a7-aebe-2b9905b45ac9"]}],"mendeley":{"formattedCitation":"[171]","plainTextFormattedCitation":"[171]","previouslyFormattedCitation":"[171]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[171]</w:t>
            </w:r>
            <w:r w:rsidRPr="006152F1">
              <w:rPr>
                <w:rFonts w:ascii="Palatino Linotype" w:eastAsia="Times New Roman" w:hAnsi="Palatino Linotype" w:cs="Arial"/>
                <w:sz w:val="16"/>
                <w:szCs w:val="16"/>
              </w:rPr>
              <w:fldChar w:fldCharType="end"/>
            </w:r>
          </w:p>
        </w:tc>
        <w:tc>
          <w:tcPr>
            <w:tcW w:w="995" w:type="dxa"/>
          </w:tcPr>
          <w:p w14:paraId="7C1D4B04" w14:textId="280E67B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89A9090" w14:textId="77777777" w:rsidTr="00BD45DD">
        <w:tc>
          <w:tcPr>
            <w:tcW w:w="1890" w:type="dxa"/>
            <w:vMerge/>
          </w:tcPr>
          <w:p w14:paraId="0B94EF98"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BB856C2"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9E547B1" w14:textId="05CCF80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Differentially upregulated in FEMX-I and FEMX-</w:t>
            </w:r>
            <w:r w:rsidR="009137CB" w:rsidRPr="006152F1">
              <w:rPr>
                <w:rFonts w:ascii="Palatino Linotype" w:eastAsia="Times New Roman" w:hAnsi="Palatino Linotype" w:cs="Arial"/>
                <w:sz w:val="16"/>
                <w:szCs w:val="16"/>
              </w:rPr>
              <w:t>V (</w:t>
            </w:r>
            <w:r w:rsidRPr="006152F1">
              <w:rPr>
                <w:rFonts w:ascii="Palatino Linotype" w:eastAsia="Times New Roman" w:hAnsi="Palatino Linotype" w:cs="Arial"/>
                <w:sz w:val="16"/>
                <w:szCs w:val="16"/>
              </w:rPr>
              <w:t xml:space="preserve">melanoma cell lines) that were not differentially upregulated in their respective </w:t>
            </w:r>
            <w:proofErr w:type="spellStart"/>
            <w:r w:rsidRPr="006152F1">
              <w:rPr>
                <w:rFonts w:ascii="Palatino Linotype" w:eastAsia="Times New Roman" w:hAnsi="Palatino Linotype" w:cs="Arial"/>
                <w:sz w:val="16"/>
                <w:szCs w:val="16"/>
              </w:rPr>
              <w:t>xenographs</w:t>
            </w:r>
            <w:proofErr w:type="spellEnd"/>
            <w:r w:rsidRPr="006152F1">
              <w:rPr>
                <w:rFonts w:ascii="Palatino Linotype" w:eastAsia="Times New Roman" w:hAnsi="Palatino Linotype" w:cs="Arial"/>
                <w:sz w:val="16"/>
                <w:szCs w:val="16"/>
              </w:rPr>
              <w:t xml:space="preserve"> (fold change = 5.10; p-value &lt;0.05)</w:t>
            </w:r>
          </w:p>
        </w:tc>
        <w:tc>
          <w:tcPr>
            <w:tcW w:w="837" w:type="dxa"/>
            <w:gridSpan w:val="2"/>
          </w:tcPr>
          <w:p w14:paraId="0BFC047B" w14:textId="236BCAE2"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{"citationItems":[{"id":"ITEM-1","itemData":{"DOI":"10.1016/j.cortex.2009.08.003.Predictive","ISSN":"1109-6535","PMID":"18359977","abstract":"Various in vitro and in vivo experimental models have been used for the discovery of genes and pathways involved in melanoma and other types of cancer. However, in many cases, the results from various tumor models failed to be validated successfully in clinical studies. Limited information is available on how closely these models reflect the in vivo physiological conditions. In this study, a comprehensive genomics approach was used to systematically compare the expression patterns of snap frozen samples obtained from patients with primary melanoma, lymph node metastasis, and distant metastases, and compare these patterns to those of their corresponding cell lines and tumor xenografts in nude mice. The GE Healthcare 20k human genome array was used and the expression data was normalized and analyzed using GeneSpring 7.2 software. Based on the expression analysis, the correlation rate between the snap frozen primary patient samples vs. derived cell lines was 66%, with 1687 differentially expressed genes. The correlation rate between the snap frozen primary patient samples and the tumor xenografts was 75%, with 1,374 differentially expressed genes, and the correlation rate comparing tumor xenografts to derived cell lines ranged between 58% and 84%. These results demonstrated significant gene expression differences between tumor materials with different in vitro and in vivo growth microenvironments. Such studies can help us to distinguish between genes up- or down-regulated as a result of the microenvironment and those stably expressed independently of the tumor milieu. With the extensive use of cell lines and xenografts in cancer research, the information obtained using our approach may help to better interpret results generated from different tumor models by understanding common differences, as well as similarities at the gene expression level, information that may have important practical and biological implications.","author":[{"dropping-particle":"","family":"Xi","given":"Yaguang","non-dropping-particle":"","parse-names":false,"suffix":""},{"dropping-particle":"","family":"Riker","given":"Adam","non-dropping-particle":"","parse-names":false,"suffix":""},{"dropping-particle":"","family":"Shevde-Samant","given":"Lalita","non-dropping-particle":"","parse-names":false,"suffix":""},{"dropping-particle":"","family":"Samant","given":"Rajeev","non-dropping-particle":"","parse-names":false,"suffix":""},{"dropping-particle":"","family":"Morris","given":"Christopher","non-dropping-particle":"","parse-names":false,"suffix":""},{"dropping-particle":"","family":"Gavin","given":"Elaine","non-dropping-particle":"","parse-names":false,"suffix":""},{"dropping-particle":"","family":"Fodstad","given":"Oystein","non-dropping-particle":"","parse-names":false,"suffix":""},{"dropping-particle":"","family":"Ju","given":"Jingfang","non-dropping-particle":"","parse-names":false,"suffix":""}],"container-title":"Cancer genomics &amp; proteomics","id":"ITEM-1","issue":"1","issued":{"date-parts":[["2011"]]},"note":"NIF3L1\nNo, not focal to pub\nSee table 2\n\nTable 2. Non-overlapping differentially regulated genes comparison between FEMX-I and FEMX-V cell lines \n\nDifferentially upregulated in FEMX-I and FEMX-V (melanoma cell lines) that were not differentially upregulated in their respective xenographs (fold change = 5.10; p-value &amp;lt;0.05)","page":"1-35","title":"Global comparative gene expression analysis of melanoma patient samples, derived cell lines and corresponding tumor xenografts.","type":"article-journal","volume":"5"},"uris":["http://www.mendeley.com/documents/?uuid=308b3c7b-ecfd-42b9-a880-8da2217fe6fd"]}],"mendeley":{"formattedCitation":"[172]","plainTextFormattedCitation":"[172]","previouslyFormattedCitation":"[172]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[172]</w:t>
            </w:r>
            <w:r w:rsidRPr="006152F1">
              <w:rPr>
                <w:rFonts w:ascii="Palatino Linotype" w:eastAsia="Times New Roman" w:hAnsi="Palatino Linotype" w:cs="Arial"/>
                <w:sz w:val="16"/>
                <w:szCs w:val="16"/>
              </w:rPr>
              <w:fldChar w:fldCharType="end"/>
            </w:r>
          </w:p>
        </w:tc>
        <w:tc>
          <w:tcPr>
            <w:tcW w:w="995" w:type="dxa"/>
          </w:tcPr>
          <w:p w14:paraId="5E44987B" w14:textId="2394F16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450B1B2" w14:textId="77777777" w:rsidTr="00BD45DD">
        <w:tc>
          <w:tcPr>
            <w:tcW w:w="1890" w:type="dxa"/>
            <w:vMerge/>
          </w:tcPr>
          <w:p w14:paraId="7239531B"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C362886"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4BD5DF1" w14:textId="11F34EE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Differential gene expression (subnetwork/cluster; log-rank test p-value = 0.003697) in glioblastoma multiforme (GBM) patients linked to expected survival prognosis</w:t>
            </w:r>
          </w:p>
        </w:tc>
        <w:tc>
          <w:tcPr>
            <w:tcW w:w="837" w:type="dxa"/>
            <w:gridSpan w:val="2"/>
          </w:tcPr>
          <w:p w14:paraId="4FC9C868" w14:textId="73ED3890"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{"citationItems":[{"id":"ITEM-1","itemData":{"DOI":"10.1186/1471-2105-13-S2-S12","ISSN":"1471-2105","PMID":"22536863","abstract":"BACKGROUND Using gene co-expression analysis, researchers were able to predict clusters of genes with consistent functions that are relevant to cancer development and prognosis. We applied a weighted gene co-expression network (WGCN) analysis algorithm on glioblastoma multiforme (GBM) data obtained from the TCGA project and predicted a set of gene co-expression networks which are related to GBM prognosis. METHODS We modified the Quasi-Clique Merger algorithm (QCM algorithm) into edge-covering Quasi-Clique Merger algorithm (eQCM) for mining weighted sub-network in WGCN. Each sub-network is considered a set of features to separate patients into two groups using K-means algorithm. Survival times of the two groups are compared using log-rank test and Kaplan-Meier curves. Simulations using random sets of genes are carried out to determine the thresholds for log-rank test p-values for network selection. Sub-networks with p-values less than their corresponding thresholds were further merged into clusters based on overlap ratios (&gt;50%). The functions for each cluster are analyzed using gene ontology enrichment analysis. RESULTS Using the eQCM algorithm, we identified 8,124 sub-networks in the WGCN, out of which 170 sub-networks show p-values less than their corresponding thresholds. They were then merged into 16 clusters. CONCLUSIONS We identified 16 gene clusters associated with GBM prognosis using the eQCM algorithm. Our results not only confirmed previous findings including the importance of cell cycle and immune response in GBM, but also suggested important epigenetic events in GBM development and prognosis.","author":[{"dropping-particle":"","family":"Xiang","given":"Yang","non-dropping-particle":"","parse-names":false,"suffix":""},{"dropping-particle":"","family":"Zhang","given":"Cun-Quan","non-dropping-particle":"","parse-names":false,"suffix":""},{"dropping-particle":"","family":"Huang","given":"Kun","non-dropping-particle":"","parse-names":false,"suffix":""}],"container-title":"BMC Bioinformatics","id":"ITEM-1","issue":"S2","issued":{"date-parts":[["2012","12","13"]]},"note":"NIF3L1\nNo, not focal to publication\nSee table 1\n\nTable 1. List of representative networks with log-rank test p-values.\n\ncluster = 9\n# of unique genes = 25\nrepresentative network size = 25\nlog-rank test p-value = 0.003697\nenrichment = \nmembers =\n\nDifferential gene expression (subnetwork/cluster; log-rank test p-value = 0.003697) in glioblastoma multiforme (GBM) patients linked to expected survival prognosis","page":"S12","publisher":"BioMed Central Ltd","title":"Predicting glioblastoma prognosis networks using weighted gene co-expression network analysis on TCGA data","type":"article-journal","volume":"13"},"uris":["http://www.mendeley.com/documents/?uuid=9d0d70bc-3b5e-461c-bda9-b5a680ec0451"]}],"mendeley":{"formattedCitation":"[173]","plainTextFormattedCitation":"[173]","previouslyFormattedCitation":"[173]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[173]</w:t>
            </w:r>
            <w:r w:rsidRPr="006152F1">
              <w:rPr>
                <w:rFonts w:ascii="Palatino Linotype" w:eastAsia="Times New Roman" w:hAnsi="Palatino Linotype" w:cs="Arial"/>
                <w:sz w:val="16"/>
                <w:szCs w:val="16"/>
              </w:rPr>
              <w:fldChar w:fldCharType="end"/>
            </w:r>
          </w:p>
        </w:tc>
        <w:tc>
          <w:tcPr>
            <w:tcW w:w="995" w:type="dxa"/>
          </w:tcPr>
          <w:p w14:paraId="0B1A202A" w14:textId="2F6BF311"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4962DA46" w14:textId="77777777" w:rsidTr="00BD45DD">
        <w:tc>
          <w:tcPr>
            <w:tcW w:w="1890" w:type="dxa"/>
            <w:vMerge/>
          </w:tcPr>
          <w:p w14:paraId="1B79BFBE"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28BD9977"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CB541FA" w14:textId="6BBC447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Substantially decreased expression upon treatment with MNPs (</w:t>
            </w:r>
            <w:proofErr w:type="spellStart"/>
            <w:r w:rsidRPr="006152F1">
              <w:rPr>
                <w:rFonts w:ascii="Palatino Linotype" w:eastAsia="Times New Roman" w:hAnsi="Palatino Linotype" w:cs="Arial"/>
                <w:sz w:val="16"/>
                <w:szCs w:val="16"/>
              </w:rPr>
              <w:t>metallacage</w:t>
            </w:r>
            <w:proofErr w:type="spellEnd"/>
            <w:r w:rsidRPr="006152F1">
              <w:rPr>
                <w:rFonts w:ascii="Palatino Linotype" w:eastAsia="Times New Roman" w:hAnsi="Palatino Linotype" w:cs="Arial"/>
                <w:sz w:val="16"/>
                <w:szCs w:val="16"/>
              </w:rPr>
              <w:t>-loaded nanoparticles) (U87MG, human glioblastoma cell line; relative to untreated)</w:t>
            </w:r>
          </w:p>
        </w:tc>
        <w:tc>
          <w:tcPr>
            <w:tcW w:w="837" w:type="dxa"/>
            <w:gridSpan w:val="2"/>
          </w:tcPr>
          <w:p w14:paraId="20B0BBD6" w14:textId="3CD38AAA"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{"citationItems":[{"id":"ITEM-1","itemData":{"DOI":"10.1038/s41467-018-06574-7","ISSN":"2041-1723","abstract":"Photodynamic therapy is an effective alternative to traditional treatments due to its minimally invasive nature, negligible systemic toxicity, fewer side effects, and avoidance of drug resistance. However, it is still challenging to design photosensitizers with high singlet oxygen (1O2) quantum yields (QY) due to severe aggregation of the hydrophobic photosensitizers. Herein, we developed a discrete organoplatinum(II) metallacage using therapeutic cis-(PEt3)2Pt(OTf)2 as the building block to improve the 1O2 QY, thus achieving synergistic anticancer efficacy. The metallacage-loaded nanoparticles (MNPs) with tri-modality imaging capability allow precise diagnosis of tumor and real-time monitoring the delivery, biodistribution, and excretion of the MNPs. MNPs exhibited excellent anti-metastatic effect and superior anti-tumor performance against U87MG, drug resistant A2780CIS, and orthotopic tumor models, ablating the tumors without recurrence after a single treatment. Gene chip analyses confirmed the contribution of different therapeutic modalities to the tumor abrogation. This supramolecular platform holds potential in precise cancer theranostics.","author":[{"dropping-particle":"","family":"Yu","given":"Guocan","non-dropping-particle":"","parse-names":false,"suffix":""},{"dropping-particle":"","family":"Yu","given":"Shan","non-dropping-particle":"","parse-names":false,"suffix":""},{"dropping-particle":"","family":"Saha","given":"Manik Lal","non-dropping-particle":"","parse-names":false,"suffix":""},{"dropping-particle":"","family":"Zhou","given":"Jiong","non-dropping-particle":"","parse-names":false,"suffix":""},{"dropping-particle":"","family":"Cook","given":"Timothy R.","non-dropping-particle":"","parse-names":false,"suffix":""},{"dropping-particle":"","family":"Yung","given":"Bryant C.","non-dropping-particle":"","parse-names":false,"suffix":""},{"dropping-particle":"","family":"Chen","given":"Jin","non-dropping-particle":"","parse-names":false,"suffix":""},{"dropping-particle":"","family":"Mao","given":"Zhengwei","non-dropping-particle":"","parse-names":false,"suffix":""},{"dropping-particle":"","family":"Zhang","given":"Fuwu","non-dropping-particle":"","parse-names":false,"suffix":""},{"dropping-particle":"","family":"Zhou","given":"Zijian","non-dropping-particle":"","parse-names":false,"suffix":""},{"dropping-particle":"","family":"Liu","given":"Yijing","non-dropping-particle":"","parse-names":false,"suffix":""},{"dropping-particle":"","family":"Shao","given":"Li","non-dropping-particle":"","parse-names":false,"suffix":""},{"dropping-particle":"","family":"Wang","given":"Sheng","non-dropping-particle":"","parse-names":false,"suffix":""},{"dropping-particle":"","family":"Gao","given":"Changyou","non-dropping-particle":"","parse-names":false,"suffix":""},{"dropping-particle":"","family":"Huang","given":"Feihe","non-dropping-particle":"","parse-names":false,"suffix":""},{"dropping-particle":"","family":"Stang","given":"Peter J.","non-dropping-particle":"","parse-names":false,"suffix":""},{"dropping-particle":"","family":"Chen","given":"Xiaoyuan","non-dropping-particle":"","parse-names":false,"suffix":""}],"container-title":"Nature Communications","id":"ITEM-1","issue":"1","issued":{"date-parts":[["2018","12","18"]]},"note":"NIF3L1\nSee figure 6\nNo, not focal to publication\n\nMNPs = metallacage-loaded nanoparticles\n\nSubstantially decreased expression upon treatment with MNPs (metallacage-loaded nanoparticles) (U87MG, human glioblastoma cell line)","page":"4335","publisher":"Springer US","title":"A discrete organoplatinum(II) metallacage as a multimodality theranostic platform for cancer photochemotherapy","type":"article-journal","volume":"9"},"uris":["http://www.mendeley.com/documents/?uuid=5c455728-5719-47ee-9197-8f8d4a582475"]}],"mendeley":{"formattedCitation":"[174]","plainTextFormattedCitation":"[174]","previouslyFormattedCitation":"[174]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[174]</w:t>
            </w:r>
            <w:r w:rsidRPr="006152F1">
              <w:rPr>
                <w:rFonts w:ascii="Palatino Linotype" w:eastAsia="Times New Roman" w:hAnsi="Palatino Linotype" w:cs="Arial"/>
                <w:sz w:val="16"/>
                <w:szCs w:val="16"/>
              </w:rPr>
              <w:fldChar w:fldCharType="end"/>
            </w:r>
          </w:p>
        </w:tc>
        <w:tc>
          <w:tcPr>
            <w:tcW w:w="995" w:type="dxa"/>
          </w:tcPr>
          <w:p w14:paraId="3722B412" w14:textId="0AA83F0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0082BF5" w14:textId="77777777" w:rsidTr="00BD45DD">
        <w:tc>
          <w:tcPr>
            <w:tcW w:w="1890" w:type="dxa"/>
            <w:vMerge/>
          </w:tcPr>
          <w:p w14:paraId="395D6589"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F0D166E"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442255C0" w14:textId="56CB580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Included in 7.5-Mb interstitial deletion on 2q32.3-33.1, containing </w:t>
            </w:r>
            <w:r w:rsidR="00520F7F" w:rsidRPr="006152F1">
              <w:rPr>
                <w:rFonts w:ascii="Palatino Linotype" w:eastAsia="Times New Roman" w:hAnsi="Palatino Linotype" w:cs="Arial"/>
                <w:sz w:val="16"/>
                <w:szCs w:val="16"/>
              </w:rPr>
              <w:t>28 genes</w:t>
            </w:r>
            <w:r w:rsidRPr="006152F1">
              <w:rPr>
                <w:rFonts w:ascii="Palatino Linotype" w:eastAsia="Times New Roman" w:hAnsi="Palatino Linotype" w:cs="Arial"/>
                <w:sz w:val="16"/>
                <w:szCs w:val="16"/>
              </w:rPr>
              <w:t xml:space="preserve"> of a patient diagnosed with SATB2-Associated 2q32-q33 microdeletion syndrome (severe developmental disorder)</w:t>
            </w:r>
          </w:p>
        </w:tc>
        <w:tc>
          <w:tcPr>
            <w:tcW w:w="837" w:type="dxa"/>
            <w:gridSpan w:val="2"/>
          </w:tcPr>
          <w:p w14:paraId="74406DC7" w14:textId="745703F9"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{"citationItems":[{"id":"ITEM-1","itemData":{"DOI":"10.3343/alm.2015.35.2.275","ISSN":"2234-3806","abstract":"Chromosome 2q32-q33 deletion syndrome (Online Mendelian Inheritance in Man [OMIM]*612313) is a chromosomal disor-der that was recently characterized by chromosomal microarray (CMA) analysis [1, 2]. We present the first Korean case of 2q32-q33 microdeletion syndrome, which was diagnosed by CMA and multiplex ligation probe amplification (MLPA). The patient was an 8-yr-old boy, the first child of Korean par-ents with no relevant family history. He was delivered via cesar-ean section at full term (39 weeks' gestation) with a birth weight of 1.9 kg (&lt; 3rd percentile) and was admitted to the neonatal in-tensive care unit for one month. Standard karyotyping using pe-ripheral blood showed no abnormalities, and his brain ultrasono-gram was normal. He had hypospadias and undescended testi-cles at birth and underwent surgical repair (urethroplasty and bi-lateralorchiopexy) at 15 months. Delayed motor development was apparent at 6 months, and he could not walk until 32 months. Developmental evaluation at the age of 4 yr using the Denver developmental screening test revealed a motor delay of 16 months and social cognitive delay. Delayed acquisition of lan-guage skills, mental retardation, and central hypotonia were also established at that time. The patient had visited the emergency department intermittently because of recurrent non-febrile sei-zure (generalized tonic clonic). He had also been to a dentist to address crowded teeth and dental caries. At the age of 8 yr and 4 months, the patient was admitted again for seizure. Brain magnetic resonance imaging yielded normal findings. On physical examination, body weight of 18.4 kg (&lt; 3rd percentile), height of 124.8 cm (25th-50th percentile), head circumference of 50 cm (3rd percentile), and craniofacial dysmorphic features, including microcephaly and crowded teeth, were found. Written informed consent for genetic analysis was obtained from the parents according to the ethical guidance of the institutional review board. CMA (Cytoscan 750K array; Af-fymetrix, Santa Clara, CA, USA) analysis revealed a 7.5-Mb inter-stitial deletion on 2q32.3-33.1, which contained 28 genes: arr 2q32.3q33.1(194,402,946-201,865,887) ×1 (SLC39A10,","author":[{"dropping-particle":"","family":"Yu","given":"Nae","non-dropping-particle":"","parse-names":false,"suffix":""},{"dropping-particle":"","family":"Shin","given":"Saeam","non-dropping-particle":"","parse-names":false,"suffix":""},{"dropping-particle":"","family":"Lee","given":"Kyung-A","non-dropping-particle":"","parse-names":false,"suffix":""}],"container-title":"Annals of Laboratory Medicine","id":"ITEM-1","issue":"2","issued":{"date-parts":[["2015"]]},"note":"NIF3L1\nSee figure 6\nYes, focal to publication\n\nIncluded in interstitial deletion on 2q32.3-33.1, containing 28 genes, of a patient diagnosed with SATB2-Associated 2q32-q33 microdeletion syndrome (severe developmental disorder)","page":"275","title":"First Korean Case of SATB2 -Associated 2q32-q33 Microdeletion Syndrome","type":"article-journal","volume":"35"},"uris":["http://www.mendeley.com/documents/?uuid=1841c51d-54bc-4d00-93d9-84fea0f7cd6c"]}],"mendeley":{"formattedCitation":"[175]","plainTextFormattedCitation":"[175]","previouslyFormattedCitation":"[175]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[175]</w:t>
            </w:r>
            <w:r w:rsidRPr="006152F1">
              <w:rPr>
                <w:rFonts w:ascii="Palatino Linotype" w:eastAsia="Times New Roman" w:hAnsi="Palatino Linotype" w:cs="Arial"/>
                <w:sz w:val="16"/>
                <w:szCs w:val="16"/>
              </w:rPr>
              <w:fldChar w:fldCharType="end"/>
            </w:r>
          </w:p>
        </w:tc>
        <w:tc>
          <w:tcPr>
            <w:tcW w:w="995" w:type="dxa"/>
          </w:tcPr>
          <w:p w14:paraId="66C072FC" w14:textId="4A583A24"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637E9C" w:rsidRPr="00D718D5" w14:paraId="38B64EC5" w14:textId="77777777" w:rsidTr="00BD45DD">
        <w:tc>
          <w:tcPr>
            <w:tcW w:w="1890" w:type="dxa"/>
            <w:vMerge/>
          </w:tcPr>
          <w:p w14:paraId="142688A5"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2554D2B9"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4224C033" w14:textId="3699F3F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associated with triptolide chemosensitivity (lymphoblast cell lines)</w:t>
            </w:r>
          </w:p>
        </w:tc>
        <w:tc>
          <w:tcPr>
            <w:tcW w:w="837" w:type="dxa"/>
            <w:gridSpan w:val="2"/>
          </w:tcPr>
          <w:p w14:paraId="16EE38D3" w14:textId="5DA540A0"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{"citationItems":[{"id":"ITEM-1","itemData":{"DOI":"10.1158/1538-7445.AM2013-2214","abstract":"Proceedings: AACR 104th Annual Meeting 2013; Apr 6-10, 2013; Washington, DCTriptolide is a biological diterpenoid derived from the Chinese herb Tripterygium wilfordii Hook f. It has shown to have immunosuppression and anti-inflammation, and antineoplastic effect [Pan et al, Cancer Lett, 20102;3,5]. The anti-tumor effects of triptolide have been shown in wide range of solid tumor and leukemic cell lines in vitro. Present study focused on identifying the genetic markers using EBV transformed (lymphoblast cell lines as model systems). International HapMap Project LCLs derived from subjects with European ancestry (CEU; n=60 unrelated) were obtained from the Coriell Institute for Medical Research. Genotype data and gene expression data on these cell lines is available publically. The cell lines were maintained at 370C in RPMI1640 medium supplemented with 2mM Glutamine. In vitro cytotoxicity was determined by plating LCLs in a 96 well plate at the density of 250,000 cells/mL followed by treatment with six different concentration of triptolide (500, 50, 20, 10, 6.67, and 1.3 nM) 24hr after plating. Cell viability was determined 48 hr post drug treatment by MTT assays. Genome-wide gene expression and genotype data was obtained from publically available source and was evaluated for identification of SNPs and/or gene expression signatures predictive of triptolide cellular sensitivity. Interestingly we observed “clumping” of small p-values in a region on chromosome 2 consisting of SNPs with smallest p-value. SNPs within this region on chromosome 2 spanned across many biologically and functionally important genes such as: genes of importance in apoptosis caspase 8, caspase 10 and CFLR (caspase 8 and FADD like apoptosis regulator). The most significant SNP rs6759004 occurred in the 3’UTR of CFLAR gene and was associated with triptolide cytotoxicity (p=2.5E-07). SNPs in genes involved in DNA replication and repair as ORC2 (origin of replication complex subunit2); in formation of reactive oxygen species as AOX1 and AOX2P (aldehyde oxidase); proteins involved in transcription, RNA processing and splicing as protein kinase CLK1 (CDC-kine linase-1), NIF3L1 etc were also significantly associated with triptolide chemosensitivity. The two most interesting candidate markers identified by association of genome-wide expression with triptolide cytotoxicity includes JAK1, (Janus kinase 1) which is involved in JAK/STAT signaling and plays significant role in cell differentiation,…","author":[{"dropping-particle":"","family":"Lamba","given":"Jatinder K.","non-dropping-particle":"","parse-names":false,"suffix":""},{"dropping-particle":"","family":"Feldberg","given":"Tanya","non-dropping-particle":"","parse-names":false,"suffix":""},{"dropping-particle":"","family":"Ghosh","given":"Taraswi Mitra","non-dropping-particle":"","parse-names":false,"suffix":""},{"dropping-particle":"","family":"Bhise","given":"Neha","non-dropping-particle":"","parse-names":false,"suffix":""},{"dropping-particle":"","family":"Fridley","given":"Brooke","non-dropping-particle":"","parse-names":false,"suffix":""}],"container-title":"Experimental and Molecular Therapeutics","id":"ITEM-1","issue":"8 Supplement","issued":{"date-parts":[["2013","4","15"]]},"note":"NIF3L1\nYes, focal\n\nSignificantly associated with triptolide chemosensitivity","page":"2214-2214","publisher":"American Association for Cancer Research","title":"Abstract 2214: Genome-wide association analysis identified genetic markers associated with triptolide cellular sensitivity using HapMap LCLs as model system.","type":"paper-conference","volume":"73"},"uris":["http://www.mendeley.com/documents/?uuid=9dd22dc0-a978-4be2-9c06-c00a864a21ae"]}],"mendeley":{"formattedCitation":"[176]","plainTextFormattedCitation":"[176]","previouslyFormattedCitation":"[176]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[176]</w:t>
            </w:r>
            <w:r w:rsidRPr="006152F1">
              <w:rPr>
                <w:rFonts w:ascii="Palatino Linotype" w:eastAsia="Times New Roman" w:hAnsi="Palatino Linotype" w:cs="Arial"/>
                <w:sz w:val="16"/>
                <w:szCs w:val="16"/>
              </w:rPr>
              <w:fldChar w:fldCharType="end"/>
            </w:r>
          </w:p>
        </w:tc>
        <w:tc>
          <w:tcPr>
            <w:tcW w:w="995" w:type="dxa"/>
          </w:tcPr>
          <w:p w14:paraId="4C06B764" w14:textId="59F764E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637E9C" w:rsidRPr="00D718D5" w14:paraId="15551F99" w14:textId="77777777" w:rsidTr="00BD45DD">
        <w:tc>
          <w:tcPr>
            <w:tcW w:w="1890" w:type="dxa"/>
            <w:vMerge/>
          </w:tcPr>
          <w:p w14:paraId="42532C78"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0BDDC67F"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614B3E0" w14:textId="4B24D991"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COPS2 point mutations consistent with NIF3L1-COPS2 co-repression relationship (limited; pathogenesis assoc.:</w:t>
            </w:r>
            <w:r w:rsidRPr="006152F1">
              <w:rPr>
                <w:rFonts w:ascii="Palatino Linotype" w:eastAsia="Times New Roman" w:hAnsi="Palatino Linotype" w:cs="Arial"/>
                <w:i/>
                <w:iCs/>
                <w:sz w:val="16"/>
                <w:szCs w:val="16"/>
              </w:rPr>
              <w:t xml:space="preserve"> </w:t>
            </w:r>
            <w:r w:rsidRPr="006152F1">
              <w:rPr>
                <w:rFonts w:ascii="Palatino Linotype" w:eastAsia="Times New Roman" w:hAnsi="Palatino Linotype" w:cs="Arial"/>
                <w:sz w:val="16"/>
                <w:szCs w:val="16"/>
              </w:rPr>
              <w:t>S120C, N144S, Y159H, R173C)</w:t>
            </w:r>
          </w:p>
        </w:tc>
        <w:tc>
          <w:tcPr>
            <w:tcW w:w="837" w:type="dxa"/>
            <w:gridSpan w:val="2"/>
          </w:tcPr>
          <w:p w14:paraId="73458BFD" w14:textId="65D72F00"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10.1101/2020.10.12.333252","author":[{"dropping-particle":"","family":"Malik","given":"Ashish","non-dropping-particle":"","parse-names":false,"suffix":""},{"dropping-particle":"","family":"Pande","given":"Kajal","non-dropping-particle":"","parse-names":false,"suffix":""},{"dropping-particle":"","family":"Kumar","given":"Abhishek","non-dropping-particle":"","parse-names":false,"suffix":""},{"dropping-particle":"","family":"Vemula","given":"Alekhya","non-dropping-particle":"","parse-names":false,"suffix":""},{"dropping-particle":"","family":"Chandramohan","given":"Madhuri R Vivek","non-dropping-particle":"","parse-names":false,"suffix":""}],"container-title":"bioRxiv","id":"ITEM-1","issued":{"date-parts":[["2020"]]},"title":"Finding Pathogenic nsSNP's and their structural effect on COPS2 using Molecular Dynamic Approach","type":"article-journal"},"uris":["http://www.mendeley.com/documents/?uuid=31f4dd28-09b1-4ce8-a67a-d881cd675663"]}],"mendeley":{"formattedCitation":"[177]","plainTextFormattedCitation":"[177]","previouslyFormattedCitation":"[177]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[177]</w:t>
            </w:r>
            <w:r w:rsidRPr="006152F1">
              <w:rPr>
                <w:rFonts w:ascii="Palatino Linotype" w:eastAsia="Times New Roman" w:hAnsi="Palatino Linotype" w:cs="Arial"/>
                <w:sz w:val="16"/>
                <w:szCs w:val="16"/>
              </w:rPr>
              <w:fldChar w:fldCharType="end"/>
            </w:r>
          </w:p>
        </w:tc>
        <w:tc>
          <w:tcPr>
            <w:tcW w:w="995" w:type="dxa"/>
          </w:tcPr>
          <w:p w14:paraId="4E184D2A" w14:textId="182BBD18"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637E9C" w:rsidRPr="00D718D5" w14:paraId="5B599A31" w14:textId="77777777" w:rsidTr="00BD45DD">
        <w:tc>
          <w:tcPr>
            <w:tcW w:w="1890" w:type="dxa"/>
            <w:vMerge/>
          </w:tcPr>
          <w:p w14:paraId="39C1CFC4"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B4C560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1A8C99B1" w14:textId="0CD8048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Referenced as the binding partner of THOC7 or NIF3L1-binding protein 1; described as a transcriptional repressor</w:t>
            </w:r>
          </w:p>
        </w:tc>
        <w:tc>
          <w:tcPr>
            <w:tcW w:w="837" w:type="dxa"/>
            <w:gridSpan w:val="2"/>
          </w:tcPr>
          <w:p w14:paraId="1EF0E4A8" w14:textId="05B2DE07"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{"citationItems":[{"id":"ITEM-1","itemData":{"DOI":"10.3390/v11020158","ISSN":"1999-4915","abstract":"RNA virus invasion induces a cytosolic RIG-I-like receptor (RLR) signaling pathway by promoting assembly of the Mitochondrial antiviral-signaling protein (MAVS) signalosome and triggers the rapid production of type I interferons (IFNs) and proinflammatory cytokines. During this process, the pivotal kinase TANK binding kinase 1 (TBK1) is recruited to the MAVS signalosome to transduce a robust innate antiviral immune response by phosphorylating transcription factors interferon regulatory factor 3 (IRF3) and nuclear factor (NF)-κB and promoting their nuclear translocation. However, the molecular mechanisms underlying the negative regulation of TBK1 are largely unknown. In the present study, we found that THO complex subunit 7 homolog (THOC7) negatively regulated the cellular antiviral response by promoting the proteasomal degradation of TBK1. THOC7 overexpression potently inhibited Sendai virus- or polyI:C-induced IRF3 dimerization and phosphorylation and IFN-β production. In contrast, THOC7 knockdown had the opposite effects. Moreover, we simulated a node-activated pathway to show that THOC7 regulated the RIG-I-like receptors (RLR)-/MAVS-dependent signaling cascade at the TBK1 level. Furthermore, THOC7 was involved in the MAVS signalosome and promoted TBK1 degradation by increasing its K48 ubiquitin-associated polyubiquitination. Together, these findings suggest that THOC7 negatively regulates type I IFN production by promoting TBK1 proteasomal degradation, thus improving our understanding of innate antiviral immune responses.","author":[{"dropping-particle":"","family":"He","given":"Tian-Sheng","non-dropping-particle":"","parse-names":false,"suffix":""},{"dropping-particle":"","family":"Xie","given":"Tao","non-dropping-particle":"","parse-names":false,"suffix":""},{"dropping-particle":"","family":"Li","given":"Jing","non-dropping-particle":"","parse-names":false,"suffix":""},{"dropping-particle":"","family":"Yang","given":"Ya-Xian","non-dropping-particle":"","parse-names":false,"suffix":""},{"dropping-particle":"","family":"Li","given":"Changsheng","non-dropping-particle":"","parse-names":false,"suffix":""},{"dropping-particle":"","family":"Wang","given":"Weiying","non-dropping-particle":"","parse-names":false,"suffix":""},{"dropping-particle":"","family":"Cao","given":"Lingzhen","non-dropping-particle":"","parse-names":false,"suffix":""},{"dropping-particle":"","family":"Rao","given":"Hua","non-dropping-particle":"","parse-names":false,"suffix":""},{"dropping-particle":"","family":"Ju","given":"Cynthia","non-dropping-particle":"","parse-names":false,"suffix":""},{"dropping-particle":"","family":"Xu","given":"Liang-Guo","non-dropping-particle":"","parse-names":false,"suffix":""}],"container-title":"Viruses","id":"ITEM-1","issue":"2","issued":{"date-parts":[["2019","2","15"]]},"note":"not relevant to NIF3/DUF34 specifically (connects only to an interacting partner, THOC7)\n\nNIF3L1 binding partner linked to negative regulation of innate antiviral immunity through inhibition of TBK1 (via interaction, promotion of ubiquitin-dependent degradation)","page":"158","title":"THO Complex Subunit 7 Homolog Negatively Regulates Cellular Antiviral Response against RNA Viruses by Targeting TBK1","type":"article-journal","volume":"11"},"uris":["http://www.mendeley.com/documents/?uuid=be45f0a0-32e1-4a5c-9f39-6a27cd07331b"]}],"mendeley":{"formattedCitation":"[136]","plainTextFormattedCitation":"[136]","previouslyFormattedCitation":"[136]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[136]</w:t>
            </w:r>
            <w:r w:rsidRPr="006152F1">
              <w:rPr>
                <w:rFonts w:ascii="Palatino Linotype" w:eastAsia="Times New Roman" w:hAnsi="Palatino Linotype" w:cs="Arial"/>
                <w:sz w:val="16"/>
                <w:szCs w:val="16"/>
              </w:rPr>
              <w:fldChar w:fldCharType="end"/>
            </w:r>
          </w:p>
        </w:tc>
        <w:tc>
          <w:tcPr>
            <w:tcW w:w="995" w:type="dxa"/>
          </w:tcPr>
          <w:p w14:paraId="1A80D434" w14:textId="3A5FBE9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79F64139" w14:textId="77777777" w:rsidTr="00BD45DD">
        <w:tc>
          <w:tcPr>
            <w:tcW w:w="1890" w:type="dxa"/>
            <w:vMerge/>
          </w:tcPr>
          <w:p w14:paraId="08C11347"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20D4BC1"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3201777" w14:textId="7EA2145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as a putatively secreted protein of laryngeal tumors; one of 17 genes demonstrating increased expression in patients with shorter survival</w:t>
            </w:r>
          </w:p>
        </w:tc>
        <w:tc>
          <w:tcPr>
            <w:tcW w:w="837" w:type="dxa"/>
            <w:gridSpan w:val="2"/>
          </w:tcPr>
          <w:p w14:paraId="0130D686" w14:textId="414E3330"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{"citationItems":[{"id":"ITEM-1","itemData":{"DOI":"10.1016/j.oraloncology.2020.104592","ISSN":"13688375","PMID":"32087405","abstract":"Objectives: The tumor secretome deconvolution is a promising strategy to identify diagnostic and prognostic biomarkers. Here, transcriptomic-based secretome analysis was performed aiming to discover laryngeal squamous cell carcinomas (LSCC) biomarkers from potentially secreted proteins (PSPs). Material and Methods: The tumor expression profile (35 LSCC biopsies compared with surrounding normal tissues - SN) revealed 589 overexpressed genes. This gene list was used for secretome analysis based on laryngeal tumors and related secretome databases. Results: Forty-nine (Laryngeal tumor secretome database) and 50 (Human Protein Atlas and Cancer Secretome Database) PSPs presented an association with worse overall survival. Specifically, DSG2 overexpression was strongly correlated with poor survival and distant metastasis. DSG2 increased expression was confirmed in the LSCC dataset (LSCC = 111; SN = 12) from TCGA. A significant association between shorter survival and DSG2 overexpression was also detected. In an independent cohort of cases, we analyzed and confirmed high protein levels of DSG2 in plasma from LSCC patients. Conclusion: A set of PSPs including the circulating DSG2, were associated with shorter overall survival in LSCC. DSG2 overexpression was also correlated with distant metastasis. The high plasmatic protein levels of DSG2 suggest its potential to be tested in liquid biopsies and applied as prognostic biomarker of LSCC.","author":[{"dropping-particle":"","family":"Cury","given":"Sarah Santiloni","non-dropping-particle":"","parse-names":false,"suffix":""},{"dropping-particle":"","family":"Lapa","given":"Rainer Marco Lopez","non-dropping-particle":"","parse-names":false,"suffix":""},{"dropping-particle":"","family":"Mello","given":"Julia Bette Homem","non-dropping-particle":"de","parse-names":false,"suffix":""},{"dropping-particle":"","family":"Marchi","given":"Fábio Albuquerque","non-dropping-particle":"","parse-names":false,"suffix":""},{"dropping-particle":"","family":"Domingues","given":"Maria Aparecida Custódio","non-dropping-particle":"","parse-names":false,"suffix":""},{"dropping-particle":"","family":"Pinto","given":"Clóvis Antonio Lopes","non-dropping-particle":"","parse-names":false,"suffix":""},{"dropping-particle":"","family":"Carvalho","given":"Robson Francisco","non-dropping-particle":"","parse-names":false,"suffix":""},{"dropping-particle":"","family":"Carvalho","given":"Genival Barbosa","non-dropping-particle":"de","parse-names":false,"suffix":""},{"dropping-particle":"","family":"Kowalski","given":"Luiz Paulo","non-dropping-particle":"","parse-names":false,"suffix":""},{"dropping-particle":"","family":"Rogatto","given":"Silvia Regina","non-dropping-particle":"","parse-names":false,"suffix":""}],"container-title":"Oral Oncology","id":"ITEM-1","issue":"January","issued":{"date-parts":[["2020","4"]]},"note":"NIF3L1\nTable 2, Figure 2b","page":"104592","publisher":"Elsevier","title":"Increased DSG2 plasmatic levels identified by transcriptomic-based secretome analysis is a potential prognostic biomarker in laryngeal carcinoma","type":"article-journal","volume":"103"},"uris":["http://www.mendeley.com/documents/?uuid=596e61ab-634e-4d6a-a0ad-e043d0218861"]}],"mendeley":{"formattedCitation":"[178]","plainTextFormattedCitation":"[178]","previouslyFormattedCitation":"[178]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[178]</w:t>
            </w:r>
            <w:r w:rsidRPr="006152F1">
              <w:rPr>
                <w:rFonts w:ascii="Palatino Linotype" w:eastAsia="Times New Roman" w:hAnsi="Palatino Linotype" w:cs="Arial"/>
                <w:sz w:val="16"/>
                <w:szCs w:val="16"/>
              </w:rPr>
              <w:fldChar w:fldCharType="end"/>
            </w:r>
          </w:p>
        </w:tc>
        <w:tc>
          <w:tcPr>
            <w:tcW w:w="995" w:type="dxa"/>
          </w:tcPr>
          <w:p w14:paraId="49A27F30" w14:textId="0F01E39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719A8D5B" w14:textId="77777777" w:rsidTr="00BD45DD">
        <w:tc>
          <w:tcPr>
            <w:tcW w:w="1890" w:type="dxa"/>
            <w:vMerge/>
          </w:tcPr>
          <w:p w14:paraId="1A114390"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2359A6A8"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415B4F7A" w14:textId="280CE9A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Referenced in review summary as one of several genes with variants associated with increased breast cancer risk</w:t>
            </w:r>
          </w:p>
        </w:tc>
        <w:tc>
          <w:tcPr>
            <w:tcW w:w="837" w:type="dxa"/>
            <w:gridSpan w:val="2"/>
          </w:tcPr>
          <w:p w14:paraId="6704C9FE" w14:textId="1371363B"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{"citationItems":[{"id":"ITEM-1","itemData":{"DOI":"10.1055/a-1111-2431","ISSN":"0016-5751","abstract":"This review is intended to present the latest developments in the prevention and treatment of early breast cancer. The risk of breast cancer can be increasingly better characterised with large epidemiological studies on genetic and non-genetic risk factors. Through new analyses, the evidence for high-penetrance genes as well as for low-penetrance genes was able to be improved. New data on denosumab and atezolizumab are available in the neoadjuvant situation as is a pooled appraisal of numerous studies on capecitabine in the curative situation. There is also an update to the overall survival data of pertuzumab in the adjuvant situation with a longer follow-up observation period. Finally, digital medicine is steadily finding its way into science. A recently conducted study on automated breast cancer detection using artificial intelligence establishes the basis for a future review in clinical studies.","author":[{"dropping-particle":"","family":"Schneeweiss","given":"Andreas","non-dropping-particle":"","parse-names":false,"suffix":""},{"dropping-particle":"","family":"Hartkopf","given":"Andreas D.","non-dropping-particle":"","parse-names":false,"suffix":""},{"dropping-particle":"","family":"Müller","given":"Volkmar","non-dropping-particle":"","parse-names":false,"suffix":""},{"dropping-particle":"","family":"Wöckel","given":"Achim","non-dropping-particle":"","parse-names":false,"suffix":""},{"dropping-particle":"","family":"Lux","given":"Michael P.","non-dropping-particle":"","parse-names":false,"suffix":""},{"dropping-particle":"","family":"Janni","given":"Wolfgang","non-dropping-particle":"","parse-names":false,"suffix":""},{"dropping-particle":"","family":"Ettl","given":"Johannes","non-dropping-particle":"","parse-names":false,"suffix":""},{"dropping-particle":"","family":"Belleville","given":"Erik","non-dropping-particle":"","parse-names":false,"suffix":""},{"dropping-particle":"","family":"Huober","given":"Jens","non-dropping-particle":"","parse-names":false,"suffix":""},{"dropping-particle":"","family":"Thill","given":"Marc","non-dropping-particle":"","parse-names":false,"suffix":""},{"dropping-particle":"","family":"Fasching","given":"Peter A.","non-dropping-particle":"","parse-names":false,"suffix":""},{"dropping-particle":"","family":"Kolberg","given":"Hans-Christian","non-dropping-particle":"","parse-names":false,"suffix":""},{"dropping-particle":"","family":"Pöschke","given":"Patrik","non-dropping-particle":"","parse-names":false,"suffix":""},{"dropping-particle":"","family":"Welslau","given":"Manfred","non-dropping-particle":"","parse-names":false,"suffix":""},{"dropping-particle":"","family":"Overkamp","given":"Friedrich","non-dropping-particle":"","parse-names":false,"suffix":""},{"dropping-particle":"","family":"Tesch","given":"Hans","non-dropping-particle":"","parse-names":false,"suffix":""},{"dropping-particle":"","family":"Fehm","given":"Tanja N.","non-dropping-particle":"","parse-names":false,"suffix":""},{"dropping-particle":"","family":"Lüftner","given":"Diana","non-dropping-particle":"","parse-names":false,"suffix":""},{"dropping-particle":"","family":"Schütz","given":"Florian","non-dropping-particle":"","parse-names":false,"suffix":""}],"container-title":"Geburtshilfe und Frauenheilkunde","id":"ITEM-1","issue":"03","issued":{"date-parts":[["2020","3","4"]]},"note":"NIF3L1\nTable 2","page":"277-287","title":"Update Breast Cancer 2020 Part 1 – Early Breast Cancer: Consolidation of Knowledge About Known Therapies","type":"article-journal","volume":"80"},"uris":["http://www.mendeley.com/documents/?uuid=e4049a71-67a3-43bc-be1a-6d97db5d9af6"]}],"mendeley":{"formattedCitation":"[179]","plainTextFormattedCitation":"[179]","previouslyFormattedCitation":"[179]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[179]</w:t>
            </w:r>
            <w:r w:rsidRPr="006152F1">
              <w:rPr>
                <w:rFonts w:ascii="Palatino Linotype" w:eastAsia="Times New Roman" w:hAnsi="Palatino Linotype" w:cs="Arial"/>
                <w:sz w:val="16"/>
                <w:szCs w:val="16"/>
              </w:rPr>
              <w:fldChar w:fldCharType="end"/>
            </w:r>
          </w:p>
        </w:tc>
        <w:tc>
          <w:tcPr>
            <w:tcW w:w="995" w:type="dxa"/>
          </w:tcPr>
          <w:p w14:paraId="3DC60AD6" w14:textId="6955D2B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49152E2" w14:textId="77777777" w:rsidTr="00BD45DD">
        <w:tc>
          <w:tcPr>
            <w:tcW w:w="1890" w:type="dxa"/>
            <w:vMerge/>
          </w:tcPr>
          <w:p w14:paraId="4F8FEF15"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FD3DB02"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D85C885" w14:textId="6BA2AEA2"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One of four genes downregulated DEGs in medial temporal gyrus (MTG), superior frontal gyrus (SFG), primary visual cortex (VCX) in brains of </w:t>
            </w:r>
            <w:proofErr w:type="spellStart"/>
            <w:r w:rsidRPr="006152F1">
              <w:rPr>
                <w:rFonts w:ascii="Palatino Linotype" w:eastAsia="Times New Roman" w:hAnsi="Palatino Linotype" w:cs="Arial"/>
                <w:sz w:val="16"/>
                <w:szCs w:val="16"/>
              </w:rPr>
              <w:t>Alzhaimer's</w:t>
            </w:r>
            <w:proofErr w:type="spellEnd"/>
            <w:r w:rsidRPr="006152F1">
              <w:rPr>
                <w:rFonts w:ascii="Palatino Linotype" w:eastAsia="Times New Roman" w:hAnsi="Palatino Linotype" w:cs="Arial"/>
                <w:sz w:val="16"/>
                <w:szCs w:val="16"/>
              </w:rPr>
              <w:t xml:space="preserve"> disease patients relative to controls</w:t>
            </w:r>
          </w:p>
        </w:tc>
        <w:tc>
          <w:tcPr>
            <w:tcW w:w="837" w:type="dxa"/>
            <w:gridSpan w:val="2"/>
          </w:tcPr>
          <w:p w14:paraId="706A8CA0" w14:textId="38B77159"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{"citationItems":[{"id":"ITEM-1","itemData":{"DOI":"10.1016/j.lfs.2020.118760","ISSN":"00243205","PMID":"33212149","abstract":"Aims: Epigenetic regulation plays an important role in the progression of Alzheimer's disease (AD). Here, we identified differential methylation probes (DMP) and investigated their potential mechanistic roles in AD. Main methods: DMPs were identified via bioinformatic analysis of GSE66351, which was made up with 106 AD samples and 84 control samples derived from three separate brain regions. Differentially expressed genes (DEGs) were analyzed based on GSE5281 comprising 45 control samples and 58 AD samples. Gene ontology (GO), gene set enrichment analysis (GSEA), and protein-protein interaction (PPI) were used to identify pathways and hub genes. Key findings: We found 9007 DMPs in Occipital Cortex glia, 1527 in OC neurons, 100 in Temporal Cortex, and 194 in Frontal Cortex. 74 DEGs were identified in Primary Visual Cortex, 67 of which were downregulated while seven upregulated. 482 were upregulated and 697 downregulated in medial temporal gyrus. In superior frontal gyrus, 687 were upregulated and 85 downregulated. GO and PPI revealed that pathways involving epithelial-cell differentiation, cellular responses to lipids, transcription corepressor activities, apoptotic and organ growth were modulated by histone deacetylase 1 (HDAC1) and associated with AD. Additionally, GSEA illustrated that the transforming growth factor beta signaling pathway was significantly enriched in some brain regions and HDAC1 played an important role in this pathway. Significance: We found the glial-specific 3′UTR of HDAC1 was hypermethylated and HDAC1 was overexpressed in AD patients. Moreover, we also speculate that HDAC1 triggered signaling pathways linked to many different biological processes and functions via the regulation of histone deacetylation.","author":[{"dropping-particle":"","family":"Lv","given":"Lei","non-dropping-particle":"","parse-names":false,"suffix":""},{"dropping-particle":"","family":"Zhang","given":"Dingwen","non-dropping-particle":"","parse-names":false,"suffix":""},{"dropping-particle":"","family":"Hua","given":"Ping","non-dropping-particle":"","parse-names":false,"suffix":""},{"dropping-particle":"","family":"Yang","given":"Songran","non-dropping-particle":"","parse-names":false,"suffix":""}],"container-title":"Life Sciences","id":"ITEM-1","issue":"November 2020","issued":{"date-parts":[["2021","1"]]},"note":"NIF3L1\nTable 2b\n\nOne of four genes downregulated DEGs in medial temporal gyrus (MTG), superior frontal gyrus (SFG), primary visual cortex (VCX) in brains of Alzhaimer's disease patients relative to controls","page":"118760","publisher":"Elsevier Inc.","title":"The glial-specific hypermethylated 3′ untranslated region of histone deacetylase 1 may modulates several signal pathways in Alzheimer's disease","type":"article-journal","volume":"265"},"uris":["http://www.mendeley.com/documents/?uuid=b278dec5-499b-4f4c-95b6-c1153debf241"]}],"mendeley":{"formattedCitation":"[180]","plainTextFormattedCitation":"[180]","previouslyFormattedCitation":"[180]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[180]</w:t>
            </w:r>
            <w:r w:rsidRPr="006152F1">
              <w:rPr>
                <w:rFonts w:ascii="Palatino Linotype" w:eastAsia="Times New Roman" w:hAnsi="Palatino Linotype" w:cs="Arial"/>
                <w:sz w:val="16"/>
                <w:szCs w:val="16"/>
              </w:rPr>
              <w:fldChar w:fldCharType="end"/>
            </w:r>
          </w:p>
        </w:tc>
        <w:tc>
          <w:tcPr>
            <w:tcW w:w="995" w:type="dxa"/>
          </w:tcPr>
          <w:p w14:paraId="42A1CF0F" w14:textId="2F841808"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41DBB71C" w14:textId="77777777" w:rsidTr="00BD45DD">
        <w:tc>
          <w:tcPr>
            <w:tcW w:w="1890" w:type="dxa"/>
            <w:vMerge/>
          </w:tcPr>
          <w:p w14:paraId="3BF87BA8"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6ACACCE"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96E2D54" w14:textId="1A5CDFC4"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w:t>
            </w:r>
            <w:proofErr w:type="spellStart"/>
            <w:r w:rsidRPr="006152F1">
              <w:rPr>
                <w:rFonts w:ascii="Palatino Linotype" w:eastAsia="Times New Roman" w:hAnsi="Palatino Linotype" w:cs="Arial"/>
                <w:sz w:val="16"/>
                <w:szCs w:val="16"/>
              </w:rPr>
              <w:t>downregulted</w:t>
            </w:r>
            <w:proofErr w:type="spellEnd"/>
            <w:r w:rsidRPr="006152F1">
              <w:rPr>
                <w:rFonts w:ascii="Palatino Linotype" w:eastAsia="Times New Roman" w:hAnsi="Palatino Linotype" w:cs="Arial"/>
                <w:sz w:val="16"/>
                <w:szCs w:val="16"/>
              </w:rPr>
              <w:t xml:space="preserve"> in heart tissues of patients undergoing off-pump coronary artery bypass graft (OPCABG) procedure and were treated with Sevoflurane (relative to control patients undergoing same procedure)</w:t>
            </w:r>
          </w:p>
        </w:tc>
        <w:tc>
          <w:tcPr>
            <w:tcW w:w="837" w:type="dxa"/>
            <w:gridSpan w:val="2"/>
          </w:tcPr>
          <w:p w14:paraId="42CDEF32" w14:textId="499C7B85"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{"citationItems":[{"id":"ITEM-1","itemData":{"DOI":"10.21203/rs.2.17434/v1","author":[{"dropping-particle":"","family":"Lin","given":"Hua","non-dropping-particle":"","parse-names":false,"suffix":""}],"container-title":"Research Square","id":"ITEM-1","issued":{"date-parts":[["2019"]]},"note":"NIF3L1\nTable 1\n\nOff-pump coronary artery bypass graft(OPCABG) and subsequent myocardial ischemia-reperfusion injury (DEG dataset)\nSignificantly downregulted in heart tissues of patients undergoing off-pump coronary artery bypass graft (OPCABG) procedure and were treated with Sevoflurane (relative to control patients undergoing same procedure)","page":"1-16","title":"Identification of Potential coregenes in Sevoflurance induced Myocardial Energy Metabolismin Patients Undergoing Off-pump Coronary Artery Bypass Graft Surgery using Bioinformatics analysis","type":"article-journal"},"uris":["http://www.mendeley.com/documents/?uuid=bcd673b0-ba7d-4c65-b20f-9c62a61f1572"]}],"mendeley":{"formattedCitation":"[181]","plainTextFormattedCitation":"[181]","previouslyFormattedCitation":"[181]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[181]</w:t>
            </w:r>
            <w:r w:rsidRPr="006152F1">
              <w:rPr>
                <w:rFonts w:ascii="Palatino Linotype" w:eastAsia="Times New Roman" w:hAnsi="Palatino Linotype" w:cs="Arial"/>
                <w:sz w:val="16"/>
                <w:szCs w:val="16"/>
              </w:rPr>
              <w:fldChar w:fldCharType="end"/>
            </w:r>
          </w:p>
        </w:tc>
        <w:tc>
          <w:tcPr>
            <w:tcW w:w="995" w:type="dxa"/>
          </w:tcPr>
          <w:p w14:paraId="715E186B" w14:textId="33D921A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38190FC9" w14:textId="77777777" w:rsidTr="00BD45DD">
        <w:tc>
          <w:tcPr>
            <w:tcW w:w="1890" w:type="dxa"/>
            <w:vMerge/>
          </w:tcPr>
          <w:p w14:paraId="3B5F0EA2"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8C13737"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37701511" w14:textId="4C9919B2"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Predicted one of nine mRNA prognostic markers in hepatocellular carcinoma (survival analysis; P&lt;0.01), high expression of was associated with poor prognosis</w:t>
            </w:r>
          </w:p>
        </w:tc>
        <w:tc>
          <w:tcPr>
            <w:tcW w:w="837" w:type="dxa"/>
            <w:gridSpan w:val="2"/>
          </w:tcPr>
          <w:p w14:paraId="61E51014" w14:textId="13111919"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{"citationItems":[{"id":"ITEM-1","itemData":{"DOI":"10.1177/1176934320920562","ISSN":"1176-9343","abstract":"This study was aimed at revealing the dynamic regulation of mRNAs, long noncoding RNAs (lncRNAs), and microRNAs (miRNAs) in hepatocellular carcinoma (HCC) and to identify HCC biomarkers capable of predicting prognosis. Differentially expressed mRNAs (DEmRNAs), lncRNAs, and miRNAs were acquired by comparing expression profiles of HCC with normal samples, using an expression data set from The Cancer Genome Atlas. Altered biological functions and pathways in HCC were analyzed by subjecting DEmRNAs to Gene Ontology and Kyoto Encyclopedia of Genes and Genomes analysis. Gene modules significantly associated with disease status were identified by weighted gene coexpression network analysis. An lncRNA-mRNA and an miRNA-mRNA coexpression network were constructed for genes in disease-related modules, followed by the identification of prognostic biomarkers using Kaplan-Meier survival analysis. Differential expression and association with the prognosis of 4 miRNAs were verified in independent data sets. A total of 1220 differentially expressed genes were identified between HCC and normal samples. Differentially expressed mRNAs were significantly enriched in functions and pathways related to “plasma membrane structure,” “sensory perception,” “metabolism,” and “cell proliferation.” Two disease-associated gene modules were identified. Among genes in lncRNA-mRNA and miRNA-mRNA coexpression networks, 9 DEmRNAs and 7 DEmiRNAs were identified to be potential prognostic biomarkers. MIMAT0000102, MIMAT0003882, and MIMAT0004677 were successfully validated in independent data sets. Our results may advance our understanding of molecular mechanisms underlying HCC. The biomarkers may contribute to diagnosis in future clinical practice.","author":[{"dropping-particle":"","family":"Qu","given":"Shuping","non-dropping-particle":"","parse-names":false,"suffix":""},{"dropping-particle":"","family":"Shi","given":"Qiuyuan","non-dropping-particle":"","parse-names":false,"suffix":""},{"dropping-particle":"","family":"Xu","given":"Jing","non-dropping-particle":"","parse-names":false,"suffix":""},{"dropping-particle":"","family":"Yi","given":"Wanwan","non-dropping-particle":"","parse-names":false,"suffix":""},{"dropping-particle":"","family":"Fan","given":"Hengwei","non-dropping-particle":"","parse-names":false,"suffix":""}],"container-title":"Evolutionary Bioinformatics","id":"ITEM-1","issued":{"date-parts":[["2020","1","18"]]},"note":"NIF3L1\nin-text (survival analysis)","page":"117693432092056","title":"Weighted Gene Coexpression Network Analysis Reveals the Dynamic Transcriptome Regulation and Prognostic Biomarkers of Hepatocellular Carcinoma","type":"article-journal","volume":"16"},"uris":["http://www.mendeley.com/documents/?uuid=f4bfa4fd-5470-4029-b897-35c570ed88ba"]}],"mendeley":{"formattedCitation":"[182]","plainTextFormattedCitation":"[182]","previouslyFormattedCitation":"[182]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[182]</w:t>
            </w:r>
            <w:r w:rsidRPr="006152F1">
              <w:rPr>
                <w:rFonts w:ascii="Palatino Linotype" w:eastAsia="Times New Roman" w:hAnsi="Palatino Linotype" w:cs="Arial"/>
                <w:sz w:val="16"/>
                <w:szCs w:val="16"/>
              </w:rPr>
              <w:fldChar w:fldCharType="end"/>
            </w:r>
          </w:p>
        </w:tc>
        <w:tc>
          <w:tcPr>
            <w:tcW w:w="995" w:type="dxa"/>
          </w:tcPr>
          <w:p w14:paraId="2BA6C67A" w14:textId="3DA8585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3AD41365" w14:textId="77777777" w:rsidTr="00BD45DD">
        <w:tc>
          <w:tcPr>
            <w:tcW w:w="1890" w:type="dxa"/>
            <w:vMerge/>
          </w:tcPr>
          <w:p w14:paraId="5BBF892C"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5DFE428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7E4A7A25" w14:textId="712C9EF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Indicated as one of several genes targeted by microRNA hsa-miR-384 (of which is competitively inhibited by </w:t>
            </w:r>
            <w:proofErr w:type="spellStart"/>
            <w:r w:rsidRPr="006152F1">
              <w:rPr>
                <w:rFonts w:ascii="Palatino Linotype" w:eastAsia="Times New Roman" w:hAnsi="Palatino Linotype" w:cs="Arial"/>
                <w:sz w:val="16"/>
                <w:szCs w:val="16"/>
              </w:rPr>
              <w:t>circRNA</w:t>
            </w:r>
            <w:proofErr w:type="spellEnd"/>
            <w:r w:rsidRPr="006152F1">
              <w:rPr>
                <w:rFonts w:ascii="Palatino Linotype" w:eastAsia="Times New Roman" w:hAnsi="Palatino Linotype" w:cs="Arial"/>
                <w:sz w:val="16"/>
                <w:szCs w:val="16"/>
              </w:rPr>
              <w:t xml:space="preserve"> hsa-circ_0001338 via </w:t>
            </w:r>
            <w:r w:rsidRPr="006152F1">
              <w:rPr>
                <w:rFonts w:ascii="Palatino Linotype" w:eastAsia="Times New Roman" w:hAnsi="Palatino Linotype" w:cs="Arial"/>
                <w:sz w:val="16"/>
                <w:szCs w:val="16"/>
              </w:rPr>
              <w:lastRenderedPageBreak/>
              <w:t xml:space="preserve">binding microRNA response elements); upregulation of this </w:t>
            </w:r>
            <w:proofErr w:type="spellStart"/>
            <w:r w:rsidRPr="006152F1">
              <w:rPr>
                <w:rFonts w:ascii="Palatino Linotype" w:eastAsia="Times New Roman" w:hAnsi="Palatino Linotype" w:cs="Arial"/>
                <w:sz w:val="16"/>
                <w:szCs w:val="16"/>
              </w:rPr>
              <w:t>circRNA</w:t>
            </w:r>
            <w:proofErr w:type="spellEnd"/>
            <w:r w:rsidRPr="006152F1">
              <w:rPr>
                <w:rFonts w:ascii="Palatino Linotype" w:eastAsia="Times New Roman" w:hAnsi="Palatino Linotype" w:cs="Arial"/>
                <w:sz w:val="16"/>
                <w:szCs w:val="16"/>
              </w:rPr>
              <w:t xml:space="preserve"> implicated in the development and progression of hepatocellular carcinoma</w:t>
            </w:r>
          </w:p>
        </w:tc>
        <w:tc>
          <w:tcPr>
            <w:tcW w:w="837" w:type="dxa"/>
            <w:gridSpan w:val="2"/>
          </w:tcPr>
          <w:p w14:paraId="0A3CE67D" w14:textId="3BEDC86B"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lastRenderedPageBreak/>
              <w:fldChar w:fldCharType="begin" w:fldLock="1"/>
            </w:r>
            <w:r w:rsidR="0034451B" w:rsidRPr="006152F1">
              <w:rPr>
                <w:rFonts w:ascii="Palatino Linotype" w:eastAsia="Times New Roman" w:hAnsi="Palatino Linotype" w:cs="Arial"/>
                <w:sz w:val="16"/>
                <w:szCs w:val="16"/>
              </w:rPr>
              <w:instrText>ADDIN CSL_CITATION {"citationItems":[{"id":"ITEM-1","itemData":{"DOI":"10.1155/2019/8308694","ISSN":"2314-6133","PMID":"31886256","abstract":"Hepatocellular carcinoma (HCC) is the sixth most common cancer worldwide and is associated with a high mortality rate and poor treatment efficacy. In an attempt to investigate the mechanisms involved in the pathogenesis of HCC, bioinformatic analysis and validation by qRT-PCR were performed. Three circRNA GEO datasets and one miRNA GEO dataset were selected for this purpose. Upon combined biological prediction, a total of 11 differentially expressed circRNAs, 15 differentially expressed miRNAs, and 560 target genes were screened to construct a circRNA-related ceRNA network. GO analysis and KEGG pathway analysis were performed for the 560 target genes. To further screen key genes, a protein-protein interaction network of the target genes was constructed using STRING, and the genes and modules with higher degree were identified by MCODE and CytoHubba plugins of Cytoscape. Subsequently, a module was screened out and subjected to GO enrichment analysis and KEGG pathway analysis. This module included eight genes, which were further screened using TCGA. Finally, UBE2L3 was selected as a key gene and the hsa_circ_0009910–miR-1261–UBE2L3 regulatory axis was established. The relative expression of the regulatory axis members was confirmed by qRT-PCR in 30 pairs of samples, including HCC tissues and adjacent nontumor tissues. The results suggested that hsa_circ_0009910, which was upregulated in HCC tissues, participates in the pathogenesis of HCC by acting as a sponge of miR-1261 to regulate the expression of UBE2L3. Overall, this study provides support for the possible mechanisms of progression in HCC.","author":[{"dropping-particle":"","family":"Wu","given":"Jiacheng","non-dropping-particle":"","parse-names":false,"suffix":""},{"dropping-particle":"","family":"Liu","given":"Shui","non-dropping-particle":"","parse-names":false,"suffix":""},{"dropping-particle":"","family":"Xiang","given":"Yien","non-dropping-particle":"","parse-names":false,"suffix":""},{"dropping-particle":"","family":"Qu","given":"Xianzhi","non-dropping-particle":"","parse-names":false,"suffix":""},{"dropping-particle":"","family":"Xie","given":"Yingjun","non-dropping-particle":"","parse-names":false,"suffix":""},{"dropping-particle":"","family":"Zhang","given":"Xuewen","non-dropping-particle":"","parse-names":false,"suffix":""}],"container-title":"BioMed Research International","id":"ITEM-1","issued":{"date-parts":[["2019","11","3"]]},"note":"NIF3L1\nFigure 4\n\nIndicated as one of several genes targeted by microRNA hsa-miR-384 (of which is competitively inhibited by circRNA hsa-circ_0001338 via binding microRNA response elements); upregulation of this circRNA implicated in the development and progression of hepatocellular carcinoma","page":"1-14","title":"Bioinformatic Analysis of Circular RNA-Associated ceRNA Network Associated with Hepatocellular Carcinoma","type":"article-journal","volume":"2019"},"uris":["http://www.mendeley.com/documents/?uuid=0c75cb52-e706-47c4-892c-aa4a92511657"]}],"mendeley":{"formattedCitation":"[183]","plainTextFormattedCitation":"[183]","previouslyFormattedCitation":"[183]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[183]</w:t>
            </w:r>
            <w:r w:rsidRPr="006152F1">
              <w:rPr>
                <w:rFonts w:ascii="Palatino Linotype" w:eastAsia="Times New Roman" w:hAnsi="Palatino Linotype" w:cs="Arial"/>
                <w:sz w:val="16"/>
                <w:szCs w:val="16"/>
              </w:rPr>
              <w:fldChar w:fldCharType="end"/>
            </w:r>
          </w:p>
        </w:tc>
        <w:tc>
          <w:tcPr>
            <w:tcW w:w="995" w:type="dxa"/>
          </w:tcPr>
          <w:p w14:paraId="5D63056D" w14:textId="016AB3B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4D8EB00" w14:textId="77777777" w:rsidTr="00BD45DD">
        <w:tc>
          <w:tcPr>
            <w:tcW w:w="1890" w:type="dxa"/>
            <w:vMerge/>
          </w:tcPr>
          <w:p w14:paraId="4C927AD8"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2A7FA10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7D50C32F" w14:textId="47FA5C2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Identified as an intracellular idiopathic pulmonary fibrosis (IPF)-specific antigen targeted by </w:t>
            </w:r>
            <w:proofErr w:type="gramStart"/>
            <w:r w:rsidRPr="006152F1">
              <w:rPr>
                <w:rFonts w:ascii="Palatino Linotype" w:eastAsia="Times New Roman" w:hAnsi="Palatino Linotype" w:cs="Arial"/>
                <w:sz w:val="16"/>
                <w:szCs w:val="16"/>
              </w:rPr>
              <w:t>auto-antibodies</w:t>
            </w:r>
            <w:proofErr w:type="gramEnd"/>
            <w:r w:rsidRPr="006152F1">
              <w:rPr>
                <w:rFonts w:ascii="Palatino Linotype" w:eastAsia="Times New Roman" w:hAnsi="Palatino Linotype" w:cs="Arial"/>
                <w:sz w:val="16"/>
                <w:szCs w:val="16"/>
              </w:rPr>
              <w:t>; upregulated in IPF lesions</w:t>
            </w:r>
          </w:p>
        </w:tc>
        <w:tc>
          <w:tcPr>
            <w:tcW w:w="837" w:type="dxa"/>
            <w:gridSpan w:val="2"/>
          </w:tcPr>
          <w:p w14:paraId="1E5CCCC6" w14:textId="687ED1AA"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{"citationItems":[{"id":"ITEM-1","itemData":{"DOI":"10.3390/ijms21031138","ISSN":"1422-0067","PMID":"32046322","abstract":"In autoantibody-mediated autoimmune diseases, pathogenic autoantibodies generated by a failure of central or peripheral tolerance, have different effects mediated by a variety of mechanisms. Interestingly, even non-autoimmune chronic diseases have a set of disease-specific natural autoantibodies that are maintained for a long time. Because most of these natural autoantibodies target intracellular proteins or long non-coding RNAs, they are speculated to be non-pathological and have some important as yet unrecognized physiological functions such as debris clearance. Recently, we revealed a set of disease-specific natural autoantibodies of chronic pulmonary diseases with unknown etiology by protein arrays that enable detection of specific autoantibodies against &gt;8000 targets. Surprisingly, some of the targeted antigens of disease-specific autoantibodies were subsequently reported by other laboratories as strongly associated with the disease, suggesting that these antigens reflect the pathology of each disease. Furthermore, some of these autoantibodies that target extracellular antigens might modify the original course of each disease. Here, we review the disease-specific natural autoantibodies of chronic pulmonary diseases, including chronic fibrosing idiopathic interstitial pneumonias, sarcoidosis, and autoimmune pulmonary alveolar proteinosis, and discuss their utility and effects.","author":[{"dropping-particle":"","family":"Fukushima","given":"Kiyoharu","non-dropping-particle":"","parse-names":false,"suffix":""},{"dropping-particle":"","family":"Tsujino","given":"Kazuyuki","non-dropping-particle":"","parse-names":false,"suffix":""},{"dropping-particle":"","family":"Futami","given":"Shinji","non-dropping-particle":"","parse-names":false,"suffix":""},{"dropping-particle":"","family":"Kida","given":"Hiroshi","non-dropping-particle":"","parse-names":false,"suffix":""}],"container-title":"International Journal of Molecular Sciences","id":"ITEM-1","issue":"3","issued":{"date-parts":[["2020","2","8"]]},"note":"NIF3L1\nTable 1\n\nIdentified as an intracellular idiopathic pulmonary fibrosis (IPF)-specific antigen targeted by auto-antibodies; upregulated in IPF lesions","page":"1138","title":"Natural Autoantibodies in Chronic Pulmonary Diseases","type":"article-journal","volume":"21"},"uris":["http://www.mendeley.com/documents/?uuid=026658d9-0a87-4d4a-870f-bb45192a2cd3"]}],"mendeley":{"formattedCitation":"[184]","plainTextFormattedCitation":"[184]","previouslyFormattedCitation":"[184]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[184]</w:t>
            </w:r>
            <w:r w:rsidRPr="006152F1">
              <w:rPr>
                <w:rFonts w:ascii="Palatino Linotype" w:eastAsia="Times New Roman" w:hAnsi="Palatino Linotype" w:cs="Arial"/>
                <w:sz w:val="16"/>
                <w:szCs w:val="16"/>
              </w:rPr>
              <w:fldChar w:fldCharType="end"/>
            </w:r>
          </w:p>
        </w:tc>
        <w:tc>
          <w:tcPr>
            <w:tcW w:w="995" w:type="dxa"/>
          </w:tcPr>
          <w:p w14:paraId="69289494" w14:textId="16A1F18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36949F7F" w14:textId="77777777" w:rsidTr="00BD45DD">
        <w:tc>
          <w:tcPr>
            <w:tcW w:w="1890" w:type="dxa"/>
            <w:vMerge/>
          </w:tcPr>
          <w:p w14:paraId="0CD0EC8B"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60F568E"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5578590E" w14:textId="58C934B8"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increased expression and interaction with APE1 associated with poor prognosis in colorectal cancer</w:t>
            </w:r>
          </w:p>
        </w:tc>
        <w:tc>
          <w:tcPr>
            <w:tcW w:w="837" w:type="dxa"/>
            <w:gridSpan w:val="2"/>
          </w:tcPr>
          <w:p w14:paraId="04FD5544" w14:textId="5C566CA5"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dnarep.2019.102675","ISSN":"15687864","author":[{"dropping-particle":"","family":"Codrich","given":"Marta","non-dropping-particle":"","parse-names":false,"suffix":""},{"dropping-particle":"","family":"Comelli","given":"Marina","non-dropping-particle":"","parse-names":false,"suffix":""},{"dropping-particle":"","family":"Malfatti","given":"Matilde Clarissa","non-dropping-particle":"","parse-names":false,"suffix":""},{"dropping-particle":"","family":"Mio","given":"Catia","non-dropping-particle":"","parse-names":false,"suffix":""},{"dropping-particle":"","family":"Ayyildiz","given":"Dilara","non-dropping-particle":"","parse-names":false,"suffix":""},{"dropping-particle":"","family":"Zhang","given":"Chi","non-dropping-particle":"","parse-names":false,"suffix":""},{"dropping-particle":"","family":"Kelley","given":"Mark R.","non-dropping-particle":"","parse-names":false,"suffix":""},{"dropping-particle":"","family":"Terrosu","given":"Giovanni","non-dropping-particle":"","parse-names":false,"suffix":""},{"dropping-particle":"","family":"Pucillo","given":"Carlo E.M.","non-dropping-particle":"","parse-names":false,"suffix":""},{"dropping-particle":"","family":"Tell","given":"Gianluca","non-dropping-particle":"","parse-names":false,"suffix":""}],"container-title":"DNA Repair","id":"ITEM-1","issue":"3","issued":{"date-parts":[["2019","10"]]},"note":"NIF3L1\nin text (page 18); also in figure 7\n\nSignificantly increased expression and interaction with APE1 associated with poor prognosis in colorectal cancer","page":"102675","title":"Inhibition of APE1-endonuclease activity affects cell metabolism in colon cancer cells via a p53-dependent pathway","type":"article-journal","volume":"82"},"uris":["http://www.mendeley.com/documents/?uuid=2682c184-67d6-48b6-8b9c-85783faf1572"]}],"mendeley":{"formattedCitation":"[185]","plainTextFormattedCitation":"[185]","previouslyFormattedCitation":"[185]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[185]</w:t>
            </w:r>
            <w:r w:rsidRPr="006152F1">
              <w:rPr>
                <w:rFonts w:ascii="Palatino Linotype" w:eastAsia="Times New Roman" w:hAnsi="Palatino Linotype" w:cs="Arial"/>
                <w:sz w:val="16"/>
                <w:szCs w:val="16"/>
              </w:rPr>
              <w:fldChar w:fldCharType="end"/>
            </w:r>
          </w:p>
        </w:tc>
        <w:tc>
          <w:tcPr>
            <w:tcW w:w="995" w:type="dxa"/>
          </w:tcPr>
          <w:p w14:paraId="05BCC9C1" w14:textId="3A1AD828"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19DA508" w14:textId="77777777" w:rsidTr="00BD45DD">
        <w:tc>
          <w:tcPr>
            <w:tcW w:w="1890" w:type="dxa"/>
            <w:vMerge/>
          </w:tcPr>
          <w:p w14:paraId="050E623F"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3DBAB2F"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D42E890" w14:textId="31056A8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Differentially expressed &gt;50% (&gt;1 log fold-change) in ON-class rod bipolar cells (cells that release neurotransmitters in response to increases in illumination)</w:t>
            </w:r>
          </w:p>
        </w:tc>
        <w:tc>
          <w:tcPr>
            <w:tcW w:w="837" w:type="dxa"/>
            <w:gridSpan w:val="2"/>
          </w:tcPr>
          <w:p w14:paraId="3AE0C8E2" w14:textId="46E5CBA1"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author":[{"dropping-particle":"","family":"Yan","given":"Wenjun","non-dropping-particle":"","parse-names":false,"suffix":""},{"dropping-particle":"","family":"Peng","given":"Yi-Rong","non-dropping-particle":"","parse-names":false,"suffix":""},{"dropping-particle":"van","family":"Zyl","given":"Tavé","non-dropping-particle":"","parse-names":false,"suffix":""},{"dropping-particle":"","family":"Regev","given":"Aviv","non-dropping-particle":"","parse-names":false,"suffix":""},{"dropping-particle":"","family":"Shekhar","given":"Karthik","non-dropping-particle":"","parse-names":false,"suffix":""},{"dropping-particle":"","family":"Juric","given":"Dejan","non-dropping-particle":"","parse-names":false,"suffix":""},{"dropping-particle":"","family":"Sanes","given":"Joshua R.","non-dropping-particle":"","parse-names":false,"suffix":""}],"container-title":"bioRxiv","id":"ITEM-1","issued":{"date-parts":[["2020"]]},"note":"NIF3L1\nFigure 2i\n\nDifferentially expressed &amp;gt;50% (&amp;gt;1 log fold-change) in ON-class rod bipolar cells (cells that release neurotransmitters in response to increases in illumination)","title":"Cell Atlas of the Human Fovea and Peripheral Retina","type":"article-journal"},"uris":["http://www.mendeley.com/documents/?uuid=3f1ebcca-4960-4a34-a601-23b473e6e62d"]}],"mendeley":{"formattedCitation":"[186]","plainTextFormattedCitation":"[186]","previouslyFormattedCitation":"[186]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[186]</w:t>
            </w:r>
            <w:r w:rsidRPr="006152F1">
              <w:rPr>
                <w:rFonts w:ascii="Palatino Linotype" w:eastAsia="Times New Roman" w:hAnsi="Palatino Linotype" w:cs="Arial"/>
                <w:sz w:val="16"/>
                <w:szCs w:val="16"/>
              </w:rPr>
              <w:fldChar w:fldCharType="end"/>
            </w:r>
          </w:p>
        </w:tc>
        <w:tc>
          <w:tcPr>
            <w:tcW w:w="995" w:type="dxa"/>
          </w:tcPr>
          <w:p w14:paraId="5C876795" w14:textId="73769C26"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67589157" w14:textId="77777777" w:rsidTr="00BD45DD">
        <w:tc>
          <w:tcPr>
            <w:tcW w:w="1890" w:type="dxa"/>
            <w:vMerge/>
          </w:tcPr>
          <w:p w14:paraId="6B9FF260"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72224283"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275E9341" w14:textId="038739A2"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Contained within one of 148 correlated gene modules (CGMs, clusters of 10-200 genes highly correlated with each other): cluster 35 (183 genes), enriched for genes </w:t>
            </w:r>
            <w:r w:rsidR="008F799D" w:rsidRPr="006152F1">
              <w:rPr>
                <w:rFonts w:ascii="Palatino Linotype" w:eastAsia="Times New Roman" w:hAnsi="Palatino Linotype" w:cs="Arial"/>
                <w:sz w:val="16"/>
                <w:szCs w:val="16"/>
              </w:rPr>
              <w:t>involved</w:t>
            </w:r>
            <w:r w:rsidRPr="006152F1">
              <w:rPr>
                <w:rFonts w:ascii="Palatino Linotype" w:eastAsia="Times New Roman" w:hAnsi="Palatino Linotype" w:cs="Arial"/>
                <w:sz w:val="16"/>
                <w:szCs w:val="16"/>
              </w:rPr>
              <w:t xml:space="preserve"> in cell cycle</w:t>
            </w:r>
          </w:p>
        </w:tc>
        <w:tc>
          <w:tcPr>
            <w:tcW w:w="837" w:type="dxa"/>
            <w:gridSpan w:val="2"/>
          </w:tcPr>
          <w:p w14:paraId="7243DB3C" w14:textId="50823A49"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{"citationItems":[{"id":"ITEM-1","itemData":{"DOI":"10.1101/2019.12.31.892190","abstract":"Single cell transcriptome sequencing has become extremely useful for cell typing. However, such differential expression data has shed little light on regulatory relationships among genes. Here, by examining pairwise correlations between mRNA levels of any two genes under steady-state conditions, we uncovered correlated gene modules (CGMs), clusters of intercorrelated genes that carry out certain biological functions together. We report a novel single-cell RNA-seq method called MALBAC-DT with higher detectability and accuracy, allowing determination of the covariance matrix of the expressed mRNAs for a homogenous cell population. We observed a prevalence of positive correlations between pairs of genes, with higher correlations corresponding to higher likelihoods of protein-protein interactions. Some CGMs, such as the p53 module in a cancer cell line, are cell type specific, while others, such as the protein synthesis CGM, are shared by different cell types. CGMs distinguished direct targets of p53 and exposed different modes of regulation of these genes in different cell types. Our covariance analyses of steady-state fluctuations provides a powerful way to advance our functional understanding of gene-to-gene interactions.","author":[{"dropping-particle":"","family":"Chapman","given":"Alec R.","non-dropping-particle":"","parse-names":false,"suffix":""},{"dropping-particle":"","family":"Lee","given":"David F.","non-dropping-particle":"","parse-names":false,"suffix":""},{"dropping-particle":"","family":"Cai","given":"Wenting","non-dropping-particle":"","parse-names":false,"suffix":""},{"dropping-particle":"","family":"Ma","given":"Wenping","non-dropping-particle":"","parse-names":false,"suffix":""},{"dropping-particle":"","family":"Li","given":"Xiang","non-dropping-particle":"","parse-names":false,"suffix":""},{"dropping-particle":"","family":"Sun","given":"Wenjie","non-dropping-particle":"","parse-names":false,"suffix":""},{"dropping-particle":"","family":"Sunney Xie","given":"X.","non-dropping-particle":"","parse-names":false,"suffix":""}],"container-title":"bioRxiv","id":"ITEM-1","issued":{"date-parts":[["2020"]]},"note":"NIF3L1\nTable S3\n\nContained within one of 148 correlated gene modules (CGMs, clusters of 10-200 genes highly correlated with each other): cluster 35 (183 genes), enriched for genes invovled in cell cycle","page":"14-17","title":"Correlated gene modules uncovered by single-cell transcriptomics with high detectability and accuracy","type":"article-journal"},"uris":["http://www.mendeley.com/documents/?uuid=39db1175-7731-4230-9ef9-21885ae14836"]}],"mendeley":{"formattedCitation":"[187]","plainTextFormattedCitation":"[187]","previouslyFormattedCitation":"[187]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[187]</w:t>
            </w:r>
            <w:r w:rsidRPr="006152F1">
              <w:rPr>
                <w:rFonts w:ascii="Palatino Linotype" w:eastAsia="Times New Roman" w:hAnsi="Palatino Linotype" w:cs="Arial"/>
                <w:sz w:val="16"/>
                <w:szCs w:val="16"/>
              </w:rPr>
              <w:fldChar w:fldCharType="end"/>
            </w:r>
          </w:p>
        </w:tc>
        <w:tc>
          <w:tcPr>
            <w:tcW w:w="995" w:type="dxa"/>
          </w:tcPr>
          <w:p w14:paraId="303E7699" w14:textId="52BA0A3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F80B2FF" w14:textId="77777777" w:rsidTr="00BD45DD">
        <w:tc>
          <w:tcPr>
            <w:tcW w:w="1890" w:type="dxa"/>
            <w:vMerge/>
          </w:tcPr>
          <w:p w14:paraId="375E7AB1"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3E959F09"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0D02E1BB" w14:textId="242BECC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Indicated (via whole genome sequencing data derived from patients affected by polycystic ovary syndrome) to have &gt;2.0 log of the odds ratio (LOD) of allele-sharing probability between affected relative pairs relative to discordantly affected relative pairs (high heritability, disease status associated)</w:t>
            </w:r>
          </w:p>
        </w:tc>
        <w:tc>
          <w:tcPr>
            <w:tcW w:w="837" w:type="dxa"/>
            <w:gridSpan w:val="2"/>
          </w:tcPr>
          <w:p w14:paraId="429A8505" w14:textId="22796E76"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{"citationItems":[{"id":"ITEM-1","itemData":{"author":[{"dropping-particle":"","family":"Dapas","given":"Matthew","non-dropping-particle":"","parse-names":false,"suffix":""}],"id":"ITEM-1","issue":"June","issued":{"date-parts":[["2019"]]},"note":"NIF3L1\nFigure 2.5\n\nIndicated (via whole genome sequencing data derived from patients affected by polycystic ovary syndrome) to have &amp;gt;2.0 log of the odds ratio (LOD) of allele-sharing probability between affected relative pairs relative to discordantly affected relative pairs (high heritability, disease status associated)","publisher":"Northwestern University","title":"Investigation of the Genetic Architecture of Polycystic Ovary Syndrome","type":"thesis"},"uris":["http://www.mendeley.com/documents/?uuid=b9008bda-c2b2-42b1-811e-07e5840faaf8"]}],"mendeley":{"formattedCitation":"[188]","plainTextFormattedCitation":"[188]","previouslyFormattedCitation":"[188]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[188]</w:t>
            </w:r>
            <w:r w:rsidRPr="006152F1">
              <w:rPr>
                <w:rFonts w:ascii="Palatino Linotype" w:eastAsia="Times New Roman" w:hAnsi="Palatino Linotype" w:cs="Arial"/>
                <w:sz w:val="16"/>
                <w:szCs w:val="16"/>
              </w:rPr>
              <w:fldChar w:fldCharType="end"/>
            </w:r>
          </w:p>
        </w:tc>
        <w:tc>
          <w:tcPr>
            <w:tcW w:w="995" w:type="dxa"/>
          </w:tcPr>
          <w:p w14:paraId="3CEDF299" w14:textId="42850347"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4AFABEEA" w14:textId="77777777" w:rsidTr="00BD45DD">
        <w:tc>
          <w:tcPr>
            <w:tcW w:w="1890" w:type="dxa"/>
            <w:vMerge/>
          </w:tcPr>
          <w:p w14:paraId="20DC87B5"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474EDDA1"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37995024" w14:textId="742619AE"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Contributor to protein-protein interaction network (p-value=0.018) of top 300 hub genes from intracellular transport/autophagy module (SC.M2) indicated as ALS genetic risk factors; not highlighted as a having annotation indicating relevance to ALS pathophysiology</w:t>
            </w:r>
          </w:p>
        </w:tc>
        <w:tc>
          <w:tcPr>
            <w:tcW w:w="837" w:type="dxa"/>
            <w:gridSpan w:val="2"/>
          </w:tcPr>
          <w:p w14:paraId="0FA44913" w14:textId="24D91DF3"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{"citationItems":[{"id":"ITEM-1","itemData":{"author":[{"dropping-particle":"","family":"Wang","given":"Jerry C.","non-dropping-particle":"","parse-names":false,"suffix":""},{"dropping-particle":"","family":"Ramaswami","given":"Gokul","non-dropping-particle":"","parse-names":false,"suffix":""},{"dropping-particle":"","family":"Geschwind","given":"Daniel H.","non-dropping-particle":"","parse-names":false,"suffix":""}],"container-title":"bioRxiv","id":"ITEM-1","issued":{"date-parts":[["2020"]]},"note":"NIF3L1\nFigure 3\nContributor to protein-protein interaction network (p-value=0.018) of top 300 hub genes from intracellular transport/autophagy module (SC.M2) indicated as ALS genetic risk factors","title":"Gene co-expression network analysis in human spinal cord highlights mechanisms underlying amyotrophic lateral sclerosis susceptibility","type":"article-journal"},"uris":["http://www.mendeley.com/documents/?uuid=79992999-1842-43d4-b858-4703e9cc38e2"]}],"mendeley":{"formattedCitation":"[189]","plainTextFormattedCitation":"[189]","previouslyFormattedCitation":"[189]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[189]</w:t>
            </w:r>
            <w:r w:rsidRPr="006152F1">
              <w:rPr>
                <w:rFonts w:ascii="Palatino Linotype" w:eastAsia="Times New Roman" w:hAnsi="Palatino Linotype" w:cs="Arial"/>
                <w:sz w:val="16"/>
                <w:szCs w:val="16"/>
              </w:rPr>
              <w:fldChar w:fldCharType="end"/>
            </w:r>
          </w:p>
        </w:tc>
        <w:tc>
          <w:tcPr>
            <w:tcW w:w="995" w:type="dxa"/>
          </w:tcPr>
          <w:p w14:paraId="2C942922" w14:textId="3A2B89E3"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5EA3C56E" w14:textId="77777777" w:rsidTr="00BD45DD">
        <w:tc>
          <w:tcPr>
            <w:tcW w:w="1890" w:type="dxa"/>
            <w:vMerge/>
          </w:tcPr>
          <w:p w14:paraId="7F59C0C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314607D6"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66A7595B" w14:textId="290849AC"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One of 56 genes indicated as being regulated in two separate carcinoma cell types by distinct transcription factors SOX2 (TF, embryonal carcinoma cells) and SOX17 (TF, seminoma cells); also target of NANOG in embryonic stem cells</w:t>
            </w:r>
          </w:p>
        </w:tc>
        <w:tc>
          <w:tcPr>
            <w:tcW w:w="837" w:type="dxa"/>
            <w:gridSpan w:val="2"/>
          </w:tcPr>
          <w:p w14:paraId="3D1BF63D" w14:textId="35CA04F7"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{"citationItems":[{"id":"ITEM-1","itemData":{"author":[{"dropping-particle":"","family":"Jostes","given":"Sina Verena","non-dropping-particle":"","parse-names":false,"suffix":""}],"id":"ITEM-1","issued":{"date-parts":[["2019"]]},"note":"NIF3L1\npage 89\n\nOne of 56 genes indicated as being regulated in two separate carcinoma cell types by distinct transcription factors SOX2 (TF of embryonal carcinoma cells) and SOX17 (TF of seminoma cells); also target of NANOG in embryonic stem cells","publisher":"Rheinischen Friedrich-Wilhelms-Universität","title":"The bromodomain inhibitor JQ1 as novel therapeutic option for type II testicular germ cell tumours: The role of SOX2 and SOX17 in regulating germ cell tumour pluripotency","type":"thesis"},"uris":["http://www.mendeley.com/documents/?uuid=31edb4ee-38fb-4ae5-84d3-4ac600ec7b24"]}],"mendeley":{"formattedCitation":"[190]","plainTextFormattedCitation":"[190]","previouslyFormattedCitation":"[190]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[190]</w:t>
            </w:r>
            <w:r w:rsidRPr="006152F1">
              <w:rPr>
                <w:rFonts w:ascii="Palatino Linotype" w:eastAsia="Times New Roman" w:hAnsi="Palatino Linotype" w:cs="Arial"/>
                <w:sz w:val="16"/>
                <w:szCs w:val="16"/>
              </w:rPr>
              <w:fldChar w:fldCharType="end"/>
            </w:r>
          </w:p>
        </w:tc>
        <w:tc>
          <w:tcPr>
            <w:tcW w:w="995" w:type="dxa"/>
          </w:tcPr>
          <w:p w14:paraId="74C25780" w14:textId="63B8A429"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00A4FBDE" w14:textId="77777777" w:rsidTr="00BD45DD">
        <w:tc>
          <w:tcPr>
            <w:tcW w:w="1890" w:type="dxa"/>
            <w:vMerge/>
          </w:tcPr>
          <w:p w14:paraId="342CB7D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3295E596"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3B957898" w14:textId="002682C1"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Clustered with 24 other genes based on an ingenuity pathway analysis (QIAGEN IPA), implicated in cardiovascular disease; cluster labeled "Cellular Movement, Hematological System Development and Function, Immune Cell Trafficking"</w:t>
            </w:r>
          </w:p>
        </w:tc>
        <w:tc>
          <w:tcPr>
            <w:tcW w:w="837" w:type="dxa"/>
            <w:gridSpan w:val="2"/>
          </w:tcPr>
          <w:p w14:paraId="70403589" w14:textId="061D3587"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{"citationItems":[{"id":"ITEM-1","itemData":{"abstract":"Cardiovascular diseases (CVD), including atherosclerosis CVD (ASCVD), are multifactorial diseases that present a major economic and social burden worldwide. Tremendous efforts have been made to understand traditional risk factors for ASCVD, but these risk factors account for only about half of all cases of ASCVD. It remains a critical need to identify nontraditional risk factors (e.g., genetic variants, genes) contributing to ASCVD. Further, incorporating functional knowledge in prediction models have the potential to reveal pathways associated with disease risk. We propose Bayesian hierarchical factor analysis models that associate multiple omics data, predict a clinical outcome, allow for prior functional information, and can accommodate clinical covariates. The models, motivated by available data and the need for other risk factors of ASCVD, are used for the integrative analysis of clinical, demographic, and multi-omics data to identify genetic variants, genes, and gene pathways potentially contributing to 10-year ASCVD risk in healthy adults. Our findings revealed several genetic variants, genes and gene pathways that were highly associated with ASCVD risk. Interestingly, some of these have been implicated in CVD risk. The others could be explored for their potential roles in CVD. Our findings underscore the merit in joint association and prediction models.","author":[{"dropping-particle":"","family":"Chekouo","given":"Thierry","non-dropping-particle":"","parse-names":false,"suffix":""},{"dropping-particle":"","family":"Safo","given":"Sandra E","non-dropping-particle":"","parse-names":false,"suffix":""}],"container-title":"arXiv","id":"ITEM-1","issued":{"date-parts":[["2020","5","23"]]},"note":"NIF3L1\nTable 9.1\n\nClustered with 24 other genes based on an ingenuity pathway analysis (QIAGEN IPA), implicated in cardiovascular disease; cluster labeled &amp;quot;Cellular Movement, Hematological System Development and Function, Immune Cell Trafficking&amp;quot;","page":"1-48","title":"Bayesian Integrative Analysis and Prediction with Application to Atherosclerosis Cardiovascular Disease","type":"article-journal"},"uris":["http://www.mendeley.com/documents/?uuid=70ff45f9-d640-4506-b96b-5090b0f8b3e1"]}],"mendeley":{"formattedCitation":"[191]","plainTextFormattedCitation":"[191]","previouslyFormattedCitation":"[191]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[191]</w:t>
            </w:r>
            <w:r w:rsidRPr="006152F1">
              <w:rPr>
                <w:rFonts w:ascii="Palatino Linotype" w:eastAsia="Times New Roman" w:hAnsi="Palatino Linotype" w:cs="Arial"/>
                <w:sz w:val="16"/>
                <w:szCs w:val="16"/>
              </w:rPr>
              <w:fldChar w:fldCharType="end"/>
            </w:r>
          </w:p>
        </w:tc>
        <w:tc>
          <w:tcPr>
            <w:tcW w:w="995" w:type="dxa"/>
          </w:tcPr>
          <w:p w14:paraId="6A52AC32" w14:textId="21C3C78B"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4A06F8BE" w14:textId="77777777" w:rsidTr="00BD45DD">
        <w:tc>
          <w:tcPr>
            <w:tcW w:w="1890" w:type="dxa"/>
            <w:vMerge/>
          </w:tcPr>
          <w:p w14:paraId="7ADD31CA"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12CC1416"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Pr>
          <w:p w14:paraId="3A2B53A7" w14:textId="1D25DB1F"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One in 108 proteins in MCF7 and 111 proteins in MDA-MB231 (breast cancer cell lines) significantly downregulated in mitochondria upon treatment with TNF-α</w:t>
            </w:r>
          </w:p>
        </w:tc>
        <w:tc>
          <w:tcPr>
            <w:tcW w:w="837" w:type="dxa"/>
            <w:gridSpan w:val="2"/>
          </w:tcPr>
          <w:p w14:paraId="2B350855" w14:textId="778F1C66"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{"citationItems":[{"id":"ITEM-1","itemData":{"author":[{"dropping-particle":"","family":"Lee","given":"Ha Yun","non-dropping-particle":"","parse-names":false,"suffix":""}],"id":"ITEM-1","issued":{"date-parts":[["2018"]]},"note":"NIF3L1\nTable S1\n\nTNF_vs_CON_STN = -6.6690\nTNF_vs_CON_p-val = 0.0054\nlog2FC = -2.0686\n\nOne in 108 proteins in MCF7 and 111 proteins in MDA-MB231 (breast cancer cell lines) significantly downregulated in mitochondria upon treatment with TNF-α","publisher":"Seoul National University","title":"Combined Proteomics and Metabolomics Study Reveals the TNF-α Regulated Metabolic Reprogramming of Estrogen Receptor/Progesterone Receptor Positive and Triple Negative Breast Cancer Cells","type":"thesis"},"uris":["http://www.mendeley.com/documents/?uuid=0a5b5a45-38ef-4a44-a686-bbecc7b4038f"]}],"mendeley":{"formattedCitation":"[192]","plainTextFormattedCitation":"[192]","previouslyFormattedCitation":"[192]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[192]</w:t>
            </w:r>
            <w:r w:rsidRPr="006152F1">
              <w:rPr>
                <w:rFonts w:ascii="Palatino Linotype" w:eastAsia="Times New Roman" w:hAnsi="Palatino Linotype" w:cs="Arial"/>
                <w:sz w:val="16"/>
                <w:szCs w:val="16"/>
              </w:rPr>
              <w:fldChar w:fldCharType="end"/>
            </w:r>
          </w:p>
        </w:tc>
        <w:tc>
          <w:tcPr>
            <w:tcW w:w="995" w:type="dxa"/>
          </w:tcPr>
          <w:p w14:paraId="2C8D767A" w14:textId="0CD32DA0"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37E9C" w:rsidRPr="00D718D5" w14:paraId="1F8F29EE" w14:textId="77777777" w:rsidTr="462CA29A">
        <w:tc>
          <w:tcPr>
            <w:tcW w:w="1890" w:type="dxa"/>
            <w:vMerge/>
          </w:tcPr>
          <w:p w14:paraId="60CE5FF7" w14:textId="77777777" w:rsidR="00637E9C" w:rsidRPr="006152F1" w:rsidRDefault="00637E9C" w:rsidP="00E50B05">
            <w:pPr>
              <w:spacing w:after="0" w:line="240" w:lineRule="auto"/>
              <w:rPr>
                <w:rFonts w:ascii="Palatino Linotype" w:eastAsia="Times New Roman" w:hAnsi="Palatino Linotype" w:cs="Arial"/>
                <w:sz w:val="16"/>
                <w:szCs w:val="16"/>
              </w:rPr>
            </w:pPr>
          </w:p>
        </w:tc>
        <w:tc>
          <w:tcPr>
            <w:tcW w:w="1800" w:type="dxa"/>
            <w:vMerge/>
          </w:tcPr>
          <w:p w14:paraId="684472DA" w14:textId="77777777" w:rsidR="00637E9C" w:rsidRPr="006152F1" w:rsidRDefault="00637E9C"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24F6F328" w14:textId="5E2E2CCD"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Found to have altered expression in two </w:t>
            </w:r>
            <w:proofErr w:type="spellStart"/>
            <w:r w:rsidRPr="006152F1">
              <w:rPr>
                <w:rFonts w:ascii="Palatino Linotype" w:eastAsia="Times New Roman" w:hAnsi="Palatino Linotype" w:cs="Arial"/>
                <w:sz w:val="16"/>
                <w:szCs w:val="16"/>
              </w:rPr>
              <w:t>Marinesco</w:t>
            </w:r>
            <w:proofErr w:type="spellEnd"/>
            <w:r w:rsidRPr="006152F1">
              <w:rPr>
                <w:rFonts w:ascii="Palatino Linotype" w:eastAsia="Times New Roman" w:hAnsi="Palatino Linotype" w:cs="Arial"/>
                <w:sz w:val="16"/>
                <w:szCs w:val="16"/>
              </w:rPr>
              <w:t>-Sjogren syndrome models (up in humans, down in mice): SIL1-KD HEK293 cells, as well as Woozy mouse sciatic nerve cells</w:t>
            </w:r>
          </w:p>
        </w:tc>
        <w:tc>
          <w:tcPr>
            <w:tcW w:w="837" w:type="dxa"/>
            <w:gridSpan w:val="2"/>
            <w:tcBorders>
              <w:bottom w:val="single" w:sz="4" w:space="0" w:color="A6A6A6" w:themeColor="background1" w:themeShade="A6"/>
            </w:tcBorders>
          </w:tcPr>
          <w:p w14:paraId="30DB16D4" w14:textId="56028930" w:rsidR="00637E9C" w:rsidRPr="006152F1" w:rsidRDefault="00637E9C"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{"citationItems":[{"id":"ITEM-1","itemData":{"DOI":"10.1111/nan.12588","ISSN":"0305-1846","PMID":"31701543","abstract":"Secretory and cell membrane proteins are synthesized in the endoplasmic reticulum (ER), where a network of molecular chaperones and folding factors ensure correct protein folding and export to post-ER compartments. Failure of this process leads to accumulation of unfolded/misfolded proteins, ER stress, and activation of the unfolded protein response (UPR), a complex signalling pathway aimed at restoring ER homeostasis, whose failure eventually leads to cell death. Suppressor of Ire1/Lhs1 double mutant (SIL1) is a nucleotide exchange factor for immunoglobulin binding protein, the main ER chaperone and primary sensor of ER stress. Loss of SIL1 function causes Marinesco-Sjögren syndrome (MSS), a rare multisystem disease of early infancy for which there is no cure. This review, examines the current understanding of SIL1 activities in the ER, and reviews experimental data describing the consequences of SIL1 deficiency in cell and animal models. We discuss the evidence supporting a role of the UPR – particularly the protein kinase RNA-like endoplasmic reticulum kinase branch – in the pathogenesis of MSS, and how this may be pharmacologically manipulated for treatment.","author":[{"dropping-particle":"","family":"Chiesa","given":"R.","non-dropping-particle":"","parse-names":false,"suffix":""},{"dropping-particle":"","family":"Sallese","given":"M.","non-dropping-particle":"","parse-names":false,"suffix":""}],"container-title":"Neuropathology and Applied Neurobiology","id":"ITEM-1","issue":"4","issued":{"date-parts":[["2020","6","18"]]},"note":"NIF3L1\nTable 3\n\nFound to have altered expression in two Marinesco-Sjogren syndrome models (up in humans, down in mice): SIL1-KD HEK293 cells, as well as Woozy mouse sciatic nerve cells","page":"323-343","title":"Review: Protein misfolding diseases – the rare case of Marinesco</w:instrText>
            </w:r>
            <w:r w:rsidR="0034451B" w:rsidRPr="006152F1">
              <w:rPr>
                <w:rFonts w:ascii="Palatino Linotype" w:eastAsia="Times New Roman" w:hAnsi="Palatino Linotype" w:cs="Cambria Math"/>
                <w:sz w:val="16"/>
                <w:szCs w:val="16"/>
              </w:rPr>
              <w:instrText>‐</w:instrText>
            </w:r>
            <w:r w:rsidR="0034451B" w:rsidRPr="006152F1">
              <w:rPr>
                <w:rFonts w:ascii="Palatino Linotype" w:eastAsia="Times New Roman" w:hAnsi="Palatino Linotype" w:cs="Arial"/>
                <w:sz w:val="16"/>
                <w:szCs w:val="16"/>
              </w:rPr>
              <w:instrText>Sjögren syndrome","type":"article-journal","volume":"46"},"uris":["http://www.mendeley.com/documents/?uuid=1a879376-6a46-4205-a208-6b5b17b93f3f"]}],"mendeley":{"formattedCitation":"[193]","plainTextFormattedCitation":"[193]","previouslyFormattedCitation":"[193]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[193]</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60079FED" w14:textId="463D9655" w:rsidR="00637E9C" w:rsidRPr="006152F1" w:rsidRDefault="00637E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27D38340" w14:textId="77777777" w:rsidTr="00BD45DD">
        <w:tc>
          <w:tcPr>
            <w:tcW w:w="1890" w:type="dxa"/>
            <w:tcBorders>
              <w:top w:val="single" w:sz="4" w:space="0" w:color="A6A6A6" w:themeColor="background1" w:themeShade="A6"/>
              <w:bottom w:val="single" w:sz="4" w:space="0" w:color="A6A6A6" w:themeColor="background1" w:themeShade="A6"/>
            </w:tcBorders>
          </w:tcPr>
          <w:p w14:paraId="4A1F3F0B" w14:textId="6268B90C"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tc>
        <w:tc>
          <w:tcPr>
            <w:tcW w:w="1800" w:type="dxa"/>
            <w:tcBorders>
              <w:top w:val="single" w:sz="4" w:space="0" w:color="A6A6A6" w:themeColor="background1" w:themeShade="A6"/>
              <w:bottom w:val="single" w:sz="4" w:space="0" w:color="A6A6A6" w:themeColor="background1" w:themeShade="A6"/>
            </w:tcBorders>
          </w:tcPr>
          <w:p w14:paraId="2BC26396"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Idiosepius</w:t>
            </w:r>
            <w:proofErr w:type="spellEnd"/>
            <w:r w:rsidRPr="006152F1">
              <w:rPr>
                <w:rFonts w:ascii="Palatino Linotype" w:eastAsia="Times New Roman" w:hAnsi="Palatino Linotype" w:cs="Arial"/>
                <w:i/>
                <w:sz w:val="16"/>
                <w:szCs w:val="16"/>
              </w:rPr>
              <w:t xml:space="preserve"> paradoxus</w:t>
            </w:r>
          </w:p>
        </w:tc>
        <w:tc>
          <w:tcPr>
            <w:tcW w:w="5422" w:type="dxa"/>
            <w:gridSpan w:val="2"/>
            <w:tcBorders>
              <w:top w:val="single" w:sz="4" w:space="0" w:color="A6A6A6" w:themeColor="background1" w:themeShade="A6"/>
              <w:bottom w:val="single" w:sz="4" w:space="0" w:color="A6A6A6" w:themeColor="background1" w:themeShade="A6"/>
            </w:tcBorders>
          </w:tcPr>
          <w:p w14:paraId="5B733C1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differentially expressed in embryonic head (including brain, eye tissue) relative to body tissue (remaining embryo) (upregulated; fold-change = 71.51518)</w:t>
            </w:r>
          </w:p>
        </w:tc>
        <w:tc>
          <w:tcPr>
            <w:tcW w:w="837" w:type="dxa"/>
            <w:gridSpan w:val="2"/>
            <w:tcBorders>
              <w:top w:val="single" w:sz="4" w:space="0" w:color="A6A6A6" w:themeColor="background1" w:themeShade="A6"/>
              <w:bottom w:val="single" w:sz="4" w:space="0" w:color="A6A6A6" w:themeColor="background1" w:themeShade="A6"/>
            </w:tcBorders>
          </w:tcPr>
          <w:p w14:paraId="6ED647CD" w14:textId="44479B1A" w:rsidR="00FD1F21" w:rsidRPr="006152F1" w:rsidRDefault="00FD1F21"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1E7F88">
              <w:rPr>
                <w:rFonts w:ascii="Palatino Linotype" w:eastAsia="Times New Roman" w:hAnsi="Palatino Linotype" w:cs="Arial"/>
                <w:sz w:val="16"/>
                <w:szCs w:val="16"/>
              </w:rPr>
              <w:instrText>ADDIN CSL_CITATION {"citationItems":[{"id":"ITEM-1","itemData":{"DOI":"10.1186/1471-2164-11-S4-S9","ISSN":"1471-2164","abstract":"Background: With the increase in genomic and transcriptomic data produced by the recent advancements in next generation sequencers and microarrays, it is now easier than ever to conduct large-scale comparative genomic studies for familiar species. However, there are more than ten million species on earth, and the study of all remaining species is not realistic in terms of cost and time. There have been a number of attempts at using microarrays for cross-species hybridization; however, those approaches only utilized the same probes for each species or different probes designed from orthologous genes. To establish easier and cheaper methods for the large-scale comparative genomic study of non-sequenced species, we developed an in vitro homology search array with the aid of a bioinformatic approach to probe design.Results: To perform large-scale genomic comparisons of non-sequenced species, we chose squid, one of the most intelligent species among Protostomes, for comparison with human genes. We designed a microarray using human single copy genes and conducted microarray experiments with mRNAs extracted from the squid. Multi-copy genes could not be detected using the microarray in this study because their sequence similarity caused cross-hybridization. A search for squid homologous genes among human genes revealed that 68% of the human probes tested showed the expression of squid homolog genes and 95 genes were confirmed to be expressed highly in squid. Functional classification analysis showed that these highly expressed genes comprise DNA binding proteins, which are under pressure of DNA level mutation and, consequently, show high similarity at the nucleotide level.Conclusions: Our array could detect homologous genes in squids and humans in spite of the distant phylogenic relationships between the species. This experimental method will be useful for identifying homologs in non-sequenced species, for the development of genetic resources and for the collection of information on biodiversity, particularly when using the genome of sibling or closely related species. © 2010 Ogura et al; licensee BioMed Central Ltd.","author":[{"dropping-particle":"","family":"Ogura","given":"Atsushi","non-dropping-particle":"","parse-names":false,"suffix":""},{"dropping-particle":"","family":"Yoshida","given":"Masa-aki","non-dropping-particle":"","parse-names":false,"suffix":""},{"dropping-particle":"","family":"Fukuzaki","given":"Mutsumi","non-dropping-particle":"","parse-names":false,"suffix":""},{"dropping-particle":"","family":"Sese","given":"Jun","non-dropping-particle":"","parse-names":false,"suffix":""}],"container-title":"BMC Genomics","id":"ITEM-1","issue":"Suppl 4","issued":{"date-parts":[["2010"]]},"note":"NIF3L1\nNo, not focal to pub\nSee table 1\n\nNot human; moved to pygmy squid folder\n\nTable 1. The list of differential expressed genes between head and body of pygmy squid\n\nSignificantly differentially expressed in embryonic head (including brain, eye tissue) relative to body tissue (remaining embryo) (upregulated; fold-change = 71.51518)\n\nNOTE*:\nI am pretty sure, after doing several BLASTs using the probe sequence from the additional data file, that this homolog is incorrectly identified","page":"S9","title":"&lt;i&gt;In vitro&lt;/i&gt; homology search array comprehensively reveals highly conserved genes and their functional characteristics in non-sequenced species","type":"article-journal","volume":"11"},"uris":["http://www.mendeley.com/documents/?uuid=2d05fb3a-6833-4989-b8fe-dc9f76b8a3c1"]}],"mendeley":{"formattedCitation":"[194]","plainTextFormattedCitation":"[194]","previouslyFormattedCitation":"[194]"},"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[194]</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2D8D7BC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D56D8F" w14:paraId="6B20060F" w14:textId="77777777" w:rsidTr="00BD45DD">
        <w:tc>
          <w:tcPr>
            <w:tcW w:w="1890" w:type="dxa"/>
            <w:tcBorders>
              <w:top w:val="single" w:sz="4" w:space="0" w:color="A6A6A6" w:themeColor="background1" w:themeShade="A6"/>
              <w:bottom w:val="single" w:sz="4" w:space="0" w:color="A6A6A6" w:themeColor="background1" w:themeShade="A6"/>
            </w:tcBorders>
          </w:tcPr>
          <w:p w14:paraId="751A7320" w14:textId="0DE127B9" w:rsidR="00D56D8F" w:rsidRPr="006152F1" w:rsidRDefault="00D56D8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CEN27895.1</w:t>
            </w:r>
          </w:p>
        </w:tc>
        <w:tc>
          <w:tcPr>
            <w:tcW w:w="1800" w:type="dxa"/>
            <w:tcBorders>
              <w:top w:val="single" w:sz="4" w:space="0" w:color="A6A6A6" w:themeColor="background1" w:themeShade="A6"/>
              <w:bottom w:val="single" w:sz="4" w:space="0" w:color="A6A6A6" w:themeColor="background1" w:themeShade="A6"/>
            </w:tcBorders>
          </w:tcPr>
          <w:p w14:paraId="12BF8232" w14:textId="1D6B58D0" w:rsidR="00D56D8F" w:rsidRPr="006152F1" w:rsidRDefault="00D56D8F"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Lactococcus </w:t>
            </w:r>
            <w:proofErr w:type="spellStart"/>
            <w:r w:rsidRPr="006152F1">
              <w:rPr>
                <w:rFonts w:ascii="Palatino Linotype" w:eastAsia="Times New Roman" w:hAnsi="Palatino Linotype" w:cs="Arial"/>
                <w:i/>
                <w:sz w:val="16"/>
                <w:szCs w:val="16"/>
              </w:rPr>
              <w:t>piscium</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57F27D79" w14:textId="68F46C6D" w:rsidR="00D56D8F" w:rsidRPr="006152F1" w:rsidRDefault="003243A9"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Downregulated at 185 minutes of incubation at 0ºC (cold shock treatment)</w:t>
            </w:r>
          </w:p>
        </w:tc>
        <w:tc>
          <w:tcPr>
            <w:tcW w:w="837" w:type="dxa"/>
            <w:gridSpan w:val="2"/>
            <w:tcBorders>
              <w:top w:val="single" w:sz="4" w:space="0" w:color="A6A6A6" w:themeColor="background1" w:themeShade="A6"/>
              <w:bottom w:val="single" w:sz="4" w:space="0" w:color="A6A6A6" w:themeColor="background1" w:themeShade="A6"/>
            </w:tcBorders>
          </w:tcPr>
          <w:p w14:paraId="0CC46579" w14:textId="52FE0868" w:rsidR="00D56D8F" w:rsidRPr="006152F1" w:rsidRDefault="00637B8E"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654FC5">
              <w:rPr>
                <w:rFonts w:ascii="Palatino Linotype" w:eastAsia="Times New Roman" w:hAnsi="Palatino Linotype" w:cs="Arial"/>
                <w:sz w:val="16"/>
                <w:szCs w:val="16"/>
              </w:rPr>
              <w:instrText>ADDIN CSL_CITATION {"citationItems":[{"id":"ITEM-1","itemData":{"author":[{"dropping-particle":"","family":"Pulido","given":"Alan Avila","non-dropping-particle":"","parse-names":false,"suffix":""}],"id":"ITEM-1","issued":{"date-parts":[["2020"]]},"note":"NIF3\nAppendix 1\n\nDownregulated at 185 minutes of incubation at 0ºC (cold shock treatment)","publisher":"University of Helsinki","title":"Transcriptomic analysis of the response of the lactic acid bacteria &lt;i&gt;Lactococcus piscium&lt;/i&gt; for the identification of possible adaptive genes during thermal shock in cold and warm temperatures","type":"thesis"},"uris":["http://www.mendeley.com/documents/?uuid=9aa0edeb-2a02-4052-9524-310befa6c3ae"]}],"mendeley":{"formattedCitation":"[195]","plainTextFormattedCitation":"[195]","previouslyFormattedCitation":"[195]"},"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[195]</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6575969E" w14:textId="3F4A004F" w:rsidR="00D56D8F" w:rsidRPr="006152F1" w:rsidRDefault="00637B8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06599" w14:paraId="5B1C26C4" w14:textId="77777777" w:rsidTr="00BD45DD">
        <w:tc>
          <w:tcPr>
            <w:tcW w:w="1890" w:type="dxa"/>
            <w:tcBorders>
              <w:top w:val="single" w:sz="4" w:space="0" w:color="A6A6A6" w:themeColor="background1" w:themeShade="A6"/>
              <w:bottom w:val="single" w:sz="4" w:space="0" w:color="A6A6A6" w:themeColor="background1" w:themeShade="A6"/>
            </w:tcBorders>
          </w:tcPr>
          <w:p w14:paraId="4CC561CA" w14:textId="67663977" w:rsidR="00106599" w:rsidRPr="006152F1" w:rsidRDefault="004665A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LDBND_1102</w:t>
            </w:r>
          </w:p>
        </w:tc>
        <w:tc>
          <w:tcPr>
            <w:tcW w:w="1800" w:type="dxa"/>
            <w:tcBorders>
              <w:top w:val="single" w:sz="4" w:space="0" w:color="A6A6A6" w:themeColor="background1" w:themeShade="A6"/>
              <w:bottom w:val="single" w:sz="4" w:space="0" w:color="A6A6A6" w:themeColor="background1" w:themeShade="A6"/>
            </w:tcBorders>
          </w:tcPr>
          <w:p w14:paraId="4B455D58" w14:textId="0CC8EE6B" w:rsidR="00106599" w:rsidRPr="006152F1" w:rsidRDefault="00106599"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Lactobac</w:t>
            </w:r>
            <w:r w:rsidR="00F2756F" w:rsidRPr="006152F1">
              <w:rPr>
                <w:rFonts w:ascii="Palatino Linotype" w:eastAsia="Times New Roman" w:hAnsi="Palatino Linotype" w:cs="Arial"/>
                <w:i/>
                <w:sz w:val="16"/>
                <w:szCs w:val="16"/>
              </w:rPr>
              <w:t xml:space="preserve">illus </w:t>
            </w:r>
            <w:proofErr w:type="spellStart"/>
            <w:r w:rsidR="00F2756F" w:rsidRPr="006152F1">
              <w:rPr>
                <w:rFonts w:ascii="Palatino Linotype" w:eastAsia="Times New Roman" w:hAnsi="Palatino Linotype" w:cs="Arial"/>
                <w:i/>
                <w:sz w:val="16"/>
                <w:szCs w:val="16"/>
              </w:rPr>
              <w:t>delbrueckii</w:t>
            </w:r>
            <w:proofErr w:type="spellEnd"/>
            <w:r w:rsidR="00F2756F" w:rsidRPr="006152F1">
              <w:rPr>
                <w:rFonts w:ascii="Palatino Linotype" w:eastAsia="Times New Roman" w:hAnsi="Palatino Linotype" w:cs="Arial"/>
                <w:i/>
                <w:sz w:val="16"/>
                <w:szCs w:val="16"/>
              </w:rPr>
              <w:t xml:space="preserve"> STYM1</w:t>
            </w:r>
          </w:p>
        </w:tc>
        <w:tc>
          <w:tcPr>
            <w:tcW w:w="5422" w:type="dxa"/>
            <w:gridSpan w:val="2"/>
            <w:tcBorders>
              <w:top w:val="single" w:sz="4" w:space="0" w:color="A6A6A6" w:themeColor="background1" w:themeShade="A6"/>
              <w:bottom w:val="single" w:sz="4" w:space="0" w:color="A6A6A6" w:themeColor="background1" w:themeShade="A6"/>
            </w:tcBorders>
          </w:tcPr>
          <w:p w14:paraId="3F1AE670" w14:textId="1BF477B8" w:rsidR="00106599" w:rsidRPr="006152F1" w:rsidRDefault="00F2756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Isolated as a notably abundant protein in cell extracts of strain STYM1 also observed to be bactericidal</w:t>
            </w:r>
            <w:r w:rsidR="00EA5484" w:rsidRPr="006152F1">
              <w:rPr>
                <w:rFonts w:ascii="Palatino Linotype" w:eastAsia="Times New Roman" w:hAnsi="Palatino Linotype" w:cs="Arial"/>
                <w:sz w:val="16"/>
                <w:szCs w:val="16"/>
              </w:rPr>
              <w:t>/</w:t>
            </w:r>
            <w:r w:rsidRPr="006152F1">
              <w:rPr>
                <w:rFonts w:ascii="Palatino Linotype" w:eastAsia="Times New Roman" w:hAnsi="Palatino Linotype" w:cs="Arial"/>
                <w:sz w:val="16"/>
                <w:szCs w:val="16"/>
              </w:rPr>
              <w:t xml:space="preserve">inhibitory of </w:t>
            </w:r>
            <w:proofErr w:type="spellStart"/>
            <w:r w:rsidRPr="006152F1">
              <w:rPr>
                <w:rFonts w:ascii="Palatino Linotype" w:eastAsia="Times New Roman" w:hAnsi="Palatino Linotype" w:cs="Arial"/>
                <w:i/>
                <w:iCs/>
                <w:sz w:val="16"/>
                <w:szCs w:val="16"/>
              </w:rPr>
              <w:t>Porphyromonas</w:t>
            </w:r>
            <w:proofErr w:type="spellEnd"/>
            <w:r w:rsidRPr="006152F1">
              <w:rPr>
                <w:rFonts w:ascii="Palatino Linotype" w:eastAsia="Times New Roman" w:hAnsi="Palatino Linotype" w:cs="Arial"/>
                <w:i/>
                <w:iCs/>
                <w:sz w:val="16"/>
                <w:szCs w:val="16"/>
              </w:rPr>
              <w:t xml:space="preserve"> </w:t>
            </w:r>
            <w:proofErr w:type="spellStart"/>
            <w:r w:rsidRPr="006152F1">
              <w:rPr>
                <w:rFonts w:ascii="Palatino Linotype" w:eastAsia="Times New Roman" w:hAnsi="Palatino Linotype" w:cs="Arial"/>
                <w:i/>
                <w:iCs/>
                <w:sz w:val="16"/>
                <w:szCs w:val="16"/>
              </w:rPr>
              <w:t>gingivalis</w:t>
            </w:r>
            <w:proofErr w:type="spellEnd"/>
            <w:r w:rsidRPr="006152F1">
              <w:rPr>
                <w:rFonts w:ascii="Palatino Linotype" w:eastAsia="Times New Roman" w:hAnsi="Palatino Linotype" w:cs="Arial"/>
                <w:sz w:val="16"/>
                <w:szCs w:val="16"/>
              </w:rPr>
              <w:t xml:space="preserve"> growth</w:t>
            </w:r>
          </w:p>
        </w:tc>
        <w:tc>
          <w:tcPr>
            <w:tcW w:w="837" w:type="dxa"/>
            <w:gridSpan w:val="2"/>
            <w:tcBorders>
              <w:top w:val="single" w:sz="4" w:space="0" w:color="A6A6A6" w:themeColor="background1" w:themeShade="A6"/>
              <w:bottom w:val="single" w:sz="4" w:space="0" w:color="A6A6A6" w:themeColor="background1" w:themeShade="A6"/>
            </w:tcBorders>
          </w:tcPr>
          <w:p w14:paraId="06073EFE" w14:textId="1724104B" w:rsidR="00106599" w:rsidRPr="006152F1" w:rsidRDefault="007B4EC7"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BB7A3F">
              <w:rPr>
                <w:rFonts w:ascii="Palatino Linotype" w:eastAsia="Times New Roman" w:hAnsi="Palatino Linotype" w:cs="Arial"/>
                <w:sz w:val="16"/>
                <w:szCs w:val="16"/>
              </w:rPr>
              <w:instrText>ADDIN CSL_CITATION {"citationItems":[{"id":"ITEM-1","itemData":{"author":[{"dropping-particle":"","family":"Cornacchione","given":"Louis","non-dropping-particle":"","parse-names":false,"suffix":""}],"id":"ITEM-1","issued":{"date-parts":[["2019"]]},"note":"NIF3\nTable 5.1\n\nIsolated as a notably abundant protein in cell extracts of strain STYM1 also observed to be bactericidal or inhibitory of Porphyromonas gingivalis growth","publisher":"Tufts University","title":"Mechanisms for pigmentation of &lt;i&gt;Porphyromonas gingivalis&lt;/i&gt; and growth inhibition by yogurt-derived &lt;i&gt;Lactobacillus delbrueckii&lt;/i&gt;","type":"thesis"},"uris":["http://www.mendeley.com/documents/?uuid=60a55dbf-c42d-439e-b188-e5fcff5b12b5"]}],"mendeley":{"formattedCitation":"[196]","plainTextFormattedCitation":"[196]","previouslyFormattedCitation":"[196]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5F0843C1" w14:textId="349794E8" w:rsidR="00106599" w:rsidRPr="006152F1" w:rsidRDefault="004665A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721F" w:rsidRPr="00D718D5" w14:paraId="16227A69" w14:textId="77777777" w:rsidTr="00BD45DD">
        <w:tc>
          <w:tcPr>
            <w:tcW w:w="1890" w:type="dxa"/>
            <w:vMerge w:val="restart"/>
            <w:tcBorders>
              <w:top w:val="single" w:sz="4" w:space="0" w:color="A6A6A6" w:themeColor="background1" w:themeShade="A6"/>
            </w:tcBorders>
          </w:tcPr>
          <w:p w14:paraId="785EF9ED" w14:textId="77777777"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lpg2515</w:t>
            </w:r>
          </w:p>
        </w:tc>
        <w:tc>
          <w:tcPr>
            <w:tcW w:w="1800" w:type="dxa"/>
            <w:vMerge w:val="restart"/>
            <w:tcBorders>
              <w:top w:val="single" w:sz="4" w:space="0" w:color="A6A6A6" w:themeColor="background1" w:themeShade="A6"/>
            </w:tcBorders>
          </w:tcPr>
          <w:p w14:paraId="6EA6E478" w14:textId="77777777" w:rsidR="00A6721F" w:rsidRPr="006152F1" w:rsidRDefault="00A6721F"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Legionella pneumophila</w:t>
            </w:r>
          </w:p>
        </w:tc>
        <w:tc>
          <w:tcPr>
            <w:tcW w:w="5422" w:type="dxa"/>
            <w:gridSpan w:val="2"/>
            <w:tcBorders>
              <w:top w:val="single" w:sz="4" w:space="0" w:color="A6A6A6" w:themeColor="background1" w:themeShade="A6"/>
            </w:tcBorders>
          </w:tcPr>
          <w:p w14:paraId="573BCCDF" w14:textId="23B2161A"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Incorrectly annotated as a </w:t>
            </w:r>
            <w:proofErr w:type="spellStart"/>
            <w:r w:rsidRPr="006152F1">
              <w:rPr>
                <w:rFonts w:ascii="Palatino Linotype" w:eastAsia="Times New Roman" w:hAnsi="Palatino Linotype" w:cs="Arial"/>
                <w:sz w:val="16"/>
                <w:szCs w:val="16"/>
              </w:rPr>
              <w:t>RtxA</w:t>
            </w:r>
            <w:proofErr w:type="spellEnd"/>
            <w:r w:rsidRPr="006152F1">
              <w:rPr>
                <w:rFonts w:ascii="Palatino Linotype" w:eastAsia="Times New Roman" w:hAnsi="Palatino Linotype" w:cs="Arial"/>
                <w:sz w:val="16"/>
                <w:szCs w:val="16"/>
              </w:rPr>
              <w:t xml:space="preserve"> homolog; designated as a known virulence factor but appears to be a novel factor influencing amoeba infiltration (via scatter screen)</w:t>
            </w:r>
          </w:p>
        </w:tc>
        <w:tc>
          <w:tcPr>
            <w:tcW w:w="837" w:type="dxa"/>
            <w:gridSpan w:val="2"/>
            <w:tcBorders>
              <w:top w:val="single" w:sz="4" w:space="0" w:color="A6A6A6" w:themeColor="background1" w:themeShade="A6"/>
            </w:tcBorders>
          </w:tcPr>
          <w:p w14:paraId="06335BBA" w14:textId="4B2BB9BE"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{"citationItems":[{"id":"ITEM-1","itemData":{"DOI":"10.1128/AEM.00187-09","ISSN":"0099-2240","abstract":"Legionella pneumophila , the causative agent of Legionnaires' disease, is an intracellular parasite of eukaryotic cells. In the environment, it colonizes amoebae. After being inhaled into the human lung, the bacteria infect and damage alveolar cells in a way that is mechanistically similar to the amoeba infection. Several L. pneumophila traits, among those the Dot/Icm type IVB protein secretion machinery, are essential for exploiting host cells. In our search for novel Legionella virulence factors, we developed an agar plate assay, designated the scatter screen, which allowed screening for mutants deficient in infecting Acanthamoeba castellanii amoebae. Likewise, an L. pneumophila clone bank consisting of 23,000 transposon mutants was investigated here, and 19 different established Legionella virulence genes, for example, dot / icm genes, were identified. Importantly, 70 novel virulence-associated genes were found. One of those is L. pneumophila bdhA , coding for a protein with homology to established 3-hydroxybutyrate dehydrogenases involved in poly-3-hydroxybutyrate metabolism. Our study revealed that bdhA is cotranscribed with patD , encoding a patatin-like protein of L. pneumophila showing phospholipase A and lysophospholipase A activities. In addition to strongly reduced lipolytic activities and increased poly-3-hydroxybutyrate levels, the L. pneumophila bdhA-patD mutant showed a severe replication defect in amoebae and U937 macrophages. Our data suggest that the operon is involved in poly-3-hydroxybutyrate utilization and phospholipolysis and show that the bdhA-patD operon is a virulence determinant of L. pneumophila . In summary, the screen for amoeba-sensitive Legionella clones efficiently isolated mutants that do not grow in amoebae and, in the case of the bdhA-patD mutant, also human cells.","author":[{"dropping-particle":"","family":"Aurass","given":"P.","non-dropping-particle":"","parse-names":false,"suffix":""},{"dropping-particle":"","family":"Pless","given":"B.","non-dropping-particle":"","parse-names":false,"suffix":""},{"dropping-particle":"","family":"Rydzewski","given":"K.","non-dropping-particle":"","parse-names":false,"suffix":""},{"dropping-particle":"","family":"Holland","given":"G.","non-dropping-particle":"","parse-names":false,"suffix":""},{"dropping-particle":"","family":"Bannert","given":"N.","non-dropping-particle":"","parse-names":false,"suffix":""},{"dropping-particle":"","family":"Flieger","given":"A.","non-dropping-particle":"","parse-names":false,"suffix":""}],"container-title":"Applied and Environmental Microbiology","id":"ITEM-1","issue":"13","issued":{"date-parts":[["2009","7","1"]]},"note":"Regional-excision mutant (region containing loci for genes bdhA-patD) includes lpg2515 (rtxA), the L. pneumophila nif3 homolog\nOne of 19 genes that were identified as being important in the infection process (table 1)\nAlthough their post-hoc annotation of the gene/protein is incorrect (and, therefore, classified as having already been characterized), the specifically used gene ID, lpg2515, indicates that this publication has mis-classified this nif3 homolog incorrectly as not being novel in its association with the infection process*? This is validated by the absence of rtxA in the dataset provided by tables 1 &amp;amp; 2, which, in theory, would be re-substantiating previous findings.\n\nNot focal to pub","page":"4506-4515","title":"&lt;i&gt;bdhA-patD&lt;/i&gt; Operon as a Virulence Determinant, Revealed by a Novel Large-Scale Approach for Identification of &lt;i&gt;Legionella pneumophila&lt;/i&gt; Mutants Defective for Amoeba Infection","type":"article-journal","volume":"75"},"uris":["http://www.mendeley.com/documents/?uuid=8fbf6601-6ffb-4efc-938a-f91bf0c40435"]}],"mendeley":{"formattedCitation":"[197]","plainTextFormattedCitation":"[197]","previouslyFormattedCitation":"[197]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09081536" w14:textId="011D1FFE"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721F" w:rsidRPr="00D718D5" w14:paraId="794D7468" w14:textId="77777777" w:rsidTr="00BD45DD">
        <w:tc>
          <w:tcPr>
            <w:tcW w:w="1890" w:type="dxa"/>
            <w:vMerge/>
          </w:tcPr>
          <w:p w14:paraId="10F191BF" w14:textId="77777777" w:rsidR="00A6721F" w:rsidRPr="006152F1" w:rsidRDefault="00A6721F" w:rsidP="00E50B05">
            <w:pPr>
              <w:spacing w:after="0" w:line="240" w:lineRule="auto"/>
              <w:rPr>
                <w:rFonts w:ascii="Palatino Linotype" w:eastAsia="Times New Roman" w:hAnsi="Palatino Linotype" w:cs="Arial"/>
                <w:sz w:val="16"/>
                <w:szCs w:val="16"/>
              </w:rPr>
            </w:pPr>
          </w:p>
        </w:tc>
        <w:tc>
          <w:tcPr>
            <w:tcW w:w="1800" w:type="dxa"/>
            <w:vMerge/>
          </w:tcPr>
          <w:p w14:paraId="1E7116B8" w14:textId="77777777" w:rsidR="00A6721F" w:rsidRPr="006152F1" w:rsidRDefault="00A6721F" w:rsidP="00E50B05">
            <w:pPr>
              <w:spacing w:after="0" w:line="240" w:lineRule="auto"/>
              <w:rPr>
                <w:rFonts w:ascii="Palatino Linotype" w:eastAsia="Times New Roman" w:hAnsi="Palatino Linotype" w:cs="Arial"/>
                <w:i/>
                <w:sz w:val="16"/>
                <w:szCs w:val="16"/>
              </w:rPr>
            </w:pPr>
          </w:p>
        </w:tc>
        <w:tc>
          <w:tcPr>
            <w:tcW w:w="5422" w:type="dxa"/>
            <w:gridSpan w:val="2"/>
          </w:tcPr>
          <w:p w14:paraId="73814B83" w14:textId="77E060A2"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Mutant not observed to notably impact, either positively or negatively, the intracellular growth of </w:t>
            </w:r>
            <w:r w:rsidRPr="006152F1">
              <w:rPr>
                <w:rFonts w:ascii="Palatino Linotype" w:eastAsia="Times New Roman" w:hAnsi="Palatino Linotype" w:cs="Arial"/>
                <w:i/>
                <w:iCs/>
                <w:sz w:val="16"/>
                <w:szCs w:val="16"/>
              </w:rPr>
              <w:t>L. pneumophila</w:t>
            </w:r>
            <w:r w:rsidRPr="006152F1">
              <w:rPr>
                <w:rFonts w:ascii="Palatino Linotype" w:eastAsia="Times New Roman" w:hAnsi="Palatino Linotype" w:cs="Arial"/>
                <w:sz w:val="16"/>
                <w:szCs w:val="16"/>
              </w:rPr>
              <w:t xml:space="preserve"> in </w:t>
            </w:r>
            <w:r w:rsidRPr="006152F1">
              <w:rPr>
                <w:rFonts w:ascii="Palatino Linotype" w:eastAsia="Times New Roman" w:hAnsi="Palatino Linotype" w:cs="Arial"/>
                <w:i/>
                <w:iCs/>
                <w:sz w:val="16"/>
                <w:szCs w:val="16"/>
              </w:rPr>
              <w:t>Drosophila</w:t>
            </w:r>
            <w:r w:rsidRPr="006152F1">
              <w:rPr>
                <w:rFonts w:ascii="Palatino Linotype" w:eastAsia="Times New Roman" w:hAnsi="Palatino Linotype" w:cs="Arial"/>
                <w:sz w:val="16"/>
                <w:szCs w:val="16"/>
              </w:rPr>
              <w:t xml:space="preserve"> cells (both, untreated and treated with dsDNA encoding the following: </w:t>
            </w:r>
            <w:r w:rsidRPr="006152F1">
              <w:rPr>
                <w:rFonts w:ascii="Palatino Linotype" w:eastAsia="Times New Roman" w:hAnsi="Palatino Linotype" w:cs="Arial"/>
                <w:i/>
                <w:iCs/>
                <w:sz w:val="16"/>
                <w:szCs w:val="16"/>
              </w:rPr>
              <w:t>sar1</w:t>
            </w:r>
            <w:r w:rsidRPr="006152F1">
              <w:rPr>
                <w:rFonts w:ascii="Palatino Linotype" w:eastAsia="Times New Roman" w:hAnsi="Palatino Linotype" w:cs="Arial"/>
                <w:sz w:val="16"/>
                <w:szCs w:val="16"/>
              </w:rPr>
              <w:t xml:space="preserve">, </w:t>
            </w:r>
            <w:r w:rsidRPr="006152F1">
              <w:rPr>
                <w:rFonts w:ascii="Palatino Linotype" w:eastAsia="Times New Roman" w:hAnsi="Palatino Linotype" w:cs="Arial"/>
                <w:i/>
                <w:iCs/>
                <w:sz w:val="16"/>
                <w:szCs w:val="16"/>
              </w:rPr>
              <w:t>arf1</w:t>
            </w:r>
            <w:r w:rsidRPr="006152F1">
              <w:rPr>
                <w:rFonts w:ascii="Palatino Linotype" w:eastAsia="Times New Roman" w:hAnsi="Palatino Linotype" w:cs="Arial"/>
                <w:sz w:val="16"/>
                <w:szCs w:val="16"/>
              </w:rPr>
              <w:t xml:space="preserve">, </w:t>
            </w:r>
            <w:r w:rsidRPr="006152F1">
              <w:rPr>
                <w:rFonts w:ascii="Palatino Linotype" w:eastAsia="Times New Roman" w:hAnsi="Palatino Linotype" w:cs="Arial"/>
                <w:i/>
                <w:iCs/>
                <w:sz w:val="16"/>
                <w:szCs w:val="16"/>
              </w:rPr>
              <w:t>sec22</w:t>
            </w:r>
            <w:r w:rsidRPr="006152F1">
              <w:rPr>
                <w:rFonts w:ascii="Palatino Linotype" w:eastAsia="Times New Roman" w:hAnsi="Palatino Linotype" w:cs="Arial"/>
                <w:sz w:val="16"/>
                <w:szCs w:val="16"/>
              </w:rPr>
              <w:t xml:space="preserve">, </w:t>
            </w:r>
            <w:r w:rsidRPr="006152F1">
              <w:rPr>
                <w:rFonts w:ascii="Palatino Linotype" w:eastAsia="Times New Roman" w:hAnsi="Palatino Linotype" w:cs="Arial"/>
                <w:i/>
                <w:iCs/>
                <w:sz w:val="16"/>
                <w:szCs w:val="16"/>
              </w:rPr>
              <w:t>rab1</w:t>
            </w:r>
            <w:r w:rsidRPr="006152F1">
              <w:rPr>
                <w:rFonts w:ascii="Palatino Linotype" w:eastAsia="Times New Roman" w:hAnsi="Palatino Linotype" w:cs="Arial"/>
                <w:sz w:val="16"/>
                <w:szCs w:val="16"/>
              </w:rPr>
              <w:t xml:space="preserve"> and </w:t>
            </w:r>
            <w:r w:rsidRPr="006152F1">
              <w:rPr>
                <w:rFonts w:ascii="Palatino Linotype" w:eastAsia="Times New Roman" w:hAnsi="Palatino Linotype" w:cs="Arial"/>
                <w:i/>
                <w:iCs/>
                <w:sz w:val="16"/>
                <w:szCs w:val="16"/>
              </w:rPr>
              <w:t>bet5</w:t>
            </w:r>
            <w:r w:rsidRPr="006152F1">
              <w:rPr>
                <w:rFonts w:ascii="Palatino Linotype" w:eastAsia="Times New Roman" w:hAnsi="Palatino Linotype" w:cs="Arial"/>
                <w:sz w:val="16"/>
                <w:szCs w:val="16"/>
              </w:rPr>
              <w:t>)</w:t>
            </w:r>
          </w:p>
        </w:tc>
        <w:tc>
          <w:tcPr>
            <w:tcW w:w="837" w:type="dxa"/>
            <w:gridSpan w:val="2"/>
          </w:tcPr>
          <w:p w14:paraId="423AC30C" w14:textId="387B5F3A"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{"citationItems":[{"id":"ITEM-1","itemData":{"DOI":"10.1126/science.1229556","ISSN":"0036-8075","author":[{"dropping-particle":"","family":"O'Connor","given":"T. J.","non-dropping-particle":"","parse-names":false,"suffix":""},{"dropping-particle":"","family":"Boyd","given":"Dana","non-dropping-particle":"","parse-names":false,"suffix":""},{"dropping-particle":"","family":"Dorer","given":"Marion S.","non-dropping-particle":"","parse-names":false,"suffix":""},{"dropping-particle":"","family":"Isberg","given":"Ralph R.","non-dropping-particle":"","parse-names":false,"suffix":""}],"container-title":"Science","id":"ITEM-1","issue":"6113","issued":{"date-parts":[["2012","12","14"]]},"note":"About nif3 homolog but not focal to pub\n\nsupplemental table 1. L. pneumophila genes for which mutations cause a growth disadvantage in untreated or host factor depleted Drosophila cells.\nrtxA (lpg2515)[mutant] is not shown to have a negative impact on the intracellular growth of L. pneumophila in the context of: untreated or any of the following dsRNA treatments: sar1, arf1, sec22, rab1 and bet5\n\nUntreated\nAverage output/input ratio2 = \n1.2016\nAverage output/input std dev = \n0.3773\nt test p value3 = \n0.2798\nGrowth disadvantage = NA\nGrowth advantage = NA\n\nSar1\nAverage output/input ratio2 = \n0.7714\nAverage output/input std dev = \n0.2195\nt test p value3 = \n0.0469\nGrowth disadvantage = NA\nGrowth advantage = NA\n\nArf1\nAverage output/input ratio2 = 1.0610\nAverage output/input std dev = \n0.3558\nt test p value3 = \n0.7788\nGrowth disadvantage = NA\nGrowth advantage = NA\n\nSec22\nAverage output/input ratio2 =\n0.9040\nAverage output/input std dev = \n0.1616\nt test p value3 = \n0.1898\nGrowth disadvantage = NA\nGrowth advantage = NA\n\n\nRab1\nAverage output/input ratio2 = \n1.0946\nAverage output/input std dev = \n0.4249\nt test p value3 = \n0.4209\nGrowth disadvantage = NA\nGrowth advantage = NA\n\nBet5\nAverage output/input ratio2 = \n0.9474\nAverage output/input std dev = \n0.1697\nt test p value3 = \n0.2638\nGrowth disadvantage = NA\nGrowth advantage = NA","page":"1440-1444","title":"Aggravating Genetic Interactions Allow a Solution to Redundancy in a Bacterial Pathogen","type":"article-journal","volume":"338"},"uris":["http://www.mendeley.com/documents/?uuid=b77eebf0-14f5-4066-aa4f-d14b093ef910"]}],"mendeley":{"formattedCitation":"[198]","plainTextFormattedCitation":"[198]","previouslyFormattedCitation":"[198]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[198]</w:t>
            </w:r>
            <w:r w:rsidRPr="006152F1">
              <w:rPr>
                <w:rFonts w:ascii="Palatino Linotype" w:eastAsia="Times New Roman" w:hAnsi="Palatino Linotype" w:cs="Arial"/>
                <w:sz w:val="16"/>
                <w:szCs w:val="16"/>
              </w:rPr>
              <w:fldChar w:fldCharType="end"/>
            </w:r>
          </w:p>
        </w:tc>
        <w:tc>
          <w:tcPr>
            <w:tcW w:w="995" w:type="dxa"/>
          </w:tcPr>
          <w:p w14:paraId="635970E9" w14:textId="5560FF8E"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721F" w:rsidRPr="00D718D5" w14:paraId="56897995" w14:textId="77777777" w:rsidTr="00BD45DD">
        <w:tc>
          <w:tcPr>
            <w:tcW w:w="1890" w:type="dxa"/>
            <w:vMerge/>
          </w:tcPr>
          <w:p w14:paraId="76A2A3D7" w14:textId="77777777" w:rsidR="00A6721F" w:rsidRPr="006152F1" w:rsidRDefault="00A6721F" w:rsidP="00E50B05">
            <w:pPr>
              <w:spacing w:after="0" w:line="240" w:lineRule="auto"/>
              <w:rPr>
                <w:rFonts w:ascii="Palatino Linotype" w:eastAsia="Times New Roman" w:hAnsi="Palatino Linotype" w:cs="Arial"/>
                <w:sz w:val="16"/>
                <w:szCs w:val="16"/>
              </w:rPr>
            </w:pPr>
          </w:p>
        </w:tc>
        <w:tc>
          <w:tcPr>
            <w:tcW w:w="1800" w:type="dxa"/>
            <w:vMerge/>
          </w:tcPr>
          <w:p w14:paraId="5874572E" w14:textId="77777777" w:rsidR="00A6721F" w:rsidRPr="006152F1" w:rsidRDefault="00A6721F" w:rsidP="00E50B05">
            <w:pPr>
              <w:spacing w:after="0" w:line="240" w:lineRule="auto"/>
              <w:rPr>
                <w:rFonts w:ascii="Palatino Linotype" w:eastAsia="Times New Roman" w:hAnsi="Palatino Linotype" w:cs="Arial"/>
                <w:i/>
                <w:sz w:val="16"/>
                <w:szCs w:val="16"/>
              </w:rPr>
            </w:pPr>
          </w:p>
        </w:tc>
        <w:tc>
          <w:tcPr>
            <w:tcW w:w="5422" w:type="dxa"/>
            <w:gridSpan w:val="2"/>
          </w:tcPr>
          <w:p w14:paraId="02416518" w14:textId="661AAD6D"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Shares operon with </w:t>
            </w:r>
            <w:proofErr w:type="spellStart"/>
            <w:r w:rsidRPr="006152F1">
              <w:rPr>
                <w:rFonts w:ascii="Palatino Linotype" w:eastAsia="Times New Roman" w:hAnsi="Palatino Linotype" w:cs="Arial"/>
                <w:i/>
                <w:iCs/>
                <w:sz w:val="16"/>
                <w:szCs w:val="16"/>
              </w:rPr>
              <w:t>smlA</w:t>
            </w:r>
            <w:proofErr w:type="spellEnd"/>
            <w:r w:rsidRPr="006152F1">
              <w:rPr>
                <w:rFonts w:ascii="Palatino Linotype" w:eastAsia="Times New Roman" w:hAnsi="Palatino Linotype" w:cs="Arial"/>
                <w:sz w:val="16"/>
                <w:szCs w:val="16"/>
              </w:rPr>
              <w:t xml:space="preserve"> (now, </w:t>
            </w:r>
            <w:proofErr w:type="spellStart"/>
            <w:r w:rsidRPr="00A21799">
              <w:rPr>
                <w:rFonts w:ascii="Palatino Linotype" w:eastAsia="Times New Roman" w:hAnsi="Palatino Linotype" w:cs="Arial"/>
                <w:i/>
                <w:iCs/>
                <w:sz w:val="16"/>
                <w:szCs w:val="16"/>
              </w:rPr>
              <w:t>phtK</w:t>
            </w:r>
            <w:proofErr w:type="spellEnd"/>
            <w:r w:rsidRPr="006152F1">
              <w:rPr>
                <w:rFonts w:ascii="Palatino Linotype" w:eastAsia="Times New Roman" w:hAnsi="Palatino Linotype" w:cs="Arial"/>
                <w:sz w:val="16"/>
                <w:szCs w:val="16"/>
              </w:rPr>
              <w:t xml:space="preserve"> [lpg2516]), which was identified as a putative solute efflux system (MFS, major facilitator superfamily protein)</w:t>
            </w:r>
          </w:p>
        </w:tc>
        <w:tc>
          <w:tcPr>
            <w:tcW w:w="837" w:type="dxa"/>
            <w:gridSpan w:val="2"/>
          </w:tcPr>
          <w:p w14:paraId="21CFF3FB" w14:textId="26F8E5BC"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B6716">
              <w:rPr>
                <w:rFonts w:ascii="Palatino Linotype" w:eastAsia="Times New Roman" w:hAnsi="Palatino Linotype" w:cs="Arial"/>
                <w:sz w:val="16"/>
                <w:szCs w:val="16"/>
              </w:rPr>
              <w:instrText>ADDIN CSL_CITATION {"citationItems":[{"id":"ITEM-1","itemData":{"DOI":"10.1128/IAI.70.7.3637-3648.2002","ISSN":"0019-9567","abstract":"A promoter-probe strategy was devised to identify genes specifically expressed by Legionella pneumophila during growth within the macrophage. Random fragments from the L. pneumophila chromosome were inserted upstream of a promoterless phage T4 td gene, and fragments that led to complementation of thymine auxotrophy during intracellular growth of the bacterium were identified. Two different selection strategies were employed to eliminate promoters that were also active during extracellular growth of the bacterium. Some of these genes were identified independently by using both of the selection strategies. The factors identified include orthologs of efflux-mediated resistance determinants and transporters, a transporter involved in protection from osmotic stress, a stress response GTP-binding protein, a response regulator, a sensor kinase, and two systems that increase the reducing potential of the bacterium, one of which encodes the L. pneumophila ortholog of ahpC. Five of the clones analyzed here were fusions to promoters that were closely linked to genes encoding three-component chemiosmotic efflux pumps that export heavy metals or toxic organic compounds. Analysis of ahpC gene expression indicates that levels increased at least sevenfold during intracellular growth of the bacterium. Inactivation of several of the genes at their chromosomal loci had no effect on the intracellular growth rate of L. pneumophila in cultured macrophages. This suggests that a number of genes with increased expression during intracellular growth may be part of redundant systems that allow survival and growth under the conditions encountered within host cells.","author":[{"dropping-particle":"","family":"Rankin","given":"Susannah","non-dropping-particle":"","parse-names":false,"suffix":""},{"dropping-particle":"","family":"Li","given":"Zhiru","non-dropping-particle":"","parse-names":false,"suffix":""},{"dropping-particle":"","family":"Isberg","given":"Ralph R.","non-dropping-particle":"","parse-names":false,"suffix":""}],"container-title":"Infection and Immunity","id":"ITEM-1","issue":"7","issued":{"date-parts":[["2002","7","1"]]},"note":"see figure 3 (c): re. smlA and gene neighborhood\nsmlA (phtK) identified as a putative solute efflux system; smlA is a paralog of milA; the closest characterized ortholog of smlA is narK\n\nNot focal to pub","page":"3637-3648","title":"Macrophage-Induced Genes of &lt;i&gt;Legionella pneumophila&lt;/i&gt;: Protection from Reactive Intermediates and Solute Imbalance during Intracellular Growth","type":"article-journal","volume":"70"},"uris":["http://www.mendeley.com/documents/?uuid=bf9f9910-235c-4c87-b9d9-f3e1b7958a6d"]}],"mendeley":{"formattedCitation":"[199]","plainTextFormattedCitation":"[199]","previouslyFormattedCitation":"[199]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[199]</w:t>
            </w:r>
            <w:r w:rsidRPr="006152F1">
              <w:rPr>
                <w:rFonts w:ascii="Palatino Linotype" w:eastAsia="Times New Roman" w:hAnsi="Palatino Linotype" w:cs="Arial"/>
                <w:sz w:val="16"/>
                <w:szCs w:val="16"/>
              </w:rPr>
              <w:fldChar w:fldCharType="end"/>
            </w:r>
          </w:p>
        </w:tc>
        <w:tc>
          <w:tcPr>
            <w:tcW w:w="995" w:type="dxa"/>
          </w:tcPr>
          <w:p w14:paraId="41CFA8BF" w14:textId="0EB4A41D"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721F" w:rsidRPr="00D718D5" w14:paraId="2C299F07" w14:textId="77777777" w:rsidTr="00BD45DD">
        <w:tc>
          <w:tcPr>
            <w:tcW w:w="1890" w:type="dxa"/>
            <w:vMerge/>
          </w:tcPr>
          <w:p w14:paraId="5FA28C15" w14:textId="77777777" w:rsidR="00A6721F" w:rsidRPr="006152F1" w:rsidRDefault="00A6721F" w:rsidP="00E50B05">
            <w:pPr>
              <w:spacing w:after="0" w:line="240" w:lineRule="auto"/>
              <w:rPr>
                <w:rFonts w:ascii="Palatino Linotype" w:eastAsia="Times New Roman" w:hAnsi="Palatino Linotype" w:cs="Arial"/>
                <w:sz w:val="16"/>
                <w:szCs w:val="16"/>
              </w:rPr>
            </w:pPr>
          </w:p>
        </w:tc>
        <w:tc>
          <w:tcPr>
            <w:tcW w:w="1800" w:type="dxa"/>
            <w:vMerge/>
          </w:tcPr>
          <w:p w14:paraId="79E4DA1E" w14:textId="77777777" w:rsidR="00A6721F" w:rsidRPr="006152F1" w:rsidRDefault="00A6721F" w:rsidP="00E50B05">
            <w:pPr>
              <w:spacing w:after="0" w:line="240" w:lineRule="auto"/>
              <w:rPr>
                <w:rFonts w:ascii="Palatino Linotype" w:eastAsia="Times New Roman" w:hAnsi="Palatino Linotype" w:cs="Arial"/>
                <w:i/>
                <w:sz w:val="16"/>
                <w:szCs w:val="16"/>
              </w:rPr>
            </w:pPr>
          </w:p>
        </w:tc>
        <w:tc>
          <w:tcPr>
            <w:tcW w:w="5422" w:type="dxa"/>
            <w:gridSpan w:val="2"/>
          </w:tcPr>
          <w:p w14:paraId="5B909E98" w14:textId="4E55E288"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Found across 27 species of Legionella; not indicated as being a virulence factor or “effector”</w:t>
            </w:r>
          </w:p>
        </w:tc>
        <w:tc>
          <w:tcPr>
            <w:tcW w:w="837" w:type="dxa"/>
            <w:gridSpan w:val="2"/>
          </w:tcPr>
          <w:p w14:paraId="5621040F" w14:textId="49C22460"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09558E">
              <w:rPr>
                <w:rFonts w:ascii="Palatino Linotype" w:eastAsia="Times New Roman" w:hAnsi="Palatino Linotype" w:cs="Arial"/>
                <w:sz w:val="16"/>
                <w:szCs w:val="16"/>
              </w:rPr>
              <w:instrText xml:space="preserve">ADDIN CSL_CITATION {"citationItems":[{"id":"ITEM-1","itemData":{"DOI":"10.1038/ng.3481","ISSN":"1061-4036","PMID":"26752266","abstract":"Infection by the human pathogen Legionella pneumophila relies on the translocation of </w:instrText>
            </w:r>
            <w:r w:rsidR="0009558E">
              <w:rPr>
                <w:rFonts w:ascii="Cambria Math" w:eastAsia="Times New Roman" w:hAnsi="Cambria Math" w:cs="Cambria Math"/>
                <w:sz w:val="16"/>
                <w:szCs w:val="16"/>
              </w:rPr>
              <w:instrText>∼</w:instrText>
            </w:r>
            <w:r w:rsidR="0009558E">
              <w:rPr>
                <w:rFonts w:ascii="Palatino Linotype" w:eastAsia="Times New Roman" w:hAnsi="Palatino Linotype" w:cs="Arial"/>
                <w:sz w:val="16"/>
                <w:szCs w:val="16"/>
              </w:rPr>
              <w:instrText xml:space="preserve"> 300 virulence proteins, termed effectors, which manipulate host cell processes. However, almost no information exists regarding effectors in other Legionella pathogens. Here we sequenced, assembled and characterized the genomes of 38 Legionella species and predicted their effector repertoires using a previously validated machine learning approach. This analysis identified 5,885 predicted effectors. The effector repertoires of different Legionella species were found to be largely non-overlapping, and only seven core effectors were shared by all species studied. Species-specific effectors had atypically low GC content, suggesting exogenous acquisition, possibly from the natural protozoan hosts of these species. Furthermore, we detected numerous new conserved effector domains and discovered new domain combinations, which allowed the inference of as yet undescribed effector functions. The effector collection and network of domain architectures described here can serve as a roadmap for future studies of effector function and evolution.","author":[{"dropping-particle":"","family":"Burstein","given":"David","non-dropping-particle":"","parse-names":false,"suffix":""},{"dropping-particle":"","family":"Amaro","given":"Francisco","non-dropping-particle":"","parse-names":false,"suffix":""},{"dropping-particle":"","family":"Zusman","given":"Tal","non-dropping-particle":"","parse-names":false,"suffix":""},{"dropping-particle":"","family":"Lifshitz","given":"Ziv","non-dropping-particle":"","parse-names":false,"suffix":""},{"dropping-particle":"","family":"Cohen","given":"Ofir","non-dropping-particle":"","parse-names":false,"suffix":""},{"dropping-particle":"","family":"Gilbert","given":"Jack A","non-dropping-particle":"","parse-names":false,"suffix":""},{"dropping-particle":"","family":"Pupko","given":"Tal","non-dropping-particle":"","parse-names":false,"suffix":""},{"dropping-particle":"","family":"Shuman","given":"Howard A","non-dropping-particle":"","parse-names":false,"suffix":""},{"dropping-particle":"","family":"Segal","given":"Gil","non-dropping-particle":"","parse-names":false,"suffix":""}],"container-title":"Nature Genetics","id":"ITEM-1","issue":"2","issued":{"date-parts":[["2016","2","11"]]},"note":"lpg2515 (LOG_01698, legionella sp. orthologous group) is found in 27 species of the Legionella genus (supplemental table 3); not indicated by publication as being an &amp;quot;effector&amp;quot; or virulence factor.","page":"167-175","title":"Genomic analysis of 38 &lt;i&gt;Legionella&lt;/i&gt; species identifies large and diverse effector repertoires","type":"article-journal","volume":"48"},"uris":["http://www.mendeley.com/documents/?uuid=ca3c2885-87f1-4de8-bf9d-474cf0824135"]}],"mendeley":{"formattedCitation":"[200]","plainTextFormattedCitation":"[200]","previouslyFormattedCitation":"[200]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[200]</w:t>
            </w:r>
            <w:r w:rsidRPr="006152F1">
              <w:rPr>
                <w:rFonts w:ascii="Palatino Linotype" w:eastAsia="Times New Roman" w:hAnsi="Palatino Linotype" w:cs="Arial"/>
                <w:sz w:val="16"/>
                <w:szCs w:val="16"/>
              </w:rPr>
              <w:fldChar w:fldCharType="end"/>
            </w:r>
          </w:p>
        </w:tc>
        <w:tc>
          <w:tcPr>
            <w:tcW w:w="995" w:type="dxa"/>
          </w:tcPr>
          <w:p w14:paraId="4BA5A14B" w14:textId="2416C97A"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721F" w:rsidRPr="00D718D5" w14:paraId="7CB9C355" w14:textId="77777777" w:rsidTr="462CA29A">
        <w:tc>
          <w:tcPr>
            <w:tcW w:w="1890" w:type="dxa"/>
            <w:vMerge/>
          </w:tcPr>
          <w:p w14:paraId="3981C67B" w14:textId="77777777" w:rsidR="00A6721F" w:rsidRPr="006152F1" w:rsidRDefault="00A6721F" w:rsidP="00E50B05">
            <w:pPr>
              <w:spacing w:after="0" w:line="240" w:lineRule="auto"/>
              <w:rPr>
                <w:rFonts w:ascii="Palatino Linotype" w:eastAsia="Times New Roman" w:hAnsi="Palatino Linotype" w:cs="Arial"/>
                <w:sz w:val="16"/>
                <w:szCs w:val="16"/>
              </w:rPr>
            </w:pPr>
          </w:p>
        </w:tc>
        <w:tc>
          <w:tcPr>
            <w:tcW w:w="1800" w:type="dxa"/>
            <w:vMerge/>
          </w:tcPr>
          <w:p w14:paraId="42A82584" w14:textId="77777777" w:rsidR="00A6721F" w:rsidRPr="006152F1" w:rsidRDefault="00A6721F"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47B401B5" w14:textId="4A55A45A"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Operon partner, lpg2516 (</w:t>
            </w:r>
            <w:proofErr w:type="spellStart"/>
            <w:r w:rsidRPr="006152F1">
              <w:rPr>
                <w:rFonts w:ascii="Palatino Linotype" w:eastAsia="Times New Roman" w:hAnsi="Palatino Linotype" w:cs="Arial"/>
                <w:i/>
                <w:iCs/>
                <w:sz w:val="16"/>
                <w:szCs w:val="16"/>
              </w:rPr>
              <w:t>phtK</w:t>
            </w:r>
            <w:proofErr w:type="spellEnd"/>
            <w:r w:rsidRPr="006152F1">
              <w:rPr>
                <w:rFonts w:ascii="Palatino Linotype" w:eastAsia="Times New Roman" w:hAnsi="Palatino Linotype" w:cs="Arial"/>
                <w:sz w:val="16"/>
                <w:szCs w:val="16"/>
              </w:rPr>
              <w:t>/</w:t>
            </w:r>
            <w:proofErr w:type="spellStart"/>
            <w:r w:rsidRPr="006152F1">
              <w:rPr>
                <w:rFonts w:ascii="Palatino Linotype" w:eastAsia="Times New Roman" w:hAnsi="Palatino Linotype" w:cs="Arial"/>
                <w:i/>
                <w:iCs/>
                <w:sz w:val="16"/>
                <w:szCs w:val="16"/>
              </w:rPr>
              <w:t>smlA</w:t>
            </w:r>
            <w:proofErr w:type="spellEnd"/>
            <w:r w:rsidRPr="006152F1">
              <w:rPr>
                <w:rFonts w:ascii="Palatino Linotype" w:eastAsia="Times New Roman" w:hAnsi="Palatino Linotype" w:cs="Arial"/>
                <w:sz w:val="16"/>
                <w:szCs w:val="16"/>
              </w:rPr>
              <w:t>), is upregulated by nicotinic acid, which is also shown to incite expression of virulence traits</w:t>
            </w:r>
          </w:p>
        </w:tc>
        <w:tc>
          <w:tcPr>
            <w:tcW w:w="837" w:type="dxa"/>
            <w:gridSpan w:val="2"/>
            <w:tcBorders>
              <w:bottom w:val="single" w:sz="4" w:space="0" w:color="A6A6A6" w:themeColor="background1" w:themeShade="A6"/>
            </w:tcBorders>
          </w:tcPr>
          <w:p w14:paraId="5FB264E7" w14:textId="172B6B42"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070FD4">
              <w:rPr>
                <w:rFonts w:ascii="Palatino Linotype" w:eastAsia="Times New Roman" w:hAnsi="Palatino Linotype" w:cs="Arial"/>
                <w:sz w:val="16"/>
                <w:szCs w:val="16"/>
              </w:rPr>
              <w:instrText>ADDIN CSL_CITATION {"citationItems":[{"id":"ITEM-1","itemData":{"DOI":"10.1128/IAI.00999-12","ISSN":"0019-9567","abstract":"In response to environmental fluctuations or stresses, bacteria can activate transcriptional and phenotypic programs to coordinate an adaptive response. The intracellular pathogen Legionella pneumophila converts from a noninfectious replicative form to an infectious transmissive form when the bacterium encounters alterations in either amino acid concentrations or fatty acid biosynthesis. Here, we report that L. pneumophila differentiation is also triggered by nicotinic acid, a precursor of the central metabolite NAD + . In particular, when replicative L. pneumophila are treated with 5 mM nicotinic acid, the bacteria induce numerous transmissive-phase phenotypes, including motility, cytotoxicity toward macrophages, sodium sensitivity, and lysosome avoidance. Transcriptional profile analysis determined that nicotinic acid induces the expression of a panel of genes characteristic of transmissive-phase L. pneumophila . Moreover, an additional 213 genes specific to nicotinic acid treatment were altered. Although nearly 25% of these genes lack an assigned function, the gene most highly induced by nicotinic acid treatment encodes a putative major facilitator superfamily transporter, Lpg0273. Indeed, lpg0273 protects L. pneumophila from toxic concentrations of nicotinic acid as judged by analyzing the growth of the corresponding mutant. The broad utility of the nicotinic acid pathway to couple central metabolism and cell fate is underscored by this small metabolite's modulation of gene expression by diverse microbes, including Candida glabrata , Bordetella pertussis , Escherichia coli , and L. pneumophila .","author":[{"dropping-particle":"","family":"Edwards","given":"Rachel L.","non-dropping-particle":"","parse-names":false,"suffix":""},{"dropping-particle":"","family":"Bryan","given":"Andrew","non-dropping-particle":"","parse-names":false,"suffix":""},{"dropping-particle":"","family":"Jules","given":"Matthieu","non-dropping-particle":"","parse-names":false,"suffix":""},{"dropping-particle":"","family":"Harada","given":"Kaoru","non-dropping-particle":"","parse-names":false,"suffix":""},{"dropping-particle":"","family":"Buchrieser","given":"Carmen","non-dropping-particle":"","parse-names":false,"suffix":""},{"dropping-particle":"","family":"Swanson","given":"Michele S.","non-dropping-particle":"","parse-names":false,"suffix":""}],"container-title":"Infection and Immunity","editor":[{"dropping-particle":"","family":"Payne","given":"S. M.","non-dropping-particle":"","parse-names":false,"suffix":""}],"id":"ITEM-1","issue":"3","issued":{"date-parts":[["2013","3"]]},"note":"lpg2516, operon partner of lpg2515 (YqfO) homolog, is upregulated upon tx with nicotinate/nicotinic acid (Table 2)\n\nnot focal to pub","page":"945-955","title":"Nicotinic Acid Modulates &lt;i&gt;Legionella pneumophila&lt;/i&gt; Gene Expression and Induces Virulence Traits","type":"article-journal","volume":"81"},"uris":["http://www.mendeley.com/documents/?uuid=9871e19f-b5be-42bf-90d7-21cbd2f255b5"]}],"mendeley":{"formattedCitation":"[201]","plainTextFormattedCitation":"[201]","previouslyFormattedCitation":"[201]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[201]</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59D5DE30" w14:textId="4A770564" w:rsidR="00A6721F" w:rsidRPr="006152F1" w:rsidRDefault="00A6721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B72F7" w:rsidRPr="00D718D5" w14:paraId="52C3BDE0" w14:textId="77777777" w:rsidTr="00BD45DD">
        <w:tc>
          <w:tcPr>
            <w:tcW w:w="1890" w:type="dxa"/>
            <w:tcBorders>
              <w:top w:val="single" w:sz="4" w:space="0" w:color="A6A6A6" w:themeColor="background1" w:themeShade="A6"/>
              <w:bottom w:val="single" w:sz="4" w:space="0" w:color="A6A6A6" w:themeColor="background1" w:themeShade="A6"/>
            </w:tcBorders>
          </w:tcPr>
          <w:p w14:paraId="3151D1CA" w14:textId="531200CB" w:rsidR="00AB72F7" w:rsidRPr="006152F1" w:rsidRDefault="0090417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LMXM_11_0130</w:t>
            </w:r>
          </w:p>
        </w:tc>
        <w:tc>
          <w:tcPr>
            <w:tcW w:w="1800" w:type="dxa"/>
            <w:tcBorders>
              <w:top w:val="single" w:sz="4" w:space="0" w:color="A6A6A6" w:themeColor="background1" w:themeShade="A6"/>
              <w:bottom w:val="single" w:sz="4" w:space="0" w:color="A6A6A6" w:themeColor="background1" w:themeShade="A6"/>
            </w:tcBorders>
          </w:tcPr>
          <w:p w14:paraId="2AE9FC57" w14:textId="301C9D15" w:rsidR="00AB72F7" w:rsidRPr="006152F1" w:rsidRDefault="00AB72F7"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Leishmania </w:t>
            </w:r>
            <w:proofErr w:type="spellStart"/>
            <w:r w:rsidRPr="006152F1">
              <w:rPr>
                <w:rFonts w:ascii="Palatino Linotype" w:eastAsia="Times New Roman" w:hAnsi="Palatino Linotype" w:cs="Arial"/>
                <w:i/>
                <w:sz w:val="16"/>
                <w:szCs w:val="16"/>
              </w:rPr>
              <w:t>mexicana</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6D8253CB" w14:textId="4070EFBE" w:rsidR="00AB72F7" w:rsidRPr="006152F1" w:rsidRDefault="0001768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Identified as the top enriched interactor in DUB2 (deubiquitinating cysteine peptidase 2) interactome, of which has been shown to play an essential role in establishing </w:t>
            </w:r>
            <w:proofErr w:type="spellStart"/>
            <w:r w:rsidRPr="006152F1">
              <w:rPr>
                <w:rFonts w:ascii="Palatino Linotype" w:eastAsia="Times New Roman" w:hAnsi="Palatino Linotype" w:cs="Arial"/>
                <w:sz w:val="16"/>
                <w:szCs w:val="16"/>
              </w:rPr>
              <w:t>infecition</w:t>
            </w:r>
            <w:proofErr w:type="spellEnd"/>
          </w:p>
        </w:tc>
        <w:tc>
          <w:tcPr>
            <w:tcW w:w="837" w:type="dxa"/>
            <w:gridSpan w:val="2"/>
            <w:tcBorders>
              <w:top w:val="single" w:sz="4" w:space="0" w:color="A6A6A6" w:themeColor="background1" w:themeShade="A6"/>
              <w:bottom w:val="single" w:sz="4" w:space="0" w:color="A6A6A6" w:themeColor="background1" w:themeShade="A6"/>
            </w:tcBorders>
          </w:tcPr>
          <w:p w14:paraId="3BD589CF" w14:textId="0714F748" w:rsidR="00AB72F7" w:rsidRPr="006152F1" w:rsidRDefault="0090417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497DA5">
              <w:rPr>
                <w:rFonts w:ascii="Palatino Linotype" w:eastAsia="Times New Roman" w:hAnsi="Palatino Linotype" w:cs="Arial"/>
                <w:sz w:val="16"/>
                <w:szCs w:val="16"/>
              </w:rPr>
              <w:instrText>ADDIN CSL_CITATION {"citationItems":[{"id":"ITEM-1","itemData":{"DOI":"10.1371/journal.ppat.1008455","ISSN":"1553-7374","PMID":"32544189","abstract":"The parasitic protozoan Leishmania requires proteasomal, autophagic and lysosomal proteolytic pathways to enact the extensive cellular remodelling that occurs during its life cycle. The proteasome is essential for parasite proliferation, yet little is known about the requirement for ubiquitination/deubiquitination processes in growth and differentiation. Activity-based protein profiling of L. mexicana C12, C19 and C65 deubiquitinating cysteine peptidases (DUBs) revealed DUB activity remains relatively constant during differentiation of pro-cyclic promastigote to amastigote. However, when life cycle phenotyping (bar-seq) was performed on a pool including 15 barcoded DUB null mutants created in promastigotes using CRISPR-Cas9, significant loss of fitness was observed during differentiation and intracellular infection. DUBs 4, 7, and 13 are required for successful transformation from metacyclic promastigote to amastigote and DUBs 3, 5, 6, 8, 10, 11 and 14 are required for normal amastigote proliferation in mice. DUBs 1, 2, 12 and 16 are essential for promastigote viability and the essential role of DUB2 in establishing infection was demonstrated using DiCre inducible gene deletion in vitro and in vivo. DUB2 is found in the nucleus and interacts with nuclear proteins associated with transcription/chromatin dynamics, mRNA splicing and mRNA capping. DUB2 has broad linkage specificity, cleaving all the di-ubiquitin chains except for Lys27 and Met1. Our study demonstrates the crucial role that DUBs play in differentiation and intracellular survival of Leishmania and that amastigotes are exquisitely sensitive to disruption of ubiquitination homeostasis.","author":[{"dropping-particle":"","family":"Damianou","given":"Andreas","non-dropping-particle":"","parse-names":false,"suffix":""},{"dropping-particle":"","family":"Burge","given":"Rebecca J.","non-dropping-particle":"","parse-names":false,"suffix":""},{"dropping-particle":"","family":"Catta-Preta","given":"Carolina M. C.","non-dropping-particle":"","parse-names":false,"suffix":""},{"dropping-particle":"","family":"Geoghegan","given":"Vincent","non-dropping-particle":"","parse-names":false,"suffix":""},{"dropping-particle":"","family":"Nievas","given":"Y. Romina","non-dropping-particle":"","parse-names":false,"suffix":""},{"dropping-particle":"","family":"Newling","given":"Katherine","non-dropping-particle":"","parse-names":false,"suffix":""},{"dropping-particle":"","family":"Brown","given":"Elaine","non-dropping-particle":"","parse-names":false,"suffix":""},{"dropping-particle":"","family":"Burchmore","given":"Richard","non-dropping-particle":"","parse-names":false,"suffix":""},{"dropping-particle":"","family":"Rodenko","given":"Boris","non-dropping-particle":"","parse-names":false,"suffix":""},{"dropping-particle":"","family":"Mottram","given":"Jeremy C.","non-dropping-particle":"","parse-names":false,"suffix":""}],"container-title":"PLOS Pathogens","editor":[{"dropping-particle":"","family":"Papadopoulou","given":"Barbara","non-dropping-particle":"","parse-names":false,"suffix":""}],"id":"ITEM-1","issue":"6","issued":{"date-parts":[["2020","6","16"]]},"note":"NIF3\nFigure S6\n\n\nIdentified as the top enriched interactor in DUB2 (deubiquitinating cysteine peptidase 2) interactome, of which has been shown to play an essential role in establishing infecition","page":"e1008455","title":"Essential roles for deubiquitination in &lt;i&gt;Leishmania&lt;/i&gt; life cycle progression","type":"article-journal","volume":"16"},"uris":["http://www.mendeley.com/documents/?uuid=ec37444a-267b-407a-988e-bf6b05d23116"]}],"mendeley":{"formattedCitation":"[202]","plainTextFormattedCitation":"[202]","previouslyFormattedCitation":"[202]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[202]</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A1495CE" w14:textId="66CBB1D3" w:rsidR="00AB72F7" w:rsidRPr="006152F1" w:rsidRDefault="0001768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4A15" w14:paraId="7B6F9CA2" w14:textId="77777777" w:rsidTr="00BD45DD">
        <w:tc>
          <w:tcPr>
            <w:tcW w:w="1890" w:type="dxa"/>
            <w:vMerge w:val="restart"/>
            <w:tcBorders>
              <w:top w:val="single" w:sz="4" w:space="0" w:color="A6A6A6" w:themeColor="background1" w:themeShade="A6"/>
            </w:tcBorders>
          </w:tcPr>
          <w:p w14:paraId="43BEB931" w14:textId="77777777"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tc>
        <w:tc>
          <w:tcPr>
            <w:tcW w:w="1800" w:type="dxa"/>
            <w:vMerge w:val="restart"/>
            <w:tcBorders>
              <w:top w:val="single" w:sz="4" w:space="0" w:color="A6A6A6" w:themeColor="background1" w:themeShade="A6"/>
            </w:tcBorders>
          </w:tcPr>
          <w:p w14:paraId="06D360FD" w14:textId="77777777" w:rsidR="00A64A15" w:rsidRPr="006152F1" w:rsidRDefault="00A64A15"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Macaca sp.</w:t>
            </w:r>
          </w:p>
        </w:tc>
        <w:tc>
          <w:tcPr>
            <w:tcW w:w="5422" w:type="dxa"/>
            <w:gridSpan w:val="2"/>
            <w:tcBorders>
              <w:top w:val="single" w:sz="4" w:space="0" w:color="A6A6A6" w:themeColor="background1" w:themeShade="A6"/>
            </w:tcBorders>
          </w:tcPr>
          <w:p w14:paraId="7985809F" w14:textId="220CA9D0"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Targeted by miRNA (mml-miR-582-5p) that is decreased in expression in striatum by simian immunodeficiency virus (SIV) infection and is restored to control levels by chronic administration of THC (9-</w:t>
            </w:r>
            <w:r w:rsidRPr="006152F1">
              <w:rPr>
                <w:rFonts w:ascii="Palatino Linotype" w:eastAsia="Times New Roman" w:hAnsi="Palatino Linotype" w:cs="Arial"/>
                <w:sz w:val="16"/>
                <w:szCs w:val="16"/>
              </w:rPr>
              <w:lastRenderedPageBreak/>
              <w:t xml:space="preserve">tetrahydrocannabinol); targeting </w:t>
            </w:r>
            <w:proofErr w:type="spellStart"/>
            <w:r w:rsidRPr="006152F1">
              <w:rPr>
                <w:rFonts w:ascii="Palatino Linotype" w:eastAsia="Times New Roman" w:hAnsi="Palatino Linotype" w:cs="Arial"/>
                <w:sz w:val="16"/>
                <w:szCs w:val="16"/>
              </w:rPr>
              <w:t>miR</w:t>
            </w:r>
            <w:proofErr w:type="spellEnd"/>
            <w:r w:rsidRPr="006152F1">
              <w:rPr>
                <w:rFonts w:ascii="Palatino Linotype" w:eastAsia="Times New Roman" w:hAnsi="Palatino Linotype" w:cs="Arial"/>
                <w:sz w:val="16"/>
                <w:szCs w:val="16"/>
              </w:rPr>
              <w:t xml:space="preserve"> expression during SIV infection and chronic THC administration, alone, were nearly equivalent</w:t>
            </w:r>
          </w:p>
        </w:tc>
        <w:tc>
          <w:tcPr>
            <w:tcW w:w="837" w:type="dxa"/>
            <w:gridSpan w:val="2"/>
            <w:tcBorders>
              <w:top w:val="single" w:sz="4" w:space="0" w:color="A6A6A6" w:themeColor="background1" w:themeShade="A6"/>
            </w:tcBorders>
          </w:tcPr>
          <w:p w14:paraId="2F919118" w14:textId="138B56C3" w:rsidR="00A64A15" w:rsidRPr="006152F1" w:rsidRDefault="00A64A15" w:rsidP="00E50B05">
            <w:pPr>
              <w:spacing w:after="0" w:line="240" w:lineRule="auto"/>
              <w:rPr>
                <w:rStyle w:val="FootnoteReference"/>
                <w:rFonts w:ascii="Palatino Linotype" w:eastAsia="Times New Roman" w:hAnsi="Palatino Linotype" w:cs="Arial"/>
                <w:sz w:val="16"/>
                <w:szCs w:val="16"/>
                <w:vertAlign w:val="baseline"/>
              </w:rPr>
            </w:pPr>
            <w:r w:rsidRPr="006152F1">
              <w:rPr>
                <w:rStyle w:val="FootnoteReference"/>
                <w:rFonts w:ascii="Palatino Linotype" w:eastAsia="Times New Roman" w:hAnsi="Palatino Linotype" w:cs="Arial"/>
                <w:sz w:val="16"/>
                <w:szCs w:val="16"/>
              </w:rPr>
              <w:lastRenderedPageBreak/>
              <w:fldChar w:fldCharType="begin" w:fldLock="1"/>
            </w:r>
            <w:r w:rsidR="00FE10FE">
              <w:rPr>
                <w:rFonts w:ascii="Palatino Linotype" w:eastAsia="Times New Roman" w:hAnsi="Palatino Linotype" w:cs="Arial"/>
                <w:sz w:val="16"/>
                <w:szCs w:val="16"/>
              </w:rPr>
              <w:instrText>ADDIN CSL_CITATION {"citationItems":[{"id":"ITEM-1","itemData":{"DOI":"10.1007/s11481-015-9645-6","ISSN":"1557-1890","abstract":"Cannabinoid administration before and after simian immunodeficiency virus (SIV)-inoculation ameliorated disease progression and decreased inflammation in male rhesus macaques. Δ9-tetrahydrocannabinol (Δ9-THC) did not increase viral load in brain tissue or produce additive neuropsychological impairment in SIV-infected macaques. To determine if the neuroimmunomodulation of Δ9-THC involved differential microRNA (miR) expression, miR expression in the striatum of uninfected macaques receiving vehicle (VEH) or Δ9-THC (THC) and SIV-infected macaques administered either vehicle (VEH/SIV) or Δ9-THC (THC/SIV) was profiled using next generation deep sequencing. Among the 24 miRs that were differentially expressed among the four groups, 16 miRs were modulated by THC in the presence of SIV. These 16 miRs were classified into four categories and the biological processes enriched by the target genes determined. Our results indicate that Δ9-THC modulates miRs that regulate mRNAs of proteins involved in 1) neurotrophin signaling, 2) MAPK signaling, and 3) cell cycle and immune response thus promoting an overall neuroprotective environment in the striatum of SIV-infected macaques. This is also reflected by increased Brain Derived Neurotrophic Factor (BDNF) and decreased proinflammatory cytokine expression compared to the VEH/SIV group. Whether Δ9-THC-mediated modulation of epigenetic mechanisms provides neuroprotection in other regions of the brain and during chronic SIV-infection remains to be determined.","author":[{"dropping-particle":"","family":"Simon","given":"Liz","non-dropping-particle":"","parse-names":false,"suffix":""},{"dropping-particle":"","family":"Song","given":"Keijing","non-dropping-particle":"","parse-names":false,"suffix":""},{"dropping-particle":"","family":"Stouwe","given":"Curtis","non-dropping-particle":"Vande","parse-names":false,"suffix":""},{"dropping-particle":"","family":"Hollenbach","given":"Andrew","non-dropping-particle":"","parse-names":false,"suffix":""},{"dropping-particle":"","family":"Amedee","given":"Angela","non-dropping-particle":"","parse-names":false,"suffix":""},{"dropping-particle":"","family":"Mohan","given":"Mahesh","non-dropping-particle":"","parse-names":false,"suffix":""},{"dropping-particle":"","family":"Winsauer","given":"Peter","non-dropping-particle":"","parse-names":false,"suffix":""},{"dropping-particle":"","family":"Molina","given":"Patricia","non-dropping-particle":"","parse-names":false,"suffix":""}],"container-title":"Journal of Neuroimmune Pharmacology","id":"ITEM-1","issue":"1","issued":{"date-parts":[["2016","3","25"]]},"note":"NIF3L1\nNo, not focal to publication\nSee table 2\nSIV (simian immunodeficiency virus) decreases miR expression of some genes; this expression can be restored to &amp;quot;VEH levels&amp;quot; (levels of control, uninfected macaques receiving vehicle, administration to striatum) by chronic THC (9-tetrahydrocannabinol).\nNIF3L1 is a target gene of mml-miR-582-5p that observes an SIV-dependent decrease in expression which is restored to control expression by chronic administration of THC","page":"192-213","title":"Δ9-Tetrahydrocannabinol (Δ9-THC) Promotes Neuroimmune-Modulatory MicroRNA Profile in Striatum of &lt;i&gt;Simian Immunodeficiency Virus&lt;/i&gt; (SIV)-Infected Macaques","type":"article-journal","volume":"11"},"uris":["http://www.mendeley.com/documents/?uuid=631d91d2-a054-422a-bc77-a7a971727c54"]}],"mendeley":{"formattedCitation":"[203]","plainTextFormattedCitation":"[203]","previouslyFormattedCitation":"[203]"},"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[203]</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192A00DB" w14:textId="46478B3E"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4A15" w14:paraId="01A8F69D" w14:textId="77777777" w:rsidTr="00BD45DD">
        <w:tc>
          <w:tcPr>
            <w:tcW w:w="1890" w:type="dxa"/>
            <w:vMerge/>
          </w:tcPr>
          <w:p w14:paraId="78732D83" w14:textId="77777777" w:rsidR="00A64A15" w:rsidRPr="006152F1" w:rsidRDefault="00A64A15" w:rsidP="00E50B05">
            <w:pPr>
              <w:spacing w:after="0" w:line="240" w:lineRule="auto"/>
              <w:rPr>
                <w:rFonts w:ascii="Palatino Linotype" w:eastAsia="Times New Roman" w:hAnsi="Palatino Linotype" w:cs="Arial"/>
                <w:sz w:val="16"/>
                <w:szCs w:val="16"/>
              </w:rPr>
            </w:pPr>
          </w:p>
        </w:tc>
        <w:tc>
          <w:tcPr>
            <w:tcW w:w="1800" w:type="dxa"/>
            <w:vMerge/>
          </w:tcPr>
          <w:p w14:paraId="75A5F5EB" w14:textId="77777777" w:rsidR="00A64A15" w:rsidRPr="006152F1" w:rsidRDefault="00A64A15" w:rsidP="00E50B05">
            <w:pPr>
              <w:spacing w:after="0" w:line="240" w:lineRule="auto"/>
              <w:rPr>
                <w:rFonts w:ascii="Palatino Linotype" w:eastAsia="Times New Roman" w:hAnsi="Palatino Linotype" w:cs="Arial"/>
                <w:i/>
                <w:sz w:val="16"/>
                <w:szCs w:val="16"/>
              </w:rPr>
            </w:pPr>
          </w:p>
        </w:tc>
        <w:tc>
          <w:tcPr>
            <w:tcW w:w="5422" w:type="dxa"/>
            <w:gridSpan w:val="2"/>
          </w:tcPr>
          <w:p w14:paraId="7AD837F9" w14:textId="2ED6B1BC"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Mutant RNA phenotype conserved in development of monkey (Macaca </w:t>
            </w:r>
            <w:proofErr w:type="spellStart"/>
            <w:r w:rsidRPr="006152F1">
              <w:rPr>
                <w:rFonts w:ascii="Palatino Linotype" w:eastAsia="Times New Roman" w:hAnsi="Palatino Linotype" w:cs="Arial"/>
                <w:sz w:val="16"/>
                <w:szCs w:val="16"/>
              </w:rPr>
              <w:t>fascicularis</w:t>
            </w:r>
            <w:proofErr w:type="spellEnd"/>
            <w:r w:rsidRPr="006152F1">
              <w:rPr>
                <w:rFonts w:ascii="Palatino Linotype" w:eastAsia="Times New Roman" w:hAnsi="Palatino Linotype" w:cs="Arial"/>
                <w:sz w:val="16"/>
                <w:szCs w:val="16"/>
              </w:rPr>
              <w:t>) PG-</w:t>
            </w:r>
            <w:proofErr w:type="spellStart"/>
            <w:r w:rsidRPr="006152F1">
              <w:rPr>
                <w:rFonts w:ascii="Palatino Linotype" w:eastAsia="Times New Roman" w:hAnsi="Palatino Linotype" w:cs="Arial"/>
                <w:sz w:val="16"/>
                <w:szCs w:val="16"/>
              </w:rPr>
              <w:t>haESC</w:t>
            </w:r>
            <w:proofErr w:type="spellEnd"/>
            <w:r w:rsidRPr="006152F1">
              <w:rPr>
                <w:rFonts w:ascii="Palatino Linotype" w:eastAsia="Times New Roman" w:hAnsi="Palatino Linotype" w:cs="Arial"/>
                <w:sz w:val="16"/>
                <w:szCs w:val="16"/>
              </w:rPr>
              <w:t xml:space="preserve"> genomic hybridization mutant screening model for human disease (one of several human genes used to evaluate cells)</w:t>
            </w:r>
          </w:p>
        </w:tc>
        <w:tc>
          <w:tcPr>
            <w:tcW w:w="837" w:type="dxa"/>
            <w:gridSpan w:val="2"/>
          </w:tcPr>
          <w:p w14:paraId="53E8322F" w14:textId="61FEB869" w:rsidR="00A64A15" w:rsidRPr="006152F1" w:rsidRDefault="00A64A15"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EE4E04">
              <w:rPr>
                <w:rFonts w:ascii="Palatino Linotype" w:eastAsia="Times New Roman" w:hAnsi="Palatino Linotype" w:cs="Arial"/>
                <w:sz w:val="16"/>
                <w:szCs w:val="16"/>
              </w:rPr>
              <w:instrText>ADDIN CSL_CITATION {"citationItems":[{"id":"ITEM-1","itemData":{"DOI":"10.1038/cr.2013.93","ISSN":"1001-0602","abstract":"Recent success in the derivation of haploid embryonic stem cells (haESCs) from mouse via parthenogenesis and androgenesis has enabled genetic screening in mammalian cells and generation of gene-modified animals. However, whether haESCs can be derived from primates remains unknown. Here, we report the derivation of haESCs from parthenogenetic blastocysts of Macaca fascicularis monkeys. These cells, termed as PG-haESCs, are pluripotent and can differentiate to cells of three embryonic germ layers in vitro or in vivo. Interestingly, the haploidy of one monkey PG-haESC line (MPH1) is more stable compared with that of the other one (MPH2), as shown by the existence of haploid cells for more than 140 days without fluorescence-activated cell sorting (FACS) enrichment of haploid cells. Importantly, transgenic monkey PG-haESC lines can be generated by lentivirus- and piggyBac transposon-mediated gene transfer. Moreover, genetic screening is feasible in monkey PG-haESCs. Our results demonstrate that PG-haESCs can be generated from monkeys, providing an ideal tool for genetic analyses in primates.","author":[{"dropping-particle":"","family":"Yang","given":"Hui","non-dropping-particle":"","parse-names":false,"suffix":""},{"dropping-particle":"","family":"Liu","given":"Zhen","non-dropping-particle":"","parse-names":false,"suffix":""},{"dropping-particle":"","family":"Ma","given":"Yu","non-dropping-particle":"","parse-names":false,"suffix":""},{"dropping-particle":"","family":"Zhong","given":"Cuiqing","non-dropping-particle":"","parse-names":false,"suffix":""},{"dropping-particle":"","family":"Yin","given":"Qi","non-dropping-particle":"","parse-names":false,"suffix":""},{"dropping-particle":"","family":"Zhou","given":"Chikai","non-dropping-particle":"","parse-names":false,"suffix":""},{"dropping-particle":"","family":"Shi","given":"Linyu","non-dropping-particle":"","parse-names":false,"suffix":""},{"dropping-particle":"","family":"Cai","given":"Yijun","non-dropping-particle":"","parse-names":false,"suffix":""},{"dropping-particle":"","family":"Zhao","given":"Hanzhi","non-dropping-particle":"","parse-names":false,"suffix":""},{"dropping-particle":"","family":"Wang","given":"Hui","non-dropping-particle":"","parse-names":false,"suffix":""},{"dropping-particle":"","family":"Tang","given":"Fan","non-dropping-particle":"","parse-names":false,"suffix":""},{"dropping-particle":"","family":"Wang","given":"Yan","non-dropping-particle":"","parse-names":false,"suffix":""},{"dropping-particle":"","family":"Zhang","given":"Chenchen","non-dropping-particle":"","parse-names":false,"suffix":""},{"dropping-particle":"","family":"Liu","given":"Xin-yuan","non-dropping-particle":"","parse-names":false,"suffix":""},{"dropping-particle":"","family":"Lai","given":"Dongmei","non-dropping-particle":"","parse-names":false,"suffix":""},{"dropping-particle":"","family":"Jin","given":"Ying","non-dropping-particle":"","parse-names":false,"suffix":""},{"dropping-particle":"","family":"Sun","given":"Qiang","non-dropping-particle":"","parse-names":false,"suffix":""},{"dropping-particle":"","family":"Li","given":"Jinsong","non-dropping-particle":"","parse-names":false,"suffix":""}],"container-title":"Cell Research","id":"ITEM-1","issue":"10","issued":{"date-parts":[["2013","10","16"]]},"note":"H. sapiens NIF3 homolog (in an animal cell model)\nNo, not focal to publication; consider moving to M. mulatta folder","page":"1187-1200","title":"Generation of haploid embryonic stem cells from &lt;i&gt;Macaca fascicularis&lt;/i&gt; monkey parthenotes","type":"article-journal","volume":"23"},"uris":["http://www.mendeley.com/documents/?uuid=f29beac3-770d-4e69-b2f9-1d64bb09d510"]}],"mendeley":{"formattedCitation":"[204]","plainTextFormattedCitation":"[204]","previouslyFormattedCitation":"[204]"},"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[204]</w:t>
            </w:r>
            <w:r w:rsidRPr="006152F1">
              <w:rPr>
                <w:rStyle w:val="FootnoteReference"/>
                <w:rFonts w:ascii="Palatino Linotype" w:eastAsia="Times New Roman" w:hAnsi="Palatino Linotype" w:cs="Arial"/>
                <w:sz w:val="16"/>
                <w:szCs w:val="16"/>
              </w:rPr>
              <w:fldChar w:fldCharType="end"/>
            </w:r>
          </w:p>
        </w:tc>
        <w:tc>
          <w:tcPr>
            <w:tcW w:w="995" w:type="dxa"/>
          </w:tcPr>
          <w:p w14:paraId="0DDA101E" w14:textId="41B59C3F"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4A15" w14:paraId="463D7389" w14:textId="77777777" w:rsidTr="462CA29A">
        <w:tc>
          <w:tcPr>
            <w:tcW w:w="1890" w:type="dxa"/>
            <w:vMerge/>
          </w:tcPr>
          <w:p w14:paraId="3FDA7CBE" w14:textId="77777777" w:rsidR="00A64A15" w:rsidRPr="006152F1" w:rsidRDefault="00A64A15" w:rsidP="00E50B05">
            <w:pPr>
              <w:spacing w:after="0" w:line="240" w:lineRule="auto"/>
              <w:rPr>
                <w:rFonts w:ascii="Palatino Linotype" w:eastAsia="Times New Roman" w:hAnsi="Palatino Linotype" w:cs="Arial"/>
                <w:sz w:val="16"/>
                <w:szCs w:val="16"/>
              </w:rPr>
            </w:pPr>
          </w:p>
        </w:tc>
        <w:tc>
          <w:tcPr>
            <w:tcW w:w="1800" w:type="dxa"/>
            <w:vMerge/>
          </w:tcPr>
          <w:p w14:paraId="3BF064A2" w14:textId="77777777" w:rsidR="00A64A15" w:rsidRPr="006152F1" w:rsidRDefault="00A64A15"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10516C01" w14:textId="020703D9"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Indicated likely to have functional roles as it relates to neuronal regeneration and recovery from central nervous system lesions (fold change (LPZ/peri-LPZ) = 0.35 +/- 0.05; LPZ = lesion projection zone of primary visual cortex (V1); peri-LPZ = zone adjacent to LPZ, furthest from projection zone)</w:t>
            </w:r>
          </w:p>
        </w:tc>
        <w:tc>
          <w:tcPr>
            <w:tcW w:w="837" w:type="dxa"/>
            <w:gridSpan w:val="2"/>
            <w:tcBorders>
              <w:bottom w:val="single" w:sz="4" w:space="0" w:color="A6A6A6" w:themeColor="background1" w:themeShade="A6"/>
            </w:tcBorders>
          </w:tcPr>
          <w:p w14:paraId="1EA90AFA" w14:textId="6D181E17" w:rsidR="00A64A15" w:rsidRPr="006152F1" w:rsidRDefault="00A64A1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{"citationItems":[{"id":"ITEM-1","itemData":{"DOI":"10.1093/cercor/bhp131","ISSN":"1047-3211","abstract":"Experience-dependent plasticity of the adult visual cortex underlies perceptual learning and recovery of function following central nervous system lesions. To reveal the signal transduction cascades involved in adult cortical plasticity, we utilized a model of remapping of cortical topography following binocular retinal lesions. In this model, the lesion projection zone (LPZ) of primary visual cortex (V1) recovers visually driven activity by the sprouting of horizontal axonal connections originating from the cells in the surrounding region. To explore the molecular mechanism underlying this process, we used gene microarrays from an expression library prepared from Macaque V1. By microarray analysis of gene expression levels in the LPZ and the surrounding region, and subsequent confirmation with Quantitative Real-Time polymerase chain reaction and in situ hybridization, the participation of a number of genes was observed, including the Rho GTPase family. Its role in regulation of cytoskeleton assembly provides a possible link between the alteration of neural activity and cortical functional reorganization.","author":[{"dropping-particle":"","family":"Chen","given":"Jiabin","non-dropping-particle":"","parse-names":false,"suffix":""},{"dropping-particle":"","family":"Yamahachi","given":"Homare","non-dropping-particle":"","parse-names":false,"suffix":""},{"dropping-particle":"","family":"Gilbert","given":"Charles D.","non-dropping-particle":"","parse-names":false,"suffix":""}],"container-title":"Cerebral Cortex","id":"ITEM-1","issue":"3","issued":{"date-parts":[["2010","3","1"]]},"note":"Nif3 (Macaca mulatta)\nNo, not focal to pub\nSee table 2. Microarray candidates with functional roles and fold changes\nFold change (LPZ/peri-LPZ) = 0.35 +/- 0.05\nTwo regions of tissue are relative to lesion, LPZ being the most proximate to the former lesion.\nLPZ = lesion projection zone of primary visual cortex (V1)\nperi-LPZ = peri-lesion projection zone of primary visual cortex (V1)","page":"650-660","title":"Experience-Dependent Gene Expression in Adult Visual Cortex","type":"article-journal","volume":"20"},"uris":["http://www.mendeley.com/documents/?uuid=28cd1d9d-6d6f-455a-adfd-6e46a0e68673"]}],"mendeley":{"formattedCitation":"[205]","plainTextFormattedCitation":"[205]","previouslyFormattedCitation":"[205]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[205]</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5616DD87" w14:textId="63F318ED"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448A2" w14:paraId="1AD242EC" w14:textId="77777777" w:rsidTr="00BD45DD">
        <w:tc>
          <w:tcPr>
            <w:tcW w:w="1890" w:type="dxa"/>
            <w:tcBorders>
              <w:top w:val="single" w:sz="4" w:space="0" w:color="A6A6A6" w:themeColor="background1" w:themeShade="A6"/>
              <w:bottom w:val="single" w:sz="4" w:space="0" w:color="A6A6A6" w:themeColor="background1" w:themeShade="A6"/>
            </w:tcBorders>
          </w:tcPr>
          <w:p w14:paraId="12706897" w14:textId="3D703FAA" w:rsidR="009448A2" w:rsidRPr="006152F1" w:rsidRDefault="00574D8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tc>
        <w:tc>
          <w:tcPr>
            <w:tcW w:w="1800" w:type="dxa"/>
            <w:tcBorders>
              <w:top w:val="single" w:sz="4" w:space="0" w:color="A6A6A6" w:themeColor="background1" w:themeShade="A6"/>
              <w:bottom w:val="single" w:sz="4" w:space="0" w:color="A6A6A6" w:themeColor="background1" w:themeShade="A6"/>
            </w:tcBorders>
          </w:tcPr>
          <w:p w14:paraId="7D692A1D" w14:textId="1FCEFF3B" w:rsidR="009448A2" w:rsidRPr="006152F1" w:rsidRDefault="009448A2"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Mel</w:t>
            </w:r>
            <w:r w:rsidR="00574D83" w:rsidRPr="006152F1">
              <w:rPr>
                <w:rFonts w:ascii="Palatino Linotype" w:eastAsia="Times New Roman" w:hAnsi="Palatino Linotype" w:cs="Arial"/>
                <w:i/>
                <w:sz w:val="16"/>
                <w:szCs w:val="16"/>
              </w:rPr>
              <w:t>eagris gallopavo</w:t>
            </w:r>
          </w:p>
        </w:tc>
        <w:tc>
          <w:tcPr>
            <w:tcW w:w="5422" w:type="dxa"/>
            <w:gridSpan w:val="2"/>
            <w:tcBorders>
              <w:top w:val="single" w:sz="4" w:space="0" w:color="A6A6A6" w:themeColor="background1" w:themeShade="A6"/>
              <w:bottom w:val="single" w:sz="4" w:space="0" w:color="A6A6A6" w:themeColor="background1" w:themeShade="A6"/>
            </w:tcBorders>
          </w:tcPr>
          <w:p w14:paraId="4681A2C1" w14:textId="79DBB57C" w:rsidR="00E4764C" w:rsidRPr="006152F1" w:rsidRDefault="00574D8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Located in ROH (runs of homozygosity) island 1,727,826 of one of two </w:t>
            </w:r>
            <w:proofErr w:type="spellStart"/>
            <w:r w:rsidR="002E5CAA" w:rsidRPr="006152F1">
              <w:rPr>
                <w:rFonts w:ascii="Palatino Linotype" w:eastAsia="Times New Roman" w:hAnsi="Palatino Linotype" w:cs="Arial"/>
                <w:sz w:val="16"/>
                <w:szCs w:val="16"/>
              </w:rPr>
              <w:t>autocthon</w:t>
            </w:r>
            <w:r w:rsidR="00E4764C" w:rsidRPr="006152F1">
              <w:rPr>
                <w:rFonts w:ascii="Palatino Linotype" w:eastAsia="Times New Roman" w:hAnsi="Palatino Linotype" w:cs="Arial"/>
                <w:sz w:val="16"/>
                <w:szCs w:val="16"/>
              </w:rPr>
              <w:t>ous</w:t>
            </w:r>
            <w:proofErr w:type="spellEnd"/>
            <w:r w:rsidRPr="006152F1">
              <w:rPr>
                <w:rFonts w:ascii="Palatino Linotype" w:eastAsia="Times New Roman" w:hAnsi="Palatino Linotype" w:cs="Arial"/>
                <w:sz w:val="16"/>
                <w:szCs w:val="16"/>
              </w:rPr>
              <w:t xml:space="preserve"> groups (ROH island: where SNPs are found in ROH are found in at least 70% of birds in each group); noted as being previously linked to skin thickness in swine (</w:t>
            </w:r>
            <w:r w:rsidRPr="006152F1">
              <w:rPr>
                <w:rFonts w:ascii="Palatino Linotype" w:eastAsia="Times New Roman" w:hAnsi="Palatino Linotype" w:cs="Arial"/>
                <w:i/>
                <w:iCs/>
                <w:sz w:val="16"/>
                <w:szCs w:val="16"/>
              </w:rPr>
              <w:t xml:space="preserve">Sus scrofa </w:t>
            </w:r>
            <w:proofErr w:type="spellStart"/>
            <w:r w:rsidRPr="006152F1">
              <w:rPr>
                <w:rFonts w:ascii="Palatino Linotype" w:eastAsia="Times New Roman" w:hAnsi="Palatino Linotype" w:cs="Arial"/>
                <w:i/>
                <w:iCs/>
                <w:sz w:val="16"/>
                <w:szCs w:val="16"/>
              </w:rPr>
              <w:t>domesticus</w:t>
            </w:r>
            <w:proofErr w:type="spellEnd"/>
            <w:r w:rsidRPr="006152F1">
              <w:rPr>
                <w:rFonts w:ascii="Palatino Linotype" w:eastAsia="Times New Roman" w:hAnsi="Palatino Linotype" w:cs="Arial"/>
                <w:sz w:val="16"/>
                <w:szCs w:val="16"/>
              </w:rPr>
              <w:t>) (PMID: 24796629)</w:t>
            </w:r>
          </w:p>
        </w:tc>
        <w:tc>
          <w:tcPr>
            <w:tcW w:w="837" w:type="dxa"/>
            <w:gridSpan w:val="2"/>
            <w:tcBorders>
              <w:top w:val="single" w:sz="4" w:space="0" w:color="A6A6A6" w:themeColor="background1" w:themeShade="A6"/>
              <w:bottom w:val="single" w:sz="4" w:space="0" w:color="A6A6A6" w:themeColor="background1" w:themeShade="A6"/>
            </w:tcBorders>
          </w:tcPr>
          <w:p w14:paraId="764DA8A4" w14:textId="79B5E3BA" w:rsidR="00E4764C" w:rsidRPr="006152F1" w:rsidRDefault="002E5CAA" w:rsidP="00E50B05">
            <w:pPr>
              <w:spacing w:after="0" w:line="240" w:lineRule="auto"/>
              <w:rPr>
                <w:rStyle w:val="FootnoteReference"/>
                <w:rFonts w:ascii="Palatino Linotype" w:eastAsia="Times New Roman" w:hAnsi="Palatino Linotype" w:cs="Arial"/>
                <w:sz w:val="16"/>
                <w:szCs w:val="16"/>
                <w:vertAlign w:val="baseline"/>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{"citationItems":[{"id":"ITEM-1","itemData":{"DOI":"10.3390/ani10081318","ISSN":"2076-2615","abstract":"The Mexican turkey population is considered to be the descendant of the original domesticated wild turkey and it is distinct from hybrid strains obtained by the intense artificial selection activity that has occurred during the last 40 years. In this study 30 Mexican turkeys were genomically compared to 38 commercial hybrids using 327,342 SNP markers in order to elucidate the differences in genome variability resulting from different types of selection, i.e., only adaptive for Mexican turkey, and strongly directional for hybrids. Runs of homozygosity (ROH) were detected and the two inbreeding coefficients (F and FROH) based on genomic information were calculated. Principal component and admixture analyses revealed two different clusters for Mexican turkeys (MEX_cl_1 and MEX_cl_2) showing genetic differentiation from hybrids (HYB) (FST equal 0.168 and 0.167, respectively). A total of 3602 ROH were found in the genome of the all turkeys populations. ROH resulted mainly short in length and the ROH_island identified in HYB (n = 9), MEX_cl_1 (n = 1), and MEX_cl_2 (n = 2) include annotated genes related to production traits: abdominal fat (percentage and weight) and egg characteristics (egg shell color and yolk weight). F and FROH resulted correlated to each other only for Mexican populations. Mexican turkey genomic variability allows us to separate the birds into two subgroups according to the geographical origin of samples, while the genomic homogeneity of hybrid birds reflected the strong directional selection occurring in this population.","author":[{"dropping-particle":"","family":"Strillacci","given":"Maria Giuseppina","non-dropping-particle":"","parse-names":false,"suffix":""},{"dropping-particle":"","family":"Marelli","given":"Stefano Paolo","non-dropping-particle":"","parse-names":false,"suffix":""},{"dropping-particle":"","family":"Martinez-Velazquez","given":"Guillermo","non-dropping-particle":"","parse-names":false,"suffix":""}],"container-title":"Animals","id":"ITEM-1","issue":"8","issued":{"date-parts":[["2020","7","30"]]},"note":"NIF3L1\nTable 2 &amp;amp; 3\n\nLocated in ROH (runs of homozygosity) island 1,727,826 of one of two non-hybrid groups (ROH island: where SNPs are found in ROH are found in at least 70% of birds in each group); noted as being previously linked to skin thickness in swine (Sus scrofa domesticus) (PMID: 24796629)","page":"1318","title":"Hybrid Versus Autochthonous Turkey Populations: Homozygous Genomic Regions Occurrences Due to Artificial and Natural Selection","type":"article-journal","volume":"10"},"uris":["http://www.mendeley.com/documents/?uuid=d3b88ab3-6cfc-4696-bbd5-bf81aa762fb0"]}],"mendeley":{"formattedCitation":"[206]","plainTextFormattedCitation":"[206]","previouslyFormattedCitation":"[206]"},"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[206]</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1C4B9650" w14:textId="7AEB5F76" w:rsidR="00E4764C" w:rsidRPr="006152F1" w:rsidRDefault="00E4764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4A15" w14:paraId="574ABFE3" w14:textId="77777777" w:rsidTr="00BD45DD">
        <w:tc>
          <w:tcPr>
            <w:tcW w:w="1890" w:type="dxa"/>
            <w:vMerge w:val="restart"/>
            <w:tcBorders>
              <w:top w:val="single" w:sz="4" w:space="0" w:color="A6A6A6" w:themeColor="background1" w:themeShade="A6"/>
            </w:tcBorders>
          </w:tcPr>
          <w:p w14:paraId="03D8F335" w14:textId="77777777" w:rsidR="00A64A15" w:rsidRPr="006152F1" w:rsidRDefault="00A64A15" w:rsidP="00E50B05">
            <w:pPr>
              <w:spacing w:after="0" w:line="240" w:lineRule="auto"/>
              <w:rPr>
                <w:rFonts w:ascii="Palatino Linotype" w:eastAsia="Times New Roman" w:hAnsi="Palatino Linotype" w:cs="Arial"/>
                <w:sz w:val="16"/>
                <w:szCs w:val="16"/>
              </w:rPr>
            </w:pPr>
            <w:proofErr w:type="spellStart"/>
            <w:r w:rsidRPr="006152F1">
              <w:rPr>
                <w:rFonts w:ascii="Palatino Linotype" w:eastAsia="Times New Roman" w:hAnsi="Palatino Linotype" w:cs="Arial"/>
                <w:sz w:val="16"/>
                <w:szCs w:val="16"/>
              </w:rPr>
              <w:t>HcgD</w:t>
            </w:r>
            <w:proofErr w:type="spellEnd"/>
            <w:r w:rsidRPr="006152F1">
              <w:rPr>
                <w:rFonts w:ascii="Palatino Linotype" w:eastAsia="Times New Roman" w:hAnsi="Palatino Linotype" w:cs="Arial"/>
                <w:sz w:val="16"/>
                <w:szCs w:val="16"/>
              </w:rPr>
              <w:t>/</w:t>
            </w:r>
          </w:p>
          <w:p w14:paraId="34F6F193" w14:textId="77777777"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MJ0927</w:t>
            </w:r>
          </w:p>
        </w:tc>
        <w:tc>
          <w:tcPr>
            <w:tcW w:w="1800" w:type="dxa"/>
            <w:vMerge w:val="restart"/>
            <w:tcBorders>
              <w:top w:val="single" w:sz="4" w:space="0" w:color="A6A6A6" w:themeColor="background1" w:themeShade="A6"/>
            </w:tcBorders>
          </w:tcPr>
          <w:p w14:paraId="009E6C86" w14:textId="77777777" w:rsidR="00A64A15" w:rsidRPr="006152F1" w:rsidRDefault="00A64A15"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Methanocaldococcus</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jannaschii</w:t>
            </w:r>
            <w:proofErr w:type="spellEnd"/>
          </w:p>
        </w:tc>
        <w:tc>
          <w:tcPr>
            <w:tcW w:w="5422" w:type="dxa"/>
            <w:gridSpan w:val="2"/>
            <w:tcBorders>
              <w:top w:val="single" w:sz="4" w:space="0" w:color="A6A6A6" w:themeColor="background1" w:themeShade="A6"/>
            </w:tcBorders>
          </w:tcPr>
          <w:p w14:paraId="5C06D2D3" w14:textId="625B3520"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Likely iron chaperone required for </w:t>
            </w:r>
            <w:proofErr w:type="spellStart"/>
            <w:r w:rsidRPr="006152F1">
              <w:rPr>
                <w:rFonts w:ascii="Palatino Linotype" w:eastAsia="Times New Roman" w:hAnsi="Palatino Linotype" w:cs="Arial"/>
                <w:sz w:val="16"/>
                <w:szCs w:val="16"/>
              </w:rPr>
              <w:t>FeGP</w:t>
            </w:r>
            <w:proofErr w:type="spellEnd"/>
            <w:r w:rsidRPr="006152F1">
              <w:rPr>
                <w:rFonts w:ascii="Palatino Linotype" w:eastAsia="Times New Roman" w:hAnsi="Palatino Linotype" w:cs="Arial"/>
                <w:sz w:val="16"/>
                <w:szCs w:val="16"/>
              </w:rPr>
              <w:t xml:space="preserve"> cofactor biosynthesis</w:t>
            </w:r>
          </w:p>
        </w:tc>
        <w:tc>
          <w:tcPr>
            <w:tcW w:w="837" w:type="dxa"/>
            <w:gridSpan w:val="2"/>
            <w:tcBorders>
              <w:top w:val="single" w:sz="4" w:space="0" w:color="A6A6A6" w:themeColor="background1" w:themeShade="A6"/>
            </w:tcBorders>
          </w:tcPr>
          <w:p w14:paraId="7615BB69" w14:textId="4A46F3C4" w:rsidR="00A64A15" w:rsidRPr="006152F1" w:rsidRDefault="00A64A15"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{"citationItems":[{"id":"ITEM-1","itemData":{"DOI":"10.1016/j.febslet.2014.05.059","ISSN":"00145793","abstract":"HcgD, a homolog of the ubiquitous Nif3-like protein family, is found in a gene cluster involved in the biosynthesis of the iron-guanylylpyridinol (FeGP) cofactor of [Fe]-hydrogenase. The presented crystal structure and biochemical analyses indicated that HcgD has a dinuclear iron-center, which provides a pronounced binding site for anionic ligands. HcgD contains a stronger and a weaker bound iron; the latter being removable by chelating reagents preferentially in the oxidized state. Therefore, we propose HcgD as an iron chaperone in FeGP cofactor biosynthesis, which might also stimulate investigations on the functionally unknown but physiologically important eukaryotic Nif3-like protein family members. Structured summary of protein interactions HcgD and HcgD bind by X-ray crystallography (View interaction). © 2014 Federation of European Biochemical Societies. Published by Elsevier B.V. All rights reserved.","author":[{"dropping-particle":"","family":"Fujishiro","given":"Takashi","non-dropping-particle":"","parse-names":false,"suffix":""},{"dropping-particle":"","family":"Ermler","given":"Ulrich","non-dropping-particle":"","parse-names":false,"suffix":""},{"dropping-particle":"","family":"Shima","given":"Seigo","non-dropping-particle":"","parse-names":false,"suffix":""}],"container-title":"FEBS Letters","id":"ITEM-1","issue":"17","issued":{"date-parts":[["2014","8","25"]]},"note":"focal to HcgD","page":"2789-2793","publisher":"Federation of European Biochemical Societies","title":"A possible iron delivery function of the dinuclear iron center of HcgD in [Fe]-hydrogenase cofactor biosynthesis","type":"article-journal","volume":"588"},"uris":["http://www.mendeley.com/documents/?uuid=36462467-5e0a-4324-a251-6934b3914128"]}],"mendeley":{"formattedCitation":"[207]","plainTextFormattedCitation":"[207]","previouslyFormattedCitation":"[207]"},"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[207]</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256964BF" w14:textId="16721D12"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A64A15" w14:paraId="2C10F233" w14:textId="77777777" w:rsidTr="00BD45DD">
        <w:tc>
          <w:tcPr>
            <w:tcW w:w="1890" w:type="dxa"/>
            <w:vMerge/>
          </w:tcPr>
          <w:p w14:paraId="6B6F5CFD" w14:textId="77777777" w:rsidR="00A64A15" w:rsidRPr="006152F1" w:rsidRDefault="00A64A15" w:rsidP="00E50B05">
            <w:pPr>
              <w:spacing w:after="0" w:line="240" w:lineRule="auto"/>
              <w:rPr>
                <w:rFonts w:ascii="Palatino Linotype" w:eastAsia="Times New Roman" w:hAnsi="Palatino Linotype" w:cs="Arial"/>
                <w:sz w:val="16"/>
                <w:szCs w:val="16"/>
              </w:rPr>
            </w:pPr>
          </w:p>
        </w:tc>
        <w:tc>
          <w:tcPr>
            <w:tcW w:w="1800" w:type="dxa"/>
            <w:vMerge/>
          </w:tcPr>
          <w:p w14:paraId="2A4F57B0" w14:textId="77777777" w:rsidR="00A64A15" w:rsidRPr="006152F1" w:rsidRDefault="00A64A15" w:rsidP="00E50B05">
            <w:pPr>
              <w:spacing w:after="0" w:line="240" w:lineRule="auto"/>
              <w:rPr>
                <w:rFonts w:ascii="Palatino Linotype" w:eastAsia="Times New Roman" w:hAnsi="Palatino Linotype" w:cs="Arial"/>
                <w:i/>
                <w:sz w:val="16"/>
                <w:szCs w:val="16"/>
              </w:rPr>
            </w:pPr>
          </w:p>
        </w:tc>
        <w:tc>
          <w:tcPr>
            <w:tcW w:w="5422" w:type="dxa"/>
            <w:gridSpan w:val="2"/>
          </w:tcPr>
          <w:p w14:paraId="40E3C57E" w14:textId="7EF49EF2"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Homohexameric quaternary structure composed by the interfacing of 2 </w:t>
            </w:r>
            <w:proofErr w:type="spellStart"/>
            <w:r w:rsidRPr="006152F1">
              <w:rPr>
                <w:rFonts w:ascii="Palatino Linotype" w:eastAsia="Times New Roman" w:hAnsi="Palatino Linotype" w:cs="Arial"/>
                <w:sz w:val="16"/>
                <w:szCs w:val="16"/>
              </w:rPr>
              <w:t>homotrimeric</w:t>
            </w:r>
            <w:proofErr w:type="spellEnd"/>
            <w:r w:rsidRPr="006152F1">
              <w:rPr>
                <w:rFonts w:ascii="Palatino Linotype" w:eastAsia="Times New Roman" w:hAnsi="Palatino Linotype" w:cs="Arial"/>
                <w:sz w:val="16"/>
                <w:szCs w:val="16"/>
              </w:rPr>
              <w:t xml:space="preserve"> units; </w:t>
            </w:r>
            <w:proofErr w:type="spellStart"/>
            <w:r w:rsidRPr="006152F1">
              <w:rPr>
                <w:rFonts w:ascii="Palatino Linotype" w:eastAsia="Times New Roman" w:hAnsi="Palatino Linotype" w:cs="Arial"/>
                <w:sz w:val="16"/>
                <w:szCs w:val="16"/>
              </w:rPr>
              <w:t>dinds</w:t>
            </w:r>
            <w:proofErr w:type="spellEnd"/>
            <w:r w:rsidRPr="006152F1">
              <w:rPr>
                <w:rFonts w:ascii="Palatino Linotype" w:eastAsia="Times New Roman" w:hAnsi="Palatino Linotype" w:cs="Arial"/>
                <w:sz w:val="16"/>
                <w:szCs w:val="16"/>
              </w:rPr>
              <w:t xml:space="preserve"> to ssDNA/dsDNA</w:t>
            </w:r>
          </w:p>
        </w:tc>
        <w:tc>
          <w:tcPr>
            <w:tcW w:w="837" w:type="dxa"/>
            <w:gridSpan w:val="2"/>
          </w:tcPr>
          <w:p w14:paraId="7D1C4258" w14:textId="477A5437" w:rsidR="00A64A15" w:rsidRPr="006152F1" w:rsidRDefault="00A64A1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{"citationItems":[{"id":"ITEM-1","itemData":{"DOI":"10.1107/S1744309112049408","ISSN":"1744-3091","abstract":"MJ0927 is a member of the Nif3 family and is widely distributed across living organisms. Although several crystal structures of Nif3 proteins have been reported, structural information on archaeal Nif3 is still limited. To understand the structural differences between bacterial and archaeal Nif3 proteins, MJ0927 from Methanocaldococcus jannaschii was purified and crystallized using the sitting-drop vapour-diffusion method. The crystals diffracted to a resolution of 2.47 A and belonged to the orthorhombic space group C222, with unit-cell parameters a = 81.21, b = 172.94, c = 147.42 A. Determination of this structure may provide insights into the function of MJ0927.","author":[{"dropping-particle":"","family":"Kuan","given":"Shu-Min","non-dropping-particle":"","parse-names":false,"suffix":""},{"dropping-particle":"","family":"Chen","given":"Hsiao-Chi","non-dropping-particle":"","parse-names":false,"suffix":""},{"dropping-particle":"","family":"Huang","given":"Chi-Hung","non-dropping-particle":"","parse-names":false,"suffix":""},{"dropping-particle":"","family":"Chang","given":"Chi-Huang","non-dropping-particle":"","parse-names":false,"suffix":""},{"dropping-particle":"","family":"Chen","given":"Sheng-Chia","non-dropping-particle":"","parse-names":false,"suffix":""},{"dropping-particle":"","family":"Yang","given":"Chia Shin","non-dropping-particle":"","parse-names":false,"suffix":""},{"dropping-particle":"","family":"Chen","given":"Yeh","non-dropping-particle":"","parse-names":false,"suffix":""}],"container-title":"Acta Crystallographica Section F Structural Biology and Crystallization Communications","id":"ITEM-1","issue":"1","issued":{"date-parts":[["2013","1","1"]]},"note":"focal to MJ0927/HcgD","page":"80-82","publisher":"International Union of Crystallography","title":"Crystallization and preliminary X-ray diffraction analysis of the Nif3-family protein MJ0927 from &lt;i&gt;Methanocaldococcus jannaschii&lt;/i&gt;","type":"article-journal","volume":"69"},"uris":["http://www.mendeley.com/documents/?uuid=11f891ce-5c7f-4663-8e8f-5a3469307691"]},{"id":"ITEM-2","itemData":{"DOI":"10.1155/2014/171263","ISSN":"2314-6133","abstract":"A Nif3 family protein of Methanocaldococcus jannaschii , MJ0927, is highly conserved from bacteria to humans. Although several structures of bacterial Nif3 proteins are known, no structure representing archaeal Nif3 has yet been reported. The crystal structure of Methanocaldococcus jannaschii MJ0927 was determined at 2.47 Å resolution to understand the structural differences between the bacterial and archaeal Nif3 proteins. Intriguingly, MJ0927 is found to adopt an unusual assembly comprising a trimer of dimers that forms a cage-like architecture. Electrophoretic mobility-shift assays indicate that MJ0927 binds to both single-stranded and double-stranded DNA. Structural analysis of MJ0927 reveals a positively charged region that can potentially explain its DNA-binding capability. Taken together, these data suggest that MJ0927 adopts a novel quartenary architecture that could play various DNA-binding roles in Methanocaldococcus jannaschii .","author":[{"dropping-particle":"","family":"Chen","given":"Sheng-Chia","non-dropping-particle":"","parse-names":false,"suffix":""},{"dropping-particle":"","family":"Huang","given":"Chi-Hung","non-dropping-particle":"","parse-names":false,"suffix":""},{"dropping-particle":"","family":"Yang","given":"Chia Shin","non-dropping-particle":"","parse-names":false,"suffix":""},{"dropping-particle":"","family":"Kuan","given":"Shu-Min","non-dropping-particle":"","parse-names":false,"suffix":""},{"dropping-particle":"","family":"Lin","given":"Ching-Ting","non-dropping-particle":"","parse-names":false,"suffix":""},{"dropping-particle":"","family":"Chou","given":"Shan-Ho","non-dropping-particle":"","parse-names":false,"suffix":""},{"dropping-particle":"","family":"Chen","given":"Yeh","non-dropping-particle":"","parse-names":false,"suffix":""}],"container-title":"BioMed Research International","id":"ITEM-2","issued":{"date-parts":[["2014"]]},"note":"M. jannaschii NIF3 homolog","page":"1-8","publisher":"Hindawi Publishing Corporation","title":"Crystal Structure of a Conserved Hypothetical Protein MJ0927 from &lt;i&gt;Methanocaldococcus jannaschii&lt;/i&gt; Reveals a Novel Quaternary Assembly in the Nif3 Family","type":"article-journal","volume":"2014"},"uris":["http://www.mendeley.com/documents/?uuid=b178abad-4149-436c-9bbc-a10bfdddb055"]}],"mendeley":{"formattedCitation":"[208], [209]","plainTextFormattedCitation":"[208], [209]","previouslyFormattedCitation":"[208], [209]"},"properties":{"noteIndex":0},"schema":"https://github.com/citation-style-language/schema/raw/master/csl-citation.json"}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[208], [209]</w:t>
            </w:r>
            <w:r w:rsidRPr="006152F1">
              <w:rPr>
                <w:rFonts w:ascii="Palatino Linotype" w:eastAsia="Times New Roman" w:hAnsi="Palatino Linotype" w:cs="Arial"/>
                <w:sz w:val="16"/>
                <w:szCs w:val="16"/>
              </w:rPr>
              <w:fldChar w:fldCharType="end"/>
            </w:r>
          </w:p>
        </w:tc>
        <w:tc>
          <w:tcPr>
            <w:tcW w:w="995" w:type="dxa"/>
          </w:tcPr>
          <w:p w14:paraId="402A266D" w14:textId="32D1EB92" w:rsidR="00A64A15" w:rsidRPr="006152F1" w:rsidRDefault="00A64A15"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Yes(</w:t>
            </w:r>
            <w:proofErr w:type="gramEnd"/>
            <w:r w:rsidRPr="006152F1">
              <w:rPr>
                <w:rFonts w:ascii="Palatino Linotype" w:eastAsia="Times New Roman" w:hAnsi="Palatino Linotype" w:cs="Arial"/>
                <w:sz w:val="16"/>
                <w:szCs w:val="16"/>
              </w:rPr>
              <w:t>2)</w:t>
            </w:r>
          </w:p>
        </w:tc>
      </w:tr>
      <w:tr w:rsidR="00A64A15" w14:paraId="6EA20668" w14:textId="77777777" w:rsidTr="00BD45DD">
        <w:tc>
          <w:tcPr>
            <w:tcW w:w="1890" w:type="dxa"/>
            <w:vMerge/>
          </w:tcPr>
          <w:p w14:paraId="47A47D58" w14:textId="77777777" w:rsidR="00A64A15" w:rsidRPr="006152F1" w:rsidRDefault="00A64A15" w:rsidP="00E50B05">
            <w:pPr>
              <w:spacing w:after="0" w:line="240" w:lineRule="auto"/>
              <w:rPr>
                <w:rFonts w:ascii="Palatino Linotype" w:eastAsia="Times New Roman" w:hAnsi="Palatino Linotype" w:cs="Arial"/>
                <w:sz w:val="16"/>
                <w:szCs w:val="16"/>
              </w:rPr>
            </w:pPr>
          </w:p>
        </w:tc>
        <w:tc>
          <w:tcPr>
            <w:tcW w:w="1800" w:type="dxa"/>
            <w:vMerge/>
          </w:tcPr>
          <w:p w14:paraId="0C69846B" w14:textId="77777777" w:rsidR="00A64A15" w:rsidRPr="006152F1" w:rsidRDefault="00A64A15" w:rsidP="00E50B05">
            <w:pPr>
              <w:spacing w:after="0" w:line="240" w:lineRule="auto"/>
              <w:rPr>
                <w:rFonts w:ascii="Palatino Linotype" w:eastAsia="Times New Roman" w:hAnsi="Palatino Linotype" w:cs="Arial"/>
                <w:i/>
                <w:sz w:val="16"/>
                <w:szCs w:val="16"/>
              </w:rPr>
            </w:pPr>
          </w:p>
        </w:tc>
        <w:tc>
          <w:tcPr>
            <w:tcW w:w="5422" w:type="dxa"/>
            <w:gridSpan w:val="2"/>
          </w:tcPr>
          <w:p w14:paraId="4709C27B" w14:textId="32896AB4"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Genomic associations of Archaeal E1-like enzymes (</w:t>
            </w:r>
            <w:proofErr w:type="spellStart"/>
            <w:r w:rsidRPr="006152F1">
              <w:rPr>
                <w:rFonts w:ascii="Palatino Linotype" w:eastAsia="Times New Roman" w:hAnsi="Palatino Linotype" w:cs="Arial"/>
                <w:sz w:val="16"/>
                <w:szCs w:val="16"/>
              </w:rPr>
              <w:t>ThiF</w:t>
            </w:r>
            <w:proofErr w:type="spellEnd"/>
            <w:r w:rsidRPr="006152F1">
              <w:rPr>
                <w:rFonts w:ascii="Palatino Linotype" w:eastAsia="Times New Roman" w:hAnsi="Palatino Linotype" w:cs="Arial"/>
                <w:sz w:val="16"/>
                <w:szCs w:val="16"/>
              </w:rPr>
              <w:t>/</w:t>
            </w:r>
            <w:proofErr w:type="spellStart"/>
            <w:proofErr w:type="gramStart"/>
            <w:r w:rsidRPr="006152F1">
              <w:rPr>
                <w:rFonts w:ascii="Palatino Linotype" w:eastAsia="Times New Roman" w:hAnsi="Palatino Linotype" w:cs="Arial"/>
                <w:sz w:val="16"/>
                <w:szCs w:val="16"/>
              </w:rPr>
              <w:t>MoeB</w:t>
            </w:r>
            <w:proofErr w:type="spellEnd"/>
            <w:r w:rsidRPr="006152F1">
              <w:rPr>
                <w:rFonts w:ascii="Palatino Linotype" w:eastAsia="Times New Roman" w:hAnsi="Palatino Linotype" w:cs="Arial"/>
                <w:sz w:val="16"/>
                <w:szCs w:val="16"/>
              </w:rPr>
              <w:t>)[</w:t>
            </w:r>
            <w:proofErr w:type="gramEnd"/>
            <w:r w:rsidRPr="006152F1">
              <w:rPr>
                <w:rFonts w:ascii="Palatino Linotype" w:eastAsia="Times New Roman" w:hAnsi="Palatino Linotype" w:cs="Arial"/>
                <w:sz w:val="16"/>
                <w:szCs w:val="16"/>
              </w:rPr>
              <w:t xml:space="preserve">arCOG01677]: </w:t>
            </w:r>
            <w:proofErr w:type="spellStart"/>
            <w:r w:rsidRPr="006152F1">
              <w:rPr>
                <w:rFonts w:ascii="Palatino Linotype" w:eastAsia="Times New Roman" w:hAnsi="Palatino Linotype" w:cs="Arial"/>
                <w:sz w:val="16"/>
                <w:szCs w:val="16"/>
              </w:rPr>
              <w:t>CinA</w:t>
            </w:r>
            <w:proofErr w:type="spellEnd"/>
            <w:r w:rsidRPr="006152F1">
              <w:rPr>
                <w:rFonts w:ascii="Palatino Linotype" w:eastAsia="Times New Roman" w:hAnsi="Palatino Linotype" w:cs="Arial"/>
                <w:sz w:val="16"/>
                <w:szCs w:val="16"/>
              </w:rPr>
              <w:t xml:space="preserve"> C-terminal domain homologs (arCOG04863, arCOG04865), NAD-binding domain containing proteins (arCOG04864), NIF3 homolog (arCOG04454); predicted as being associated with tRNA modification pathway (Ub1/URM1, Nsc6p, Ncs2p)</w:t>
            </w:r>
          </w:p>
        </w:tc>
        <w:tc>
          <w:tcPr>
            <w:tcW w:w="837" w:type="dxa"/>
            <w:gridSpan w:val="2"/>
          </w:tcPr>
          <w:p w14:paraId="5C76B8B5" w14:textId="0CB8EEA6" w:rsidR="00A64A15" w:rsidRPr="006152F1" w:rsidRDefault="00A64A15" w:rsidP="00E50B05">
            <w:pPr>
              <w:spacing w:after="0" w:line="240" w:lineRule="auto"/>
              <w:rPr>
                <w:rStyle w:val="FootnoteReference"/>
                <w:rFonts w:ascii="Palatino Linotype" w:eastAsia="Times New Roman" w:hAnsi="Palatino Linotype" w:cs="Arial"/>
                <w:sz w:val="16"/>
                <w:szCs w:val="16"/>
              </w:rPr>
            </w:pPr>
            <w:r w:rsidRPr="006152F1">
              <w:rPr>
                <w:rFonts w:ascii="Palatino Linotype" w:hAnsi="Palatino Linotype" w:cs="Arial"/>
                <w:sz w:val="16"/>
                <w:szCs w:val="16"/>
              </w:rPr>
              <w:fldChar w:fldCharType="begin" w:fldLock="1"/>
            </w:r>
            <w:r w:rsidR="00D410AC">
              <w:rPr>
                <w:rFonts w:ascii="Palatino Linotype" w:hAnsi="Palatino Linotype" w:cs="Arial"/>
                <w:sz w:val="16"/>
                <w:szCs w:val="16"/>
              </w:rPr>
              <w:instrText>ADDIN CSL_CITATION {"citationItems":[{"id":"ITEM-1","itemData":{"DOI":"10.1155/2010/710303","ISSN":"1472-3646","abstract":"The recent discovery of protein modification by SAMPs, ubiquitin-like (Ubl) proteins from the archaeon Haloferax volcanii , prompted a comprehensive comparative-genomic analysis of archaeal Ubl protein genes and the genes for enzymes thought to be functionally associated with Ubl proteins. This analysis showed that most archaea encode members of two major groups of Ubl proteins with the β -grasp fold, the ThiS and MoaD families, and indicated that the ThiS family genes are rarely linked to genes for thiamine or Mo/W cofactor metabolism enzymes but instead are most often associated with genes for enzymes of tRNA modification. Therefore it is hypothesized that the ancestral function of the archaeal Ubl proteins is sulfur insertion into modified nucleotides in tRNAs, an activity analogous to that of the URM1 protein in eukaryotes. Together with additional, previously described genomic associations, these findings indicate that systems for protein quality control operating at different levels, including tRNA modification that controls translation fidelity, protein ubiquitination that regulates protein degradation, and, possibly, mRNA degradation by the exosome, are functionally and evolutionarily linked.","author":[{"dropping-particle":"","family":"Makarova","given":"Kira S.","non-dropping-particle":"","parse-names":false,"suffix":""},{"dropping-particle":"V.","family":"Koonin","given":"Eugene","non-dropping-particle":"","parse-names":false,"suffix":""}],"container-title":"Archaea","id":"ITEM-1","issued":{"date-parts":[["2010"]]},"note":"M. jannaschii NIF3 homolog","page":"1-10","title":"Archaeal Ubiquitin-Like Proteins: Functional Versatility and Putative Ancestral Involvement in tRNA Modification Revealed by Comparative Genomic Analysis","type":"article-journal","volume":"2010"},"uris":["http://www.mendeley.com/documents/?uuid=e2c4b383-3945-4e4e-89f9-1c44f27f25b7"]}],"mendeley":{"formattedCitation":"[210]","plainTextFormattedCitation":"[210]","previouslyFormattedCitation":"[210]"},"properties":{"noteIndex":0},"schema":"https://github.com/citation-style-language/schema/raw/master/csl-citation.json"}</w:instrText>
            </w:r>
            <w:r w:rsidRPr="006152F1">
              <w:rPr>
                <w:rFonts w:ascii="Palatino Linotype" w:hAnsi="Palatino Linotype" w:cs="Arial"/>
                <w:sz w:val="16"/>
                <w:szCs w:val="16"/>
              </w:rPr>
              <w:fldChar w:fldCharType="separate"/>
            </w:r>
            <w:r w:rsidR="00BD7C9C" w:rsidRPr="006152F1">
              <w:rPr>
                <w:rFonts w:ascii="Palatino Linotype" w:hAnsi="Palatino Linotype" w:cs="Arial"/>
                <w:noProof/>
                <w:sz w:val="16"/>
                <w:szCs w:val="16"/>
              </w:rPr>
              <w:t>[210]</w:t>
            </w:r>
            <w:r w:rsidRPr="006152F1">
              <w:rPr>
                <w:rFonts w:ascii="Palatino Linotype" w:hAnsi="Palatino Linotype" w:cs="Arial"/>
                <w:sz w:val="16"/>
                <w:szCs w:val="16"/>
              </w:rPr>
              <w:fldChar w:fldCharType="end"/>
            </w:r>
          </w:p>
        </w:tc>
        <w:tc>
          <w:tcPr>
            <w:tcW w:w="995" w:type="dxa"/>
          </w:tcPr>
          <w:p w14:paraId="5198D14B" w14:textId="78F826D6"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64A15" w14:paraId="0CC31AFD" w14:textId="77777777" w:rsidTr="00BD45DD">
        <w:tc>
          <w:tcPr>
            <w:tcW w:w="1890" w:type="dxa"/>
            <w:vMerge/>
          </w:tcPr>
          <w:p w14:paraId="266122C3" w14:textId="77777777" w:rsidR="00A64A15" w:rsidRPr="006152F1" w:rsidRDefault="00A64A15" w:rsidP="00E50B05">
            <w:pPr>
              <w:spacing w:after="0" w:line="240" w:lineRule="auto"/>
              <w:rPr>
                <w:rFonts w:ascii="Palatino Linotype" w:eastAsia="Times New Roman" w:hAnsi="Palatino Linotype" w:cs="Arial"/>
                <w:sz w:val="16"/>
                <w:szCs w:val="16"/>
              </w:rPr>
            </w:pPr>
          </w:p>
        </w:tc>
        <w:tc>
          <w:tcPr>
            <w:tcW w:w="1800" w:type="dxa"/>
            <w:vMerge/>
          </w:tcPr>
          <w:p w14:paraId="777F6508" w14:textId="77777777" w:rsidR="00A64A15" w:rsidRPr="006152F1" w:rsidRDefault="00A64A15" w:rsidP="00E50B05">
            <w:pPr>
              <w:spacing w:after="0" w:line="240" w:lineRule="auto"/>
              <w:rPr>
                <w:rFonts w:ascii="Palatino Linotype" w:eastAsia="Times New Roman" w:hAnsi="Palatino Linotype" w:cs="Arial"/>
                <w:i/>
                <w:sz w:val="16"/>
                <w:szCs w:val="16"/>
              </w:rPr>
            </w:pPr>
          </w:p>
        </w:tc>
        <w:tc>
          <w:tcPr>
            <w:tcW w:w="5422" w:type="dxa"/>
            <w:gridSpan w:val="2"/>
          </w:tcPr>
          <w:p w14:paraId="6D53EE12" w14:textId="16A7531B"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Component of operon containing (</w:t>
            </w:r>
            <w:proofErr w:type="spellStart"/>
            <w:r w:rsidRPr="006152F1">
              <w:rPr>
                <w:rFonts w:ascii="Palatino Linotype" w:eastAsia="Times New Roman" w:hAnsi="Palatino Linotype" w:cs="Arial"/>
                <w:sz w:val="16"/>
                <w:szCs w:val="16"/>
              </w:rPr>
              <w:t>HcgC</w:t>
            </w:r>
            <w:proofErr w:type="spellEnd"/>
            <w:r w:rsidRPr="006152F1">
              <w:rPr>
                <w:rFonts w:ascii="Palatino Linotype" w:eastAsia="Times New Roman" w:hAnsi="Palatino Linotype" w:cs="Arial"/>
                <w:sz w:val="16"/>
                <w:szCs w:val="16"/>
              </w:rPr>
              <w:t xml:space="preserve">) an S-adenosylmethionine (SAM)-dependent methyltransferase important for the biosynthesis of the iron </w:t>
            </w:r>
            <w:proofErr w:type="spellStart"/>
            <w:r w:rsidRPr="006152F1">
              <w:rPr>
                <w:rFonts w:ascii="Palatino Linotype" w:eastAsia="Times New Roman" w:hAnsi="Palatino Linotype" w:cs="Arial"/>
                <w:sz w:val="16"/>
                <w:szCs w:val="16"/>
              </w:rPr>
              <w:t>guanylylpyridinol</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FeGP</w:t>
            </w:r>
            <w:proofErr w:type="spellEnd"/>
            <w:r w:rsidRPr="006152F1">
              <w:rPr>
                <w:rFonts w:ascii="Palatino Linotype" w:eastAsia="Times New Roman" w:hAnsi="Palatino Linotype" w:cs="Arial"/>
                <w:sz w:val="16"/>
                <w:szCs w:val="16"/>
              </w:rPr>
              <w:t>) cofactor of [Fe]-hydrogenase</w:t>
            </w:r>
          </w:p>
        </w:tc>
        <w:tc>
          <w:tcPr>
            <w:tcW w:w="837" w:type="dxa"/>
            <w:gridSpan w:val="2"/>
          </w:tcPr>
          <w:p w14:paraId="47E126A5" w14:textId="2852E86A" w:rsidR="00A64A15" w:rsidRPr="006152F1" w:rsidRDefault="00A64A1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{"citationItems":[{"id":"ITEM-1","itemData":{"DOI":"10.1002/anie.201604352","ISSN":"14337851","abstract":"Previous retrosynthetic and isotope-labeling studies have indicated that biosynthesis of the iron guanylylpyridinol (FeGP) cofactor of [Fe]-hydrogenase requires a methyltransferase. This hypothetical enzyme covalently attaches the methyl group at the 3-position of the pyridinol ring. We describe the identification of HcgC, a gene product of the hcgA-G cluster responsible for FeGP cofactor biosynthesis. It acts as an S-adenosylmethionine (SAM)-dependent methyltransferase, based on the crystal structures of HcgC and the HcgC/SAM and HcgC/S-adenosylhomocysteine (SAH) complexes. The pyridinol substrate, 6-carboxymethyl-5-methyl-4-hydroxy-2-pyridinol, was predicted based on properties of the conserved binding pocket and substrate docking simulations. For verification, the assumed substrate was synthesized and used in a kinetic assay. Mass spectrometry and NMR analysis revealed 6-carboxymethyl-3,5-dimethyl-4-hydroxy-2-pyridinol as the reaction product, which confirmed the function of HcgC.","author":[{"dropping-particle":"","family":"Fujishiro","given":"Takashi","non-dropping-particle":"","parse-names":false,"suffix":""},{"dropping-particle":"","family":"Bai","given":"Liping","non-dropping-particle":"","parse-names":false,"suffix":""},{"dropping-particle":"","family":"Xu","given":"Tao","non-dropping-particle":"","parse-names":false,"suffix":""},{"dropping-particle":"","family":"Xie","given":"Xiulan","non-dropping-particle":"","parse-names":false,"suffix":""},{"dropping-particle":"","family":"Schick","given":"Michael","non-dropping-particle":"","parse-names":false,"suffix":""},{"dropping-particle":"","family":"Kahnt","given":"Jörg","non-dropping-particle":"","parse-names":false,"suffix":""},{"dropping-particle":"","family":"Rother","given":"Michael","non-dropping-particle":"","parse-names":false,"suffix":""},{"dropping-particle":"","family":"Hu","given":"Xile","non-dropping-particle":"","parse-names":false,"suffix":""},{"dropping-particle":"","family":"Ermler","given":"Ulrich","non-dropping-particle":"","parse-names":false,"suffix":""},{"dropping-particle":"","family":"Shima","given":"Seigo","non-dropping-particle":"","parse-names":false,"suffix":""}],"container-title":"Angewandte Chemie International Edition","id":"ITEM-1","issue":"33","issued":{"date-parts":[["2016","8","8"]]},"note":"HcgC = focal (not nif3 homolog, HcgD)","page":"9648-9651","title":"Identification of HcgC as a SAM-Dependent Pyridinol Methyltransferase in [Fe]-Hydrogenase Cofactor Biosynthesis","type":"article-journal","volume":"55"},"uris":["http://www.mendeley.com/documents/?uuid=af67757a-23d2-42fc-8a03-cc81879ab9e6"]},{"id":"ITEM-2","itemData":{"DOI":"10.1002/anie.201705605","ISSN":"14337851","abstract":"[Fe]-hydrogenase hosts an iron-guanylylpyridinol (FeGP) cofactor (1). Cofactor 1 contains a pyridinol ring substituted with GMP, 2 Me groups, and an acylmethyl group. Methyltransferase HcgC of Methanococcus maripaludis, an enzyme involved in 1 biosynthesis, catalyzes Me transfer from S-adenosylmethionine (SAM) to C3 of 6-carboxymethyl-5-methyl-4-hydroxy-2-pyridinol (2). Here, we report on the ternary structure of HcgC methyltransferase complexed with S-adenosylhomocysteine (SAH), S-adenosylmethionine (SAM), and 2 at 1.7 Å resoln. The proximity of C3 of substrate 2 and the S atom of SAH indicated a catalytically productive geometry. The hydroxy and carboxy groups of substrate 2 were H-bonded with Ile-115 and Thr-179, as well as through a series of water mols. linked with polar and a few protonatable groups. These interactions stabilized the deprotonated state of the hydroxy groups and a keto form of substrate 2, through which the nucleophilicity of C3 was increased by resonance effects. Complemented by mutational anal., a structure-based catalytic mechanism was proposed. [on SciFinder(R)]","author":[{"dropping-particle":"","family":"Bai","given":"Liping","non-dropping-particle":"","parse-names":false,"suffix":""},{"dropping-particle":"","family":"Wagner","given":"Tristan","non-dropping-particle":"","parse-names":false,"suffix":""},{"dropping-particle":"","family":"Xu","given":"Tao","non-dropping-particle":"","parse-names":false,"suffix":""},{"dropping-particle":"","family":"Hu","given":"Xile","non-dropping-particle":"","parse-names":false,"suffix":""},{"dropping-particle":"","family":"Ermler","given":"Ulrich","non-dropping-particle":"","parse-names":false,"suffix":""},{"dropping-particle":"","family":"Shima","given":"Seigo","non-dropping-particle":"","parse-names":false,"suffix":""}],"container-title":"Angewandte Chemie International Edition","id":"ITEM-2","issue":"36","issued":{"date-parts":[["2017","8","28"]]},"note":"HcgC = focal (not nif3 homolog, HcgD)","page":"10806-10809","title":"A Water-Bridged H-Bonding Network Contributes to the Catalysis of the SAM-Dependent C-Methyltransferase HcgC","type":"article-journal","volume":"56"},"uris":["http://www.mendeley.com/documents/?uuid=58d9c1d7-4d77-4d5e-b563-f3653163711c"]}],"mendeley":{"formattedCitation":"[211], [212]","plainTextFormattedCitation":"[211], [212]","previouslyFormattedCitation":"[211], [212]"},"properties":{"noteIndex":0},"schema":"https://github.com/citation-style-language/schema/raw/master/csl-citation.json"}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[211], [212]</w:t>
            </w:r>
            <w:r w:rsidRPr="006152F1">
              <w:rPr>
                <w:rFonts w:ascii="Palatino Linotype" w:eastAsia="Times New Roman" w:hAnsi="Palatino Linotype" w:cs="Arial"/>
                <w:sz w:val="16"/>
                <w:szCs w:val="16"/>
              </w:rPr>
              <w:fldChar w:fldCharType="end"/>
            </w:r>
          </w:p>
        </w:tc>
        <w:tc>
          <w:tcPr>
            <w:tcW w:w="995" w:type="dxa"/>
          </w:tcPr>
          <w:p w14:paraId="23945665" w14:textId="5F8AD66C" w:rsidR="00A64A15" w:rsidRPr="006152F1" w:rsidRDefault="00A64A15"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A64A15" w14:paraId="2E39D854" w14:textId="77777777" w:rsidTr="462CA29A">
        <w:tc>
          <w:tcPr>
            <w:tcW w:w="1890" w:type="dxa"/>
            <w:vMerge/>
          </w:tcPr>
          <w:p w14:paraId="2B4B837F" w14:textId="77777777" w:rsidR="00A64A15" w:rsidRPr="006152F1" w:rsidRDefault="00A64A15" w:rsidP="00E50B05">
            <w:pPr>
              <w:spacing w:after="0" w:line="240" w:lineRule="auto"/>
              <w:rPr>
                <w:rFonts w:ascii="Palatino Linotype" w:eastAsia="Times New Roman" w:hAnsi="Palatino Linotype" w:cs="Arial"/>
                <w:sz w:val="16"/>
                <w:szCs w:val="16"/>
              </w:rPr>
            </w:pPr>
          </w:p>
        </w:tc>
        <w:tc>
          <w:tcPr>
            <w:tcW w:w="1800" w:type="dxa"/>
            <w:vMerge/>
          </w:tcPr>
          <w:p w14:paraId="0B005E74" w14:textId="77777777" w:rsidR="00A64A15" w:rsidRPr="006152F1" w:rsidRDefault="00A64A15"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28344E46" w14:textId="712293D3"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Component of operon containing two contributors to steps crucial in the biosynthesis of the iron </w:t>
            </w:r>
            <w:proofErr w:type="spellStart"/>
            <w:r w:rsidRPr="006152F1">
              <w:rPr>
                <w:rFonts w:ascii="Palatino Linotype" w:eastAsia="Times New Roman" w:hAnsi="Palatino Linotype" w:cs="Arial"/>
                <w:sz w:val="16"/>
                <w:szCs w:val="16"/>
              </w:rPr>
              <w:t>guanylylpyridinol</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FeGP</w:t>
            </w:r>
            <w:proofErr w:type="spellEnd"/>
            <w:r w:rsidRPr="006152F1">
              <w:rPr>
                <w:rFonts w:ascii="Palatino Linotype" w:eastAsia="Times New Roman" w:hAnsi="Palatino Linotype" w:cs="Arial"/>
                <w:sz w:val="16"/>
                <w:szCs w:val="16"/>
              </w:rPr>
              <w:t xml:space="preserve">) cofactor of [Fe]-hydrogenase; </w:t>
            </w:r>
            <w:proofErr w:type="spellStart"/>
            <w:r w:rsidRPr="006152F1">
              <w:rPr>
                <w:rFonts w:ascii="Palatino Linotype" w:eastAsia="Times New Roman" w:hAnsi="Palatino Linotype" w:cs="Arial"/>
                <w:sz w:val="16"/>
                <w:szCs w:val="16"/>
              </w:rPr>
              <w:t>HcgE</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adenylylates</w:t>
            </w:r>
            <w:proofErr w:type="spellEnd"/>
            <w:r w:rsidRPr="006152F1">
              <w:rPr>
                <w:rFonts w:ascii="Palatino Linotype" w:eastAsia="Times New Roman" w:hAnsi="Palatino Linotype" w:cs="Arial"/>
                <w:sz w:val="16"/>
                <w:szCs w:val="16"/>
              </w:rPr>
              <w:t xml:space="preserve"> the carboxy group of </w:t>
            </w:r>
            <w:proofErr w:type="spellStart"/>
            <w:r w:rsidRPr="006152F1">
              <w:rPr>
                <w:rFonts w:ascii="Palatino Linotype" w:eastAsia="Times New Roman" w:hAnsi="Palatino Linotype" w:cs="Arial"/>
                <w:sz w:val="16"/>
                <w:szCs w:val="16"/>
              </w:rPr>
              <w:t>guanylylpyridinol</w:t>
            </w:r>
            <w:proofErr w:type="spellEnd"/>
            <w:r w:rsidRPr="006152F1">
              <w:rPr>
                <w:rFonts w:ascii="Palatino Linotype" w:eastAsia="Times New Roman" w:hAnsi="Palatino Linotype" w:cs="Arial"/>
                <w:sz w:val="16"/>
                <w:szCs w:val="16"/>
              </w:rPr>
              <w:t xml:space="preserve"> (GP), generating AMP-GP and </w:t>
            </w:r>
            <w:proofErr w:type="spellStart"/>
            <w:r w:rsidRPr="006152F1">
              <w:rPr>
                <w:rFonts w:ascii="Palatino Linotype" w:eastAsia="Times New Roman" w:hAnsi="Palatino Linotype" w:cs="Arial"/>
                <w:sz w:val="16"/>
                <w:szCs w:val="16"/>
              </w:rPr>
              <w:t>HcgF</w:t>
            </w:r>
            <w:proofErr w:type="spellEnd"/>
            <w:r w:rsidRPr="006152F1">
              <w:rPr>
                <w:rFonts w:ascii="Palatino Linotype" w:eastAsia="Times New Roman" w:hAnsi="Palatino Linotype" w:cs="Arial"/>
                <w:sz w:val="16"/>
                <w:szCs w:val="16"/>
              </w:rPr>
              <w:t xml:space="preserve"> catalyzes the transesterification of this product to produce a </w:t>
            </w:r>
            <w:proofErr w:type="spellStart"/>
            <w:r w:rsidRPr="006152F1">
              <w:rPr>
                <w:rFonts w:ascii="Palatino Linotype" w:eastAsia="Times New Roman" w:hAnsi="Palatino Linotype" w:cs="Arial"/>
                <w:sz w:val="16"/>
                <w:szCs w:val="16"/>
              </w:rPr>
              <w:t>Cys</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HcgF</w:t>
            </w:r>
            <w:proofErr w:type="spellEnd"/>
            <w:r w:rsidRPr="006152F1">
              <w:rPr>
                <w:rFonts w:ascii="Palatino Linotype" w:eastAsia="Times New Roman" w:hAnsi="Palatino Linotype" w:cs="Arial"/>
                <w:sz w:val="16"/>
                <w:szCs w:val="16"/>
              </w:rPr>
              <w:t>)-S-GP thioester</w:t>
            </w:r>
          </w:p>
        </w:tc>
        <w:tc>
          <w:tcPr>
            <w:tcW w:w="837" w:type="dxa"/>
            <w:gridSpan w:val="2"/>
            <w:tcBorders>
              <w:bottom w:val="single" w:sz="4" w:space="0" w:color="A6A6A6" w:themeColor="background1" w:themeShade="A6"/>
            </w:tcBorders>
          </w:tcPr>
          <w:p w14:paraId="79ABADDD" w14:textId="66079F14" w:rsidR="00A64A15" w:rsidRPr="006152F1" w:rsidRDefault="00A64A1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{"citationItems":[{"id":"ITEM-1","itemData":{"DOI":"10.1038/ncomms7895","ISSN":"2041-1723","abstract":"The iron-guanylylpyridinol cofactor of [Fe]-hydrogenase is the only stable acyl-organometallic cofactor compound found in nature. Here, the authors perform a combined structural genomics and crystallography biochemical study to determine its biosynthetic origins.","author":[{"dropping-particle":"","family":"Fujishiro","given":"Takashi","non-dropping-particle":"","parse-names":false,"suffix":""},{"dropping-particle":"","family":"Kahnt","given":"Jörg","non-dropping-particle":"","parse-names":false,"suffix":""},{"dropping-particle":"","family":"Ermler","given":"Ulrich","non-dropping-particle":"","parse-names":false,"suffix":""},{"dropping-particle":"","family":"Shima","given":"Seigo","non-dropping-particle":"","parse-names":false,"suffix":""}],"container-title":"Nature Communications","id":"ITEM-1","issue":"1","issued":{"date-parts":[["2015","11","17"]]},"note":"HcgE = focal (not nif3 homolog, HcgD)","page":"6895","title":"Protein-pyridinol thioester precursor for biosynthesis of the organometallic acyl-iron ligand in [Fe]-hydrogenase cofactor","type":"article-journal","volume":"6"},"uris":["http://www.mendeley.com/documents/?uuid=f616d805-c632-499c-b470-d88c0018f05f"]}],"mendeley":{"formattedCitation":"[213]","plainTextFormattedCitation":"[213]","previouslyFormattedCitation":"[213]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[213]</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4A3A00B4" w14:textId="29CAD557" w:rsidR="00A64A15" w:rsidRPr="006152F1" w:rsidRDefault="00A64A1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3B94976B" w14:textId="77777777" w:rsidTr="00BD45DD">
        <w:tc>
          <w:tcPr>
            <w:tcW w:w="1890" w:type="dxa"/>
            <w:tcBorders>
              <w:top w:val="single" w:sz="4" w:space="0" w:color="A6A6A6" w:themeColor="background1" w:themeShade="A6"/>
              <w:bottom w:val="single" w:sz="4" w:space="0" w:color="A6A6A6" w:themeColor="background1" w:themeShade="A6"/>
            </w:tcBorders>
          </w:tcPr>
          <w:p w14:paraId="69B052C3"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Mmp0053</w:t>
            </w:r>
          </w:p>
        </w:tc>
        <w:tc>
          <w:tcPr>
            <w:tcW w:w="1800" w:type="dxa"/>
            <w:tcBorders>
              <w:top w:val="single" w:sz="4" w:space="0" w:color="A6A6A6" w:themeColor="background1" w:themeShade="A6"/>
              <w:bottom w:val="single" w:sz="4" w:space="0" w:color="A6A6A6" w:themeColor="background1" w:themeShade="A6"/>
            </w:tcBorders>
          </w:tcPr>
          <w:p w14:paraId="2C63E0E0"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Methanococcus</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maripaludis</w:t>
            </w:r>
            <w:proofErr w:type="spellEnd"/>
            <w:r w:rsidRPr="006152F1">
              <w:rPr>
                <w:rFonts w:ascii="Palatino Linotype" w:eastAsia="Times New Roman" w:hAnsi="Palatino Linotype" w:cs="Arial"/>
                <w:i/>
                <w:sz w:val="16"/>
                <w:szCs w:val="16"/>
              </w:rPr>
              <w:t xml:space="preserve"> </w:t>
            </w:r>
          </w:p>
        </w:tc>
        <w:tc>
          <w:tcPr>
            <w:tcW w:w="5422" w:type="dxa"/>
            <w:gridSpan w:val="2"/>
            <w:tcBorders>
              <w:top w:val="single" w:sz="4" w:space="0" w:color="A6A6A6" w:themeColor="background1" w:themeShade="A6"/>
              <w:bottom w:val="single" w:sz="4" w:space="0" w:color="A6A6A6" w:themeColor="background1" w:themeShade="A6"/>
            </w:tcBorders>
          </w:tcPr>
          <w:p w14:paraId="0EB6C9A5"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One of several </w:t>
            </w:r>
            <w:proofErr w:type="spellStart"/>
            <w:r w:rsidRPr="006152F1">
              <w:rPr>
                <w:rFonts w:ascii="Palatino Linotype" w:eastAsia="Times New Roman" w:hAnsi="Palatino Linotype" w:cs="Arial"/>
                <w:i/>
                <w:iCs/>
                <w:sz w:val="16"/>
                <w:szCs w:val="16"/>
              </w:rPr>
              <w:t>hcg</w:t>
            </w:r>
            <w:proofErr w:type="spellEnd"/>
            <w:r w:rsidRPr="006152F1">
              <w:rPr>
                <w:rFonts w:ascii="Palatino Linotype" w:eastAsia="Times New Roman" w:hAnsi="Palatino Linotype" w:cs="Arial"/>
                <w:sz w:val="16"/>
                <w:szCs w:val="16"/>
              </w:rPr>
              <w:t xml:space="preserve"> genes required for the function [Fe]-hydrogenase, </w:t>
            </w:r>
            <w:proofErr w:type="spellStart"/>
            <w:r w:rsidRPr="006152F1">
              <w:rPr>
                <w:rFonts w:ascii="Palatino Linotype" w:eastAsia="Times New Roman" w:hAnsi="Palatino Linotype" w:cs="Arial"/>
                <w:sz w:val="16"/>
                <w:szCs w:val="16"/>
              </w:rPr>
              <w:t>Hmd</w:t>
            </w:r>
            <w:proofErr w:type="spellEnd"/>
            <w:r w:rsidRPr="006152F1">
              <w:rPr>
                <w:rFonts w:ascii="Palatino Linotype" w:eastAsia="Times New Roman" w:hAnsi="Palatino Linotype" w:cs="Arial"/>
                <w:sz w:val="16"/>
                <w:szCs w:val="16"/>
              </w:rPr>
              <w:t xml:space="preserve"> (while </w:t>
            </w:r>
            <w:proofErr w:type="spellStart"/>
            <w:r w:rsidRPr="006152F1">
              <w:rPr>
                <w:rFonts w:ascii="Palatino Linotype" w:eastAsia="Times New Roman" w:hAnsi="Palatino Linotype" w:cs="Arial"/>
                <w:i/>
                <w:iCs/>
                <w:sz w:val="16"/>
                <w:szCs w:val="16"/>
              </w:rPr>
              <w:t>hmdII</w:t>
            </w:r>
            <w:proofErr w:type="spellEnd"/>
            <w:r w:rsidRPr="006152F1">
              <w:rPr>
                <w:rFonts w:ascii="Palatino Linotype" w:eastAsia="Times New Roman" w:hAnsi="Palatino Linotype" w:cs="Arial"/>
                <w:sz w:val="16"/>
                <w:szCs w:val="16"/>
              </w:rPr>
              <w:t xml:space="preserve"> is not); Triple mutant with </w:t>
            </w:r>
            <w:proofErr w:type="spellStart"/>
            <w:r w:rsidRPr="006152F1">
              <w:rPr>
                <w:rFonts w:ascii="Palatino Linotype" w:eastAsia="Times New Roman" w:hAnsi="Palatino Linotype" w:cs="Arial"/>
                <w:i/>
                <w:iCs/>
                <w:sz w:val="16"/>
                <w:szCs w:val="16"/>
              </w:rPr>
              <w:t>Δfrc</w:t>
            </w:r>
            <w:proofErr w:type="spellEnd"/>
            <w:r w:rsidRPr="006152F1">
              <w:rPr>
                <w:rFonts w:ascii="Palatino Linotype" w:eastAsia="Times New Roman" w:hAnsi="Palatino Linotype" w:cs="Arial"/>
                <w:sz w:val="16"/>
                <w:szCs w:val="16"/>
              </w:rPr>
              <w:t xml:space="preserve"> and </w:t>
            </w:r>
            <w:proofErr w:type="spellStart"/>
            <w:r w:rsidRPr="006152F1">
              <w:rPr>
                <w:rFonts w:ascii="Palatino Linotype" w:eastAsia="Times New Roman" w:hAnsi="Palatino Linotype" w:cs="Arial"/>
                <w:i/>
                <w:iCs/>
                <w:sz w:val="16"/>
                <w:szCs w:val="16"/>
              </w:rPr>
              <w:t>Δfru</w:t>
            </w:r>
            <w:proofErr w:type="spellEnd"/>
            <w:r w:rsidRPr="006152F1">
              <w:rPr>
                <w:rFonts w:ascii="Palatino Linotype" w:eastAsia="Times New Roman" w:hAnsi="Palatino Linotype" w:cs="Arial"/>
                <w:sz w:val="16"/>
                <w:szCs w:val="16"/>
              </w:rPr>
              <w:t xml:space="preserve"> induces least significant impact upon growth on H</w:t>
            </w:r>
            <w:r w:rsidRPr="006152F1">
              <w:rPr>
                <w:rFonts w:ascii="Palatino Linotype" w:eastAsia="Times New Roman" w:hAnsi="Palatino Linotype" w:cs="Arial"/>
                <w:sz w:val="16"/>
                <w:szCs w:val="16"/>
                <w:vertAlign w:val="subscript"/>
              </w:rPr>
              <w:t>2</w:t>
            </w:r>
            <w:r w:rsidRPr="006152F1">
              <w:rPr>
                <w:rFonts w:ascii="Palatino Linotype" w:eastAsia="Times New Roman" w:hAnsi="Palatino Linotype" w:cs="Arial"/>
                <w:sz w:val="16"/>
                <w:szCs w:val="16"/>
              </w:rPr>
              <w:t xml:space="preserve"> compared to triple mutants of </w:t>
            </w:r>
            <w:proofErr w:type="spellStart"/>
            <w:r w:rsidRPr="006152F1">
              <w:rPr>
                <w:rFonts w:ascii="Palatino Linotype" w:eastAsia="Times New Roman" w:hAnsi="Palatino Linotype" w:cs="Arial"/>
                <w:i/>
                <w:iCs/>
                <w:sz w:val="16"/>
                <w:szCs w:val="16"/>
              </w:rPr>
              <w:t>Δfrc</w:t>
            </w:r>
            <w:proofErr w:type="spellEnd"/>
            <w:r w:rsidRPr="006152F1">
              <w:rPr>
                <w:rFonts w:ascii="Palatino Linotype" w:eastAsia="Times New Roman" w:hAnsi="Palatino Linotype" w:cs="Arial"/>
                <w:sz w:val="16"/>
                <w:szCs w:val="16"/>
              </w:rPr>
              <w:t xml:space="preserve"> and </w:t>
            </w:r>
            <w:proofErr w:type="spellStart"/>
            <w:r w:rsidRPr="006152F1">
              <w:rPr>
                <w:rFonts w:ascii="Palatino Linotype" w:eastAsia="Times New Roman" w:hAnsi="Palatino Linotype" w:cs="Arial"/>
                <w:i/>
                <w:iCs/>
                <w:sz w:val="16"/>
                <w:szCs w:val="16"/>
              </w:rPr>
              <w:t>Δfru</w:t>
            </w:r>
            <w:proofErr w:type="spellEnd"/>
            <w:r w:rsidRPr="006152F1">
              <w:rPr>
                <w:rFonts w:ascii="Palatino Linotype" w:eastAsia="Times New Roman" w:hAnsi="Palatino Linotype" w:cs="Arial"/>
                <w:sz w:val="16"/>
                <w:szCs w:val="16"/>
              </w:rPr>
              <w:t xml:space="preserve"> with </w:t>
            </w:r>
            <w:proofErr w:type="spellStart"/>
            <w:r w:rsidRPr="00A2409E">
              <w:rPr>
                <w:rFonts w:ascii="Palatino Linotype" w:eastAsia="Times New Roman" w:hAnsi="Palatino Linotype" w:cs="Arial"/>
                <w:i/>
                <w:iCs/>
                <w:sz w:val="16"/>
                <w:szCs w:val="16"/>
              </w:rPr>
              <w:t>ΔhcgA</w:t>
            </w:r>
            <w:proofErr w:type="spellEnd"/>
            <w:r w:rsidRPr="00A2409E">
              <w:rPr>
                <w:rFonts w:ascii="Palatino Linotype" w:eastAsia="Times New Roman" w:hAnsi="Palatino Linotype" w:cs="Arial"/>
                <w:i/>
                <w:iCs/>
                <w:sz w:val="16"/>
                <w:szCs w:val="16"/>
              </w:rPr>
              <w:t xml:space="preserve">, </w:t>
            </w:r>
            <w:proofErr w:type="spellStart"/>
            <w:r w:rsidRPr="00A2409E">
              <w:rPr>
                <w:rFonts w:ascii="Palatino Linotype" w:eastAsia="Times New Roman" w:hAnsi="Palatino Linotype" w:cs="Arial"/>
                <w:i/>
                <w:iCs/>
                <w:sz w:val="16"/>
                <w:szCs w:val="16"/>
              </w:rPr>
              <w:t>ΔhcgB</w:t>
            </w:r>
            <w:proofErr w:type="spellEnd"/>
            <w:r w:rsidRPr="00A2409E">
              <w:rPr>
                <w:rFonts w:ascii="Palatino Linotype" w:eastAsia="Times New Roman" w:hAnsi="Palatino Linotype" w:cs="Arial"/>
                <w:i/>
                <w:iCs/>
                <w:sz w:val="16"/>
                <w:szCs w:val="16"/>
              </w:rPr>
              <w:t xml:space="preserve">, </w:t>
            </w:r>
            <w:proofErr w:type="spellStart"/>
            <w:r w:rsidRPr="00A2409E">
              <w:rPr>
                <w:rFonts w:ascii="Palatino Linotype" w:eastAsia="Times New Roman" w:hAnsi="Palatino Linotype" w:cs="Arial"/>
                <w:i/>
                <w:iCs/>
                <w:sz w:val="16"/>
                <w:szCs w:val="16"/>
              </w:rPr>
              <w:t>ΔhcgC</w:t>
            </w:r>
            <w:proofErr w:type="spellEnd"/>
            <w:r w:rsidRPr="00A2409E">
              <w:rPr>
                <w:rFonts w:ascii="Palatino Linotype" w:eastAsia="Times New Roman" w:hAnsi="Palatino Linotype" w:cs="Arial"/>
                <w:i/>
                <w:iCs/>
                <w:sz w:val="16"/>
                <w:szCs w:val="16"/>
              </w:rPr>
              <w:t xml:space="preserve">, </w:t>
            </w:r>
            <w:proofErr w:type="spellStart"/>
            <w:r w:rsidRPr="00A2409E">
              <w:rPr>
                <w:rFonts w:ascii="Palatino Linotype" w:eastAsia="Times New Roman" w:hAnsi="Palatino Linotype" w:cs="Arial"/>
                <w:i/>
                <w:iCs/>
                <w:sz w:val="16"/>
                <w:szCs w:val="16"/>
              </w:rPr>
              <w:t>ΔhcgE</w:t>
            </w:r>
            <w:proofErr w:type="spellEnd"/>
            <w:r w:rsidRPr="00A2409E">
              <w:rPr>
                <w:rFonts w:ascii="Palatino Linotype" w:eastAsia="Times New Roman" w:hAnsi="Palatino Linotype" w:cs="Arial"/>
                <w:i/>
                <w:iCs/>
                <w:sz w:val="16"/>
                <w:szCs w:val="16"/>
              </w:rPr>
              <w:t xml:space="preserve">, </w:t>
            </w:r>
            <w:proofErr w:type="spellStart"/>
            <w:r w:rsidRPr="00A2409E">
              <w:rPr>
                <w:rFonts w:ascii="Palatino Linotype" w:eastAsia="Times New Roman" w:hAnsi="Palatino Linotype" w:cs="Arial"/>
                <w:i/>
                <w:iCs/>
                <w:sz w:val="16"/>
                <w:szCs w:val="16"/>
              </w:rPr>
              <w:t>ΔhcgF</w:t>
            </w:r>
            <w:proofErr w:type="spellEnd"/>
            <w:r w:rsidRPr="00A2409E">
              <w:rPr>
                <w:rFonts w:ascii="Palatino Linotype" w:eastAsia="Times New Roman" w:hAnsi="Palatino Linotype" w:cs="Arial"/>
                <w:i/>
                <w:iCs/>
                <w:sz w:val="16"/>
                <w:szCs w:val="16"/>
              </w:rPr>
              <w:t xml:space="preserve">, </w:t>
            </w:r>
            <w:proofErr w:type="spellStart"/>
            <w:r w:rsidRPr="00A2409E">
              <w:rPr>
                <w:rFonts w:ascii="Palatino Linotype" w:eastAsia="Times New Roman" w:hAnsi="Palatino Linotype" w:cs="Arial"/>
                <w:i/>
                <w:iCs/>
                <w:sz w:val="16"/>
                <w:szCs w:val="16"/>
              </w:rPr>
              <w:t>ΔhcgG</w:t>
            </w:r>
            <w:proofErr w:type="spellEnd"/>
            <w:r w:rsidRPr="00A2409E">
              <w:rPr>
                <w:rFonts w:ascii="Palatino Linotype" w:eastAsia="Times New Roman" w:hAnsi="Palatino Linotype" w:cs="Arial"/>
                <w:i/>
                <w:iCs/>
                <w:sz w:val="16"/>
                <w:szCs w:val="16"/>
              </w:rPr>
              <w:t>,</w:t>
            </w:r>
            <w:r w:rsidRPr="006152F1">
              <w:rPr>
                <w:rFonts w:ascii="Palatino Linotype" w:eastAsia="Times New Roman" w:hAnsi="Palatino Linotype" w:cs="Arial"/>
                <w:sz w:val="16"/>
                <w:szCs w:val="16"/>
              </w:rPr>
              <w:t xml:space="preserve"> or </w:t>
            </w:r>
            <w:proofErr w:type="spellStart"/>
            <w:r w:rsidRPr="00A2409E">
              <w:rPr>
                <w:rFonts w:ascii="Palatino Linotype" w:eastAsia="Times New Roman" w:hAnsi="Palatino Linotype" w:cs="Arial"/>
                <w:i/>
                <w:iCs/>
                <w:sz w:val="16"/>
                <w:szCs w:val="16"/>
              </w:rPr>
              <w:t>Δhmd</w:t>
            </w:r>
            <w:proofErr w:type="spellEnd"/>
            <w:r w:rsidRPr="006152F1">
              <w:rPr>
                <w:rFonts w:ascii="Palatino Linotype" w:eastAsia="Times New Roman" w:hAnsi="Palatino Linotype" w:cs="Arial"/>
                <w:sz w:val="16"/>
                <w:szCs w:val="16"/>
              </w:rPr>
              <w:t xml:space="preserve">; no differences in growth observed between mutants grown on </w:t>
            </w:r>
            <w:proofErr w:type="spellStart"/>
            <w:r w:rsidRPr="006152F1">
              <w:rPr>
                <w:rFonts w:ascii="Palatino Linotype" w:eastAsia="Times New Roman" w:hAnsi="Palatino Linotype" w:cs="Arial"/>
                <w:sz w:val="16"/>
                <w:szCs w:val="16"/>
              </w:rPr>
              <w:t>formate</w:t>
            </w:r>
            <w:proofErr w:type="spellEnd"/>
          </w:p>
        </w:tc>
        <w:tc>
          <w:tcPr>
            <w:tcW w:w="837" w:type="dxa"/>
            <w:gridSpan w:val="2"/>
            <w:tcBorders>
              <w:top w:val="single" w:sz="4" w:space="0" w:color="A6A6A6" w:themeColor="background1" w:themeShade="A6"/>
              <w:bottom w:val="single" w:sz="4" w:space="0" w:color="A6A6A6" w:themeColor="background1" w:themeShade="A6"/>
            </w:tcBorders>
          </w:tcPr>
          <w:p w14:paraId="1562715F" w14:textId="69F78273" w:rsidR="00FD1F21" w:rsidRPr="006152F1" w:rsidRDefault="00FD1F21"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{"citationItems":[{"id":"ITEM-1","itemData":{"DOI":"10.1111/1574-6968.12141","ISSN":"03781097","abstract":"The H2 -dependent methylene-tetrahydromethanopterin dehydrogenase (Hmd), also known as the [Fe]-hydrogenase, is found only in methanogens without cytochromes. In contrast to the binuclear metal centers of the [NiFe]- and [FeFe]-hydrogenases, the [Fe]-hydrogenase contains only a single Fe atom, which is coordinated by a novel guanylylpyridinol cofactor in the active site. The biosynthesis of the cofactor is not well understood and the responsible genes are unknown. However, seven genes (hmd co-occurring genes, hcg) encoding proteins of unknown function are always associated with the hmd gene. In the model methanogen Methanococcus maripaludis, we used a genetic background in which a deletion of hmd had a distinct growth phenotype, and made null-mutations in each hcg gene as well as in a gene encoding the Hmd paralog HmdII, which is hypothesized to function as a scaffold for cofactor synthesis. Deletions in all seven hcg genes resulted in the same growth phenotype as a deletion in hmd, suggesting they are required for Hmd function. In all cases, genetic complementation of the mutation restored the wild-type phenotype. A deletion in hmdII had no effect.","author":[{"dropping-particle":"","family":"Lie","given":"Thomas J.","non-dropping-particle":"","parse-names":false,"suffix":""},{"dropping-particle":"","family":"Costa","given":"Kyle C.","non-dropping-particle":"","parse-names":false,"suffix":""},{"dropping-particle":"","family":"Pak","given":"Daniel","non-dropping-particle":"","parse-names":false,"suffix":""},{"dropping-particle":"","family":"Sakesan","given":"Varun","non-dropping-particle":"","parse-names":false,"suffix":""},{"dropping-particle":"","family":"Leigh","given":"John A.","non-dropping-particle":"","parse-names":false,"suffix":""}],"container-title":"FEMS Microbiology Letters","id":"ITEM-1","issue":"2","issued":{"date-parts":[["2013","6"]]},"note":"M. maripaludis NIF3 homolog\nsemi-focal = &amp;quot;...null-mutations in each hcg gene...&amp;quot; in abstract\n&amp;quot;...requires seven hcg (hmd co-occurring genes) but not hmdII&amp;quot; in title","page":"156-160","title":"Phenotypic evidence that the function of the [Fe]-hydrogenase Hmd in &lt;i&gt;Methanococcus maripaludis&lt;/i&gt; requires seven &lt;i&gt;hcg&lt;/i&gt; (&lt;i&gt;hmd&lt;/i&gt; co-occurring genes) but not &lt;i&gt;hmdII&lt;/i&gt;","type":"article-journal","volume":"343"},"uris":["http://www.mendeley.com/documents/?uuid=862142d9-3179-47ee-8c00-511b67aac9a5"]}],"mendeley":{"formattedCitation":"[214]","plainTextFormattedCitation":"[214]","previouslyFormattedCitation":"[214]"},"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[214]</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7CA4065A"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5F5822" w14:paraId="747DC1F6" w14:textId="77777777" w:rsidTr="00BD45DD">
        <w:tc>
          <w:tcPr>
            <w:tcW w:w="1890" w:type="dxa"/>
            <w:tcBorders>
              <w:top w:val="single" w:sz="4" w:space="0" w:color="A6A6A6" w:themeColor="background1" w:themeShade="A6"/>
              <w:bottom w:val="single" w:sz="4" w:space="0" w:color="A6A6A6" w:themeColor="background1" w:themeShade="A6"/>
            </w:tcBorders>
          </w:tcPr>
          <w:p w14:paraId="4A4E962C" w14:textId="77777777" w:rsidR="00BD45DD" w:rsidRPr="006152F1" w:rsidRDefault="007C4FB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MTBMA_c15300</w:t>
            </w:r>
            <w:r w:rsidR="001D1899" w:rsidRPr="006152F1">
              <w:rPr>
                <w:rFonts w:ascii="Palatino Linotype" w:eastAsia="Times New Roman" w:hAnsi="Palatino Linotype" w:cs="Arial"/>
                <w:sz w:val="16"/>
                <w:szCs w:val="16"/>
              </w:rPr>
              <w:t>/</w:t>
            </w:r>
          </w:p>
          <w:p w14:paraId="2710B603" w14:textId="6AAEADCE" w:rsidR="005F5822" w:rsidRPr="006152F1" w:rsidRDefault="007C4FBF" w:rsidP="00E50B05">
            <w:pPr>
              <w:spacing w:after="0" w:line="240" w:lineRule="auto"/>
              <w:rPr>
                <w:rFonts w:ascii="Palatino Linotype" w:eastAsia="Times New Roman" w:hAnsi="Palatino Linotype" w:cs="Arial"/>
                <w:sz w:val="16"/>
                <w:szCs w:val="16"/>
              </w:rPr>
            </w:pPr>
            <w:proofErr w:type="spellStart"/>
            <w:r w:rsidRPr="006152F1">
              <w:rPr>
                <w:rFonts w:ascii="Palatino Linotype" w:eastAsia="Times New Roman" w:hAnsi="Palatino Linotype" w:cs="Arial"/>
                <w:sz w:val="16"/>
                <w:szCs w:val="16"/>
              </w:rPr>
              <w:t>HcgD</w:t>
            </w:r>
            <w:proofErr w:type="spellEnd"/>
          </w:p>
        </w:tc>
        <w:tc>
          <w:tcPr>
            <w:tcW w:w="1800" w:type="dxa"/>
            <w:tcBorders>
              <w:top w:val="single" w:sz="4" w:space="0" w:color="A6A6A6" w:themeColor="background1" w:themeShade="A6"/>
              <w:bottom w:val="single" w:sz="4" w:space="0" w:color="A6A6A6" w:themeColor="background1" w:themeShade="A6"/>
            </w:tcBorders>
          </w:tcPr>
          <w:p w14:paraId="47235EF1" w14:textId="4D2807D2" w:rsidR="005F5822" w:rsidRPr="006152F1" w:rsidRDefault="005F5822"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Methanothermobacter</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marbugensis</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32FE12D3" w14:textId="5D688D1C" w:rsidR="005F5822" w:rsidRPr="006152F1" w:rsidRDefault="00E46B7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Described as a putative redox-state-dependent iron chaper</w:t>
            </w:r>
            <w:r w:rsidR="00C5542B" w:rsidRPr="006152F1">
              <w:rPr>
                <w:rFonts w:ascii="Palatino Linotype" w:eastAsia="Times New Roman" w:hAnsi="Palatino Linotype" w:cs="Arial"/>
                <w:sz w:val="16"/>
                <w:szCs w:val="16"/>
              </w:rPr>
              <w:t>o</w:t>
            </w:r>
            <w:r w:rsidRPr="006152F1">
              <w:rPr>
                <w:rFonts w:ascii="Palatino Linotype" w:eastAsia="Times New Roman" w:hAnsi="Palatino Linotype" w:cs="Arial"/>
                <w:sz w:val="16"/>
                <w:szCs w:val="16"/>
              </w:rPr>
              <w:t xml:space="preserve">ne within the context of the </w:t>
            </w:r>
            <w:proofErr w:type="spellStart"/>
            <w:r w:rsidRPr="006152F1">
              <w:rPr>
                <w:rFonts w:ascii="Palatino Linotype" w:eastAsia="Times New Roman" w:hAnsi="Palatino Linotype" w:cs="Arial"/>
                <w:sz w:val="16"/>
                <w:szCs w:val="16"/>
              </w:rPr>
              <w:t>Hmd</w:t>
            </w:r>
            <w:proofErr w:type="spellEnd"/>
            <w:r w:rsidRPr="006152F1">
              <w:rPr>
                <w:rFonts w:ascii="Palatino Linotype" w:eastAsia="Times New Roman" w:hAnsi="Palatino Linotype" w:cs="Arial"/>
                <w:sz w:val="16"/>
                <w:szCs w:val="16"/>
              </w:rPr>
              <w:t xml:space="preserve"> and </w:t>
            </w:r>
            <w:proofErr w:type="spellStart"/>
            <w:r w:rsidRPr="006152F1">
              <w:rPr>
                <w:rFonts w:ascii="Palatino Linotype" w:eastAsia="Times New Roman" w:hAnsi="Palatino Linotype" w:cs="Arial"/>
                <w:sz w:val="16"/>
                <w:szCs w:val="16"/>
              </w:rPr>
              <w:t>Hmd</w:t>
            </w:r>
            <w:proofErr w:type="spellEnd"/>
            <w:r w:rsidRPr="006152F1">
              <w:rPr>
                <w:rFonts w:ascii="Palatino Linotype" w:eastAsia="Times New Roman" w:hAnsi="Palatino Linotype" w:cs="Arial"/>
                <w:sz w:val="16"/>
                <w:szCs w:val="16"/>
              </w:rPr>
              <w:t>-co-occurring genes involved in the biosynthetic pathway of iron-</w:t>
            </w:r>
            <w:proofErr w:type="spellStart"/>
            <w:r w:rsidRPr="006152F1">
              <w:rPr>
                <w:rFonts w:ascii="Palatino Linotype" w:eastAsia="Times New Roman" w:hAnsi="Palatino Linotype" w:cs="Arial"/>
                <w:sz w:val="16"/>
                <w:szCs w:val="16"/>
              </w:rPr>
              <w:t>guanylylpyridinol</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FeGP</w:t>
            </w:r>
            <w:proofErr w:type="spellEnd"/>
            <w:r w:rsidRPr="006152F1">
              <w:rPr>
                <w:rFonts w:ascii="Palatino Linotype" w:eastAsia="Times New Roman" w:hAnsi="Palatino Linotype" w:cs="Arial"/>
                <w:sz w:val="16"/>
                <w:szCs w:val="16"/>
              </w:rPr>
              <w:t>) cofactor of [Fe]-hydrogenase</w:t>
            </w:r>
          </w:p>
        </w:tc>
        <w:tc>
          <w:tcPr>
            <w:tcW w:w="837" w:type="dxa"/>
            <w:gridSpan w:val="2"/>
            <w:tcBorders>
              <w:top w:val="single" w:sz="4" w:space="0" w:color="A6A6A6" w:themeColor="background1" w:themeShade="A6"/>
              <w:bottom w:val="single" w:sz="4" w:space="0" w:color="A6A6A6" w:themeColor="background1" w:themeShade="A6"/>
            </w:tcBorders>
          </w:tcPr>
          <w:p w14:paraId="5825093C" w14:textId="25FACC1F" w:rsidR="005F5822" w:rsidRPr="006152F1" w:rsidRDefault="006E73D1"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E46382">
              <w:rPr>
                <w:rFonts w:ascii="Palatino Linotype" w:eastAsia="Times New Roman" w:hAnsi="Palatino Linotype" w:cs="Arial"/>
                <w:sz w:val="16"/>
                <w:szCs w:val="16"/>
              </w:rPr>
              <w:instrText>ADDIN CSL_CITATION {"citationItems":[{"id":"ITEM-1","itemData":{"author":[{"dropping-particle":"","family":"Kerns","given":"Spencer Austin","non-dropping-particle":"","parse-names":false,"suffix":""}],"id":"ITEM-1","issued":{"date-parts":[["2020"]]},"note":"HcgD (NIF-3)\nPage 9, Figure 1.3","publisher":"The University of Texas at Austin","title":"Anthracene-Scaffolded Model Complexes of [Fe]-Hydrogenase (Hmd) for Improved Functional Reactivity and Mechanistic Investigations of Biomimetic H&lt;sub&gt;2&lt;/sub&gt; Activation and Hydride Transfer","type":"thesis"},"uris":["http://www.mendeley.com/documents/?uuid=70f6e1f7-e6bd-4294-ad83-a7dd2145621c"]}],"mendeley":{"formattedCitation":"[215]","plainTextFormattedCitation":"[215]","previouslyFormattedCitation":"[215]"},"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[215]</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1FE021CF" w14:textId="6C637210" w:rsidR="005F5822" w:rsidRPr="006152F1" w:rsidRDefault="000C355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2103B375" w14:textId="77777777" w:rsidTr="00BD45DD">
        <w:tc>
          <w:tcPr>
            <w:tcW w:w="1890" w:type="dxa"/>
            <w:tcBorders>
              <w:top w:val="single" w:sz="4" w:space="0" w:color="A6A6A6" w:themeColor="background1" w:themeShade="A6"/>
              <w:bottom w:val="single" w:sz="4" w:space="0" w:color="A6A6A6" w:themeColor="background1" w:themeShade="A6"/>
            </w:tcBorders>
          </w:tcPr>
          <w:p w14:paraId="4E81ACED"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MPC_396</w:t>
            </w:r>
          </w:p>
        </w:tc>
        <w:tc>
          <w:tcPr>
            <w:tcW w:w="1800" w:type="dxa"/>
            <w:tcBorders>
              <w:top w:val="single" w:sz="4" w:space="0" w:color="A6A6A6" w:themeColor="background1" w:themeShade="A6"/>
              <w:bottom w:val="single" w:sz="4" w:space="0" w:color="A6A6A6" w:themeColor="background1" w:themeShade="A6"/>
            </w:tcBorders>
          </w:tcPr>
          <w:p w14:paraId="5FD3DDC2"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Moranella</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endobia</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5DEF3743"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Gene has been shortened (due to either a frameshift or premature stop codon) in comparison to orthologs in free-living relatives</w:t>
            </w:r>
          </w:p>
        </w:tc>
        <w:tc>
          <w:tcPr>
            <w:tcW w:w="837" w:type="dxa"/>
            <w:gridSpan w:val="2"/>
            <w:tcBorders>
              <w:top w:val="single" w:sz="4" w:space="0" w:color="A6A6A6" w:themeColor="background1" w:themeShade="A6"/>
              <w:bottom w:val="single" w:sz="4" w:space="0" w:color="A6A6A6" w:themeColor="background1" w:themeShade="A6"/>
            </w:tcBorders>
          </w:tcPr>
          <w:p w14:paraId="3D27F2BC" w14:textId="41DE37F2" w:rsidR="00FD1F21" w:rsidRPr="006152F1" w:rsidRDefault="00FD1F21"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0E56C3">
              <w:rPr>
                <w:rFonts w:ascii="Palatino Linotype" w:eastAsia="Times New Roman" w:hAnsi="Palatino Linotype" w:cs="Arial"/>
                <w:sz w:val="16"/>
                <w:szCs w:val="16"/>
              </w:rPr>
              <w:instrText>ADDIN CSL_CITATION {"citationItems":[{"id":"ITEM-1","itemData":{"DOI":"10.1186/1471-2180-13-74","ISSN":"1471-2180","abstract":"Background: In all branches of life there are plenty of symbiotic associations. Insects are particularly well suited to establishing intracellular symbiosis with bacteria, providing them with metabolic capabilities they lack. Essential primary endosymbionts can coexist with facultative secondary symbionts which can, eventually, establish metabolic complementation with the primary endosymbiont, becoming a co-primary. Usually, both endosymbionts maintain their cellular identity. An exception is the endosymbiosis found in mealybugs of the subfamily Pseudoccinae, such as Planococcus citri, with Moranella endobia located inside Tremblaya princeps. Results: We report the genome sequencing of M. endobia str. PCVAL and the comparative genomic analyses of the genomes of strains PCVAL and PCIT of both consortium partners. A comprehensive analysis of their functional capabilities and interactions reveals their functional coupling, with many cases of metabolic and informational complementation. Using comparative genomics, we confirm that both genomes have undergone a reductive evolution, although with some unusual genomic features as a consequence of coevolving in an exceptional compartmentalized organization. Conclusions: M. endobia seems to be responsible for the biosynthesis of most cellular components and energy provision, and controls most informational processes for the consortium, while T. princeps appears to be a mere factory for amino acid synthesis, and translating proteins, using the precursors provided by M. endobia. In this scenario, we propose that both entities should be considered part of a composite organism whose compartmentalized scheme (somehow) resembles a eukaryotic cell. © 2013 López-Madrigal et al.; licensee BioMed Central Ltd.","author":[{"dropping-particle":"","family":"López-Madrigal","given":"Sergio","non-dropping-particle":"","parse-names":false,"suffix":""},{"dropping-particle":"","family":"Latorre","given":"Amparo","non-dropping-particle":"","parse-names":false,"suffix":""},{"dropping-particle":"","family":"Porcar","given":"Manuel","non-dropping-particle":"","parse-names":false,"suffix":""},{"dropping-particle":"","family":"Moya","given":"Andrés","non-dropping-particle":"","parse-names":false,"suffix":""},{"dropping-particle":"","family":"Gil","given":"Rosario","non-dropping-particle":"","parse-names":false,"suffix":""}],"container-title":"BMC Microbiology","id":"ITEM-1","issue":"1","issued":{"date-parts":[["2013"]]},"note":"&amp;quot;ybgI&amp;quot; homolog of Moranella endobia has been shortened (due to either a frameshift or a presence of premature stop codon in comparison to orthologs in free-living relatives)","page":"74","title":"Mealybugs nested endosymbiosis: going into the ‘matryoshka’ system in &lt;i&gt;Planococcus citri&lt;/i&gt; in depth","type":"article-journal","volume":"13"},"uris":["http://www.mendeley.com/documents/?uuid=89cca866-0fb3-4c42-8f82-78ffbbf5f23e"]}],"mendeley":{"formattedCitation":"[216]","plainTextFormattedCitation":"[216]","previouslyFormattedCitation":"[216]"},"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[216]</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4097F7A1"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2C74A1E1" w14:textId="77777777" w:rsidTr="00BD45DD">
        <w:tc>
          <w:tcPr>
            <w:tcW w:w="1890" w:type="dxa"/>
            <w:vMerge w:val="restart"/>
            <w:tcBorders>
              <w:top w:val="single" w:sz="4" w:space="0" w:color="A6A6A6" w:themeColor="background1" w:themeShade="A6"/>
            </w:tcBorders>
          </w:tcPr>
          <w:p w14:paraId="26084C6C" w14:textId="77777777" w:rsidR="00123F55" w:rsidRPr="006152F1" w:rsidRDefault="00123F55"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Nif3l1/</w:t>
            </w:r>
          </w:p>
          <w:p w14:paraId="27689890" w14:textId="77777777"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1110030G24Rik</w:t>
            </w:r>
          </w:p>
        </w:tc>
        <w:tc>
          <w:tcPr>
            <w:tcW w:w="1800" w:type="dxa"/>
            <w:vMerge w:val="restart"/>
            <w:tcBorders>
              <w:top w:val="single" w:sz="4" w:space="0" w:color="A6A6A6" w:themeColor="background1" w:themeShade="A6"/>
            </w:tcBorders>
          </w:tcPr>
          <w:p w14:paraId="72B1912B" w14:textId="77777777" w:rsidR="00123F55" w:rsidRPr="006152F1" w:rsidRDefault="00123F55"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Mus musculus</w:t>
            </w:r>
          </w:p>
        </w:tc>
        <w:tc>
          <w:tcPr>
            <w:tcW w:w="5422" w:type="dxa"/>
            <w:gridSpan w:val="2"/>
            <w:tcBorders>
              <w:top w:val="single" w:sz="4" w:space="0" w:color="A6A6A6" w:themeColor="background1" w:themeShade="A6"/>
            </w:tcBorders>
          </w:tcPr>
          <w:p w14:paraId="290F5C90" w14:textId="76414930"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Isolated, characterized; ubiquitous expression pattern across tissues; cytosolic subcellular localization; highly conserved N-, C-terminal regions; shares inserted region of its human homolog</w:t>
            </w:r>
          </w:p>
        </w:tc>
        <w:tc>
          <w:tcPr>
            <w:tcW w:w="837" w:type="dxa"/>
            <w:gridSpan w:val="2"/>
            <w:tcBorders>
              <w:top w:val="single" w:sz="4" w:space="0" w:color="A6A6A6" w:themeColor="background1" w:themeShade="A6"/>
            </w:tcBorders>
          </w:tcPr>
          <w:p w14:paraId="120725D0" w14:textId="22F038A3" w:rsidR="00123F55" w:rsidRPr="006152F1" w:rsidRDefault="00123F55"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8809D7">
              <w:rPr>
                <w:rFonts w:ascii="Palatino Linotype" w:eastAsia="Times New Roman" w:hAnsi="Palatino Linotype" w:cs="Arial"/>
                <w:sz w:val="16"/>
                <w:szCs w:val="16"/>
              </w:rPr>
              <w:instrText>ADDIN CSL_CITATION {"citationItems":[{"id":"ITEM-1","itemData":{"DOI":"10.1159/000056799","ISBN":"4955139930","ISSN":"1424-8581","abstract":"We report the cloning and characterization of novel human and murine genes NIF3L1 and Nif3l1 which are strongly homologous to the yeast Ngg1-interacting factor 3 homolog. Mouse Nif3l1 and human NIF3L1 encode predicted proteins of 376 amino acids and 377 amino acids, respectively. Northern blot analysis on RNA from different postnatal murine tissues showed a ubiquitous expression pattern of mouse Nif3l1 with a transcript of approximately 1.85 kb. RT-PCR analysis on prenatal mouse RNA and embryonic stem cell RNA demonstrated expression of Nif3l1 throughout embryonic development. Additionally, expression analysis on cell lines revealed strong overexpression of Nif3l1 in the spermatogonia-derived cell line GC-1 spg and in the teratocarcinoma cell line F9. The mouse gene was mapped to chromosome 1, region C. Human NIF3L1 consists of seven exons spanning 14.5 kb of genomic DNA and is located on chromosome 2q33. A fusion protein consisting of the GFP (green fluorescent protein) and the ORF of human NIF3L1 showed a localization of the predicted protein in the cytoplasm. In the N-terminal and C-terminal region, mouse Nif3l1 and human NIF3L1 are strongly homologous to proteins of other species, e.g. the recently cloned Drosophila symbol=anon-35F/36F gene with 41% amino acid identity and several proteins from yeast including the yeast Ngg1-interacting factor 3 homolog with 46% amino acid identity, the hypothetical protein YGL221c and yeast Ngg1-interacting factor 3 (Nif3) with 37% amino acid identity. Other proteins from lower organisms, e.g a conserved hypothetical protein from Ureaplasma urealyticum or a hypothetical protein SCC30.09c from Streptomyces coelicolor show approximately 25-30% amino acid identity in the two flanking regions of the protein. These similarities indicate a high degree of conservation of mouse Nif3l1 and human NIF3L1 from bacteria to mammals.","author":[{"dropping-particle":"","family":"Tascou","given":"S.","non-dropping-particle":"","parse-names":false,"suffix":""},{"dropping-particle":"","family":"Uedelhoven","given":"J.","non-dropping-particle":"","parse-names":false,"suffix":""},{"dropping-particle":"","family":"Dixkens","given":"C.","non-dropping-particle":"","parse-names":false,"suffix":""},{"dropping-particle":"","family":"Nayernia","given":"K.","non-dropping-particle":"","parse-names":false,"suffix":""},{"dropping-particle":"","family":"Engel","given":"W.","non-dropping-particle":"","parse-names":false,"suffix":""},{"dropping-particle":"","family":"Burfeind","given":"Peter","non-dropping-particle":"","parse-names":false,"suffix":""}],"container-title":"Cytogenetic and Genome Research","id":"ITEM-1","issue":"3-4","issued":{"date-parts":[["2000"]]},"note":"NIF3L1\nYes, focal to publication\nubiquitous expression pattern across tissues","page":"330-336","title":"Isolation and characterization of a novel human gene, &lt;i&gt;NIF3L1&lt;/i&gt;, and its mouse ortholog, &lt;i&gt;Nif3l1&lt;/i&gt;, highly conserved from bacteria to mammals","type":"article-journal","volume":"90"},"uris":["http://www.mendeley.com/documents/?uuid=26a88519-b69b-4e41-8503-cf4bea8e1960"]}],"mendeley":{"formattedCitation":"[116]","plainTextFormattedCitation":"[116]","previouslyFormattedCitation":"[116]"},"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[116]</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37426552" w14:textId="77777777"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p w14:paraId="43804F72" w14:textId="20830664" w:rsidR="00123F55" w:rsidRPr="006152F1" w:rsidRDefault="00123F55" w:rsidP="00E50B05">
            <w:pPr>
              <w:spacing w:after="0" w:line="240" w:lineRule="auto"/>
              <w:rPr>
                <w:rFonts w:ascii="Palatino Linotype" w:eastAsia="Times New Roman" w:hAnsi="Palatino Linotype" w:cs="Arial"/>
                <w:sz w:val="16"/>
                <w:szCs w:val="16"/>
              </w:rPr>
            </w:pPr>
          </w:p>
        </w:tc>
      </w:tr>
      <w:tr w:rsidR="00123F55" w14:paraId="54059ED2" w14:textId="77777777" w:rsidTr="00BD45DD">
        <w:tc>
          <w:tcPr>
            <w:tcW w:w="1890" w:type="dxa"/>
            <w:vMerge/>
          </w:tcPr>
          <w:p w14:paraId="10BDC456"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5B21D9ED"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3CB24C43" w14:textId="54C2D60F"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Retinoic acid-induced binding &amp; cooperative translocation with Trip15/CSN2 from the cytosol to the nucleus (early neuronal development; results in gene silencing of Oct-3/4 a suppressor of cell differentiation); ubiquitously expressed across tissues, important for neuronal development</w:t>
            </w:r>
          </w:p>
        </w:tc>
        <w:tc>
          <w:tcPr>
            <w:tcW w:w="837" w:type="dxa"/>
            <w:gridSpan w:val="2"/>
          </w:tcPr>
          <w:p w14:paraId="1F248726" w14:textId="6AEBEB25"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{"citationItems":[{"id":"ITEM-1","itemData":{"DOI":"10.1074/jbc.M209856200","ISSN":"0021-9258","abstract":"Mouse Nif3l1 gene is highly conserved from bacteria to human. Even though this gene is expressed throughout embryonic development, its biological function is still obscure. Here, we show that Nif3l1 participates in retinoic acid-primed neural differentiation of P19 embryonic carcinoma cells through cooperation with Trip15/CSN2, a transcriptional corepressor/component of COP9 signalosome. We isolated Nif3l1 cDNA from P19 cell cDNA library by a yeast two-hybrid screening using Trip15/CSN2 as a bait. This interaction was confirmed by a pull-down assay and an epitope-tagged coimmunoprecipitation. Although Nif3l1 was mainly detected in the cytoplasm, the translocation of Nif3l1 into the nuclei was observed in retinoic acid-primed neural differentiation of P19 cells and enhanced by the enforced expression of Trip15/CSN2. Furthermore, enforced expression of sense Nif3l1 RNA, but not antisense RNA, enhanced the neural differentiation of P19 cells accompanying the intense down-regulation of Oct-3/4 mRNA expression and the rapid induction of Mash-1 mRNA expression. Luciferase reporter assay showed that Nif3l1 could act as a transcriptional repressor and synergized the transcriptional repression by Trip15/CSN2. These results indicate that Nif3l1 implicates in neural differentiation through the cooperation with Trip15/CSN2.","author":[{"dropping-particle":"","family":"Akiyama","given":"Hirotada","non-dropping-particle":"","parse-names":false,"suffix":""},{"dropping-particle":"","family":"Fujisawa","given":"Naoko","non-dropping-particle":"","parse-names":false,"suffix":""},{"dropping-particle":"","family":"Tashiro","given":"Yousuke","non-dropping-particle":"","parse-names":false,"suffix":""},{"dropping-particle":"","family":"Takanabe","given":"Natsuko","non-dropping-particle":"","parse-names":false,"suffix":""},{"dropping-particle":"","family":"Sugiyama","given":"Akinori","non-dropping-particle":"","parse-names":false,"suffix":""},{"dropping-particle":"","family":"Tashiro","given":"Fumio","non-dropping-particle":"","parse-names":false,"suffix":""}],"container-title":"Journal of Biological Chemistry","id":"ITEM-1","issue":"12","issued":{"date-parts":[["2003","3","21"]]},"note":"M. musculus NIF3 homolog\nYes, focal to publication\nFull-length interaction with Trip15/CSN2 (expression of Trip15/CSN2 is mediated by RA)(residues 1-275 of Trip15/CSN2 required for binding to NIF3l1)\nRA administration did not alter NIF3l1 expression\nNif3l1 is involved in the repression of the Oct-3/4 gene (which suppresses neuronal differentiation); induced by RA, Trip15/CSN2 translocates Nif3l1 to the nucleus","page":"10752-10762","title":"The Role of Transcriptional Corepressor Nif3l1 in Early Stage of Neural Differentiation via Cooperation with Trip15/CSN2","type":"article-journal","volume":"278"},"uris":["http://www.mendeley.com/documents/?uuid=75735363-5c7a-4ba9-be9f-ea2719499ee1"]}],"mendeley":{"formattedCitation":"[122]","plainTextFormattedCitation":"[122]","previouslyFormattedCitation":"[122]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[122]</w:t>
            </w:r>
            <w:r w:rsidRPr="006152F1">
              <w:rPr>
                <w:rFonts w:ascii="Palatino Linotype" w:eastAsia="Times New Roman" w:hAnsi="Palatino Linotype" w:cs="Arial"/>
                <w:sz w:val="16"/>
                <w:szCs w:val="16"/>
              </w:rPr>
              <w:fldChar w:fldCharType="end"/>
            </w:r>
          </w:p>
        </w:tc>
        <w:tc>
          <w:tcPr>
            <w:tcW w:w="995" w:type="dxa"/>
          </w:tcPr>
          <w:p w14:paraId="57618A5B" w14:textId="0B63B349"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123F55" w14:paraId="4EE7884C" w14:textId="77777777" w:rsidTr="00BD45DD">
        <w:tc>
          <w:tcPr>
            <w:tcW w:w="1890" w:type="dxa"/>
            <w:vMerge/>
          </w:tcPr>
          <w:p w14:paraId="22B5BE22"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314BE5D6"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47BD0128" w14:textId="246E031D"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decreased protein abundance in MPS VII mice (mucopolysaccharidosis type VII; liposomal storage disease, β-glucuronidase deficiency-driven) (fold-change = -2.81; p-value = 0.031)</w:t>
            </w:r>
          </w:p>
        </w:tc>
        <w:tc>
          <w:tcPr>
            <w:tcW w:w="837" w:type="dxa"/>
            <w:gridSpan w:val="2"/>
          </w:tcPr>
          <w:p w14:paraId="38E24123" w14:textId="01B565CC"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{"citationItems":[{"id":"ITEM-1","itemData":{"DOI":"10.1016/j.ymgme.2016.03.003","ISBN":"3902264330","ISSN":"10967192","abstract":"Mucopolysaccharidosis type VII (MPS VII) is a lysosomal storage disease caused by the deficiency of β-glucuronidase. In this study, we compared the changes relative to normal littermates in the proteome and transcriptome of the hippocampus in the C57Bl/6 mouse model of MPS VII, which has well-documented histopathological and neurodegenerative changes. A completely different set of significant changes between normal and MPS VII littermates were found in each assay. Nevertheless, the functional annotation terms generated by the two methods showed agreement in many of the processes, which also corresponded to known pathology associated with the disease. Additionally, assay-specific changes were found, which in the proteomic analysis included mitochondria, energy generation, and cytoskeletal differences in the mutant, while the transcriptome differences included immune, vesicular, and extracellular matrix changes. In addition, the transcriptomic changes in the mutant hippocampus were concordant with those in a MPS VII mouse caused by the same mutation but on a different background inbred strain.","author":[{"dropping-particle":"","family":"Parente","given":"Michael K.","non-dropping-particle":"","parse-names":false,"suffix":""},{"dropping-particle":"","family":"Rozen","given":"Ramona","non-dropping-particle":"","parse-names":false,"suffix":""},{"dropping-particle":"","family":"Seeholzer","given":"Steven H.","non-dropping-particle":"","parse-names":false,"suffix":""},{"dropping-particle":"","family":"Wolfe","given":"John H.","non-dropping-particle":"","parse-names":false,"suffix":""}],"container-title":"Molecular Genetics and Metabolism","id":"ITEM-1","issue":"1","issued":{"date-parts":[["2016","5"]]},"note":"NIF3L1\nNo, not focal to publication\nSee table 1 &amp;amp; table 3\nMPS VII = mucopolysaccharidosis type VII (lysosomal storage disease, beta-glucuronidase deificiency)\nProteomic changes sorted by fold change in the MPS VII hippocamus\nfold-change = -2.81\np-value = 0.031\n\nTable 3\nSignificant mitochondrial proteomic changes found in MitoCarta database\nfold-change = -2.81\np-value = 0.031","page":"41-54","title":"Integrated analysis of proteome and transcriptome changes in the mucopolysaccharidosis type VII mouse hippocampus","type":"article-journal","volume":"118"},"uris":["http://www.mendeley.com/documents/?uuid=e7b40ae0-7331-48df-8569-667ebb1e2ef6"]}],"mendeley":{"formattedCitation":"[217]","plainTextFormattedCitation":"[217]","previouslyFormattedCitation":"[217]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[217]</w:t>
            </w:r>
            <w:r w:rsidRPr="006152F1">
              <w:rPr>
                <w:rFonts w:ascii="Palatino Linotype" w:eastAsia="Times New Roman" w:hAnsi="Palatino Linotype" w:cs="Arial"/>
                <w:sz w:val="16"/>
                <w:szCs w:val="16"/>
              </w:rPr>
              <w:fldChar w:fldCharType="end"/>
            </w:r>
          </w:p>
        </w:tc>
        <w:tc>
          <w:tcPr>
            <w:tcW w:w="995" w:type="dxa"/>
          </w:tcPr>
          <w:p w14:paraId="5AE99AE1" w14:textId="7D7E49A0"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43B1DDCE" w14:textId="77777777" w:rsidTr="00BD45DD">
        <w:tc>
          <w:tcPr>
            <w:tcW w:w="1890" w:type="dxa"/>
            <w:vMerge/>
          </w:tcPr>
          <w:p w14:paraId="4B729370"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058F1D9C"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5E6FAF0E" w14:textId="3487C7B6"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Listed as 1 of 5 interactors with RP1, a purported modulator of cilium length, in the description of ciliopathy disease model characterization; RP1 phenotype described as slow retinal degeneration, photoreceptor domain is listed as “Axoneme”</w:t>
            </w:r>
          </w:p>
        </w:tc>
        <w:tc>
          <w:tcPr>
            <w:tcW w:w="837" w:type="dxa"/>
            <w:gridSpan w:val="2"/>
          </w:tcPr>
          <w:p w14:paraId="7D9B8D90" w14:textId="714DCDE7"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{"citationItems":[{"id":"ITEM-1","itemData":{"DOI":"10.1186/2046-2530-1-22","ISSN":"2046-2530","abstract":"Ciliopathies encompass a broad array of clinical findings associated with genetic defects in biogenesis and/or function of the primary cilium, a ubiquitous organelle involved in the transduction of diverse biological signals. Degeneration or dysfunction of retinal photoreceptors is frequently observed in diverse ciliopathies. The sensory cilium in a photoreceptor elaborates into unique outer segment discs that provide extensive surface area for maximal photon capture and efficient visual transduction. The daily renewal of approximately 10% of outer segments requires a precise control of ciliary transport. Here, we review the ciliopathies with associated retinal degeneration, describe the distinctive structure of the photoreceptor cilium, and discuss mouse models that allow investigations into molecular mechanisms of cilia biogenesis and defects. We have specifically focused on two ciliary proteins - CEP290 and RPGR - that underlie photoreceptor degeneration and syndromic ciliopathies. Mouse models of CEP290 and RPGR disease, and of their multiple interacting partners, have helped unravel new functional insights into cell type-specific phenotypic defects in distinct ciliary proteins. Elucidation of multifaceted ciliary functions and associated protein complexes will require concerted efforts to assimilate diverse datasets from in vivo and in vitro studies. We therefore discuss a possible framework for investigating genetic networks associated with photoreceptor cilia biogenesis and pathology. © 2012 Rachel et al.; licensee BioMed Central Ltd.","author":[{"dropping-particle":"","family":"Rachel","given":"Rivka A.","non-dropping-particle":"","parse-names":false,"suffix":""},{"dropping-particle":"","family":"Li","given":"Tiansen","non-dropping-particle":"","parse-names":false,"suffix":""},{"dropping-particle":"","family":"Swaroop","given":"Anand","non-dropping-particle":"","parse-names":false,"suffix":""}],"container-title":"Cilia","id":"ITEM-1","issue":"1","issued":{"date-parts":[["2012"]]},"note":"NIF3L1\nlisted as 1 of 5 interactor with disease model gene, RP1 (phenotype = slow retinal degeneration; ~40% left at 6 months); GeneCards = primary tool used to determine interactors; PR domain listed as &amp;quot;Axoneme&amp;quot;\n&amp;quot;PR&amp;quot; = photoreceptors (re. domains)\nMouse model, 5 publications accredited with model characterization\nNo, not focal to publication\nSee table 2","page":"22","publisher":"Cilia","title":"Photoreceptor sensory cilia and ciliopathies: focus on CEP290, RPGR and their interacting proteins","type":"article-journal","volume":"1"},"uris":["http://www.mendeley.com/documents/?uuid=8ac49249-b4e7-4ae3-9f8e-77945a0b6ef8"]}],"mendeley":{"formattedCitation":"[218]","plainTextFormattedCitation":"[218]","previouslyFormattedCitation":"[218]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[218]</w:t>
            </w:r>
            <w:r w:rsidRPr="006152F1">
              <w:rPr>
                <w:rFonts w:ascii="Palatino Linotype" w:eastAsia="Times New Roman" w:hAnsi="Palatino Linotype" w:cs="Arial"/>
                <w:sz w:val="16"/>
                <w:szCs w:val="16"/>
              </w:rPr>
              <w:fldChar w:fldCharType="end"/>
            </w:r>
          </w:p>
        </w:tc>
        <w:tc>
          <w:tcPr>
            <w:tcW w:w="995" w:type="dxa"/>
          </w:tcPr>
          <w:p w14:paraId="5392D994" w14:textId="0BD71AAC"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1579A14B" w14:textId="77777777" w:rsidTr="00BD45DD">
        <w:tc>
          <w:tcPr>
            <w:tcW w:w="1890" w:type="dxa"/>
            <w:vMerge/>
          </w:tcPr>
          <w:p w14:paraId="0FBDEFC9"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04A4AE6A"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3CC3DB6B" w14:textId="3FAFFA73"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Detected at a notably high abundance in brown fat tissue in a phosphorylated form (site = T254; spectral count = 12) with lack of tissue-enriched expression</w:t>
            </w:r>
          </w:p>
        </w:tc>
        <w:tc>
          <w:tcPr>
            <w:tcW w:w="837" w:type="dxa"/>
            <w:gridSpan w:val="2"/>
          </w:tcPr>
          <w:p w14:paraId="40C57994" w14:textId="2DE875B6"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{"citationItems":[{"id":"ITEM-1","itemData":{"DOI":"10.1016/j.cell.2010.12.001","ISSN":"00928674","author":[{"dropping-particle":"","family":"Huttlin","given":"Edward L.","non-dropping-particle":"","parse-names":false,"suffix":""},{"dropping-particle":"","family":"Jedrychowski","given":"Mark P.","non-dropping-particle":"","parse-names":false,"suffix":""},{"dropping-particle":"","family":"Elias","given":"Joshua E.","non-dropping-particle":"","parse-names":false,"suffix":""},{"dropping-particle":"","family":"Goswami","given":"Tapasree","non-dropping-particle":"","parse-names":false,"suffix":""},{"dropping-particle":"","family":"Rad","given":"Ramin","non-dropping-particle":"","parse-names":false,"suffix":""},{"dropping-particle":"","family":"Beausoleil","given":"Sean A.","non-dropping-particle":"","parse-names":false,"suffix":""},{"dropping-particle":"","family":"Villén","given":"Judit","non-dropping-particle":"","parse-names":false,"suffix":""},{"dropping-particle":"","family":"Haas","given":"Wilhelm","non-dropping-particle":"","parse-names":false,"suffix":""},{"dropping-particle":"","family":"Sowa","given":"Mathew E.","non-dropping-particle":"","parse-names":false,"suffix":""},{"dropping-particle":"","family":"Gygi","given":"Steven P.","non-dropping-particle":"","parse-names":false,"suffix":""}],"container-title":"Cell","id":"ITEM-1","issue":"7","issued":{"date-parts":[["2010","12"]]},"note":"NIF3L1\nNo, not focal to publication\nSee table 1","page":"1174-1189","title":"A Tissue-Specific Atlas of Mouse Protein Phosphorylation and Expression","type":"article-journal","volume":"143"},"uris":["http://www.mendeley.com/documents/?uuid=2d0d52a3-0074-420e-aab1-ce388ffdb1fe"]}],"mendeley":{"formattedCitation":"[219]","plainTextFormattedCitation":"[219]","previouslyFormattedCitation":"[219]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[219]</w:t>
            </w:r>
            <w:r w:rsidRPr="006152F1">
              <w:rPr>
                <w:rFonts w:ascii="Palatino Linotype" w:eastAsia="Times New Roman" w:hAnsi="Palatino Linotype" w:cs="Arial"/>
                <w:sz w:val="16"/>
                <w:szCs w:val="16"/>
              </w:rPr>
              <w:fldChar w:fldCharType="end"/>
            </w:r>
          </w:p>
        </w:tc>
        <w:tc>
          <w:tcPr>
            <w:tcW w:w="995" w:type="dxa"/>
          </w:tcPr>
          <w:p w14:paraId="72D5F735" w14:textId="79F845F7"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7DAD76FA" w14:textId="77777777" w:rsidTr="00BD45DD">
        <w:tc>
          <w:tcPr>
            <w:tcW w:w="1890" w:type="dxa"/>
            <w:vMerge/>
          </w:tcPr>
          <w:p w14:paraId="46801243"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3A496CE8"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2DE3CE95" w14:textId="008CE79E"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Binding partner, NIF3L1 BP1, is also ubiquitously expressed across tissues and localizes in the same manner (nuclear, cytosolic); alongside NIF3L1 BP1 is strongly overexpressed in spermatogonia-derived cells; interaction with NIF3L1 BP1 is restricted to the cytosol; expression </w:t>
            </w:r>
            <w:r w:rsidRPr="006152F1">
              <w:rPr>
                <w:rFonts w:ascii="Palatino Linotype" w:eastAsia="Times New Roman" w:hAnsi="Palatino Linotype" w:cs="Arial"/>
                <w:sz w:val="16"/>
                <w:szCs w:val="16"/>
              </w:rPr>
              <w:lastRenderedPageBreak/>
              <w:t>pattern is opposite of NIF3L1 BP1, which gradually increases in germ cells, reaching maximum expression in adult mice</w:t>
            </w:r>
          </w:p>
        </w:tc>
        <w:tc>
          <w:tcPr>
            <w:tcW w:w="837" w:type="dxa"/>
            <w:gridSpan w:val="2"/>
          </w:tcPr>
          <w:p w14:paraId="1778FCDA" w14:textId="13884A83"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lastRenderedPageBreak/>
              <w:fldChar w:fldCharType="begin" w:fldLock="1"/>
            </w:r>
            <w:r w:rsidR="0034451B" w:rsidRPr="006152F1">
              <w:rPr>
                <w:rFonts w:ascii="Palatino Linotype" w:eastAsia="Times New Roman" w:hAnsi="Palatino Linotype" w:cs="Arial"/>
                <w:sz w:val="16"/>
                <w:szCs w:val="16"/>
              </w:rPr>
              <w:instrText>ADDIN CSL_CITATION {"citationItems":[{"id":"ITEM-1","itemData":{"DOI":"10.3892/ijmm.17.3.523","ISSN":"1107-3756","abstract":"In this study, we evaluated the expression of genes probably involved in spermatogenesis in the mouse. We examined cytosolic chaperonin theta subunit (CCTθ), Ngg1 interacting factor 3 like 1 binding protein 1 (NIF3L1 BP1) and apolipoprotein H (ApoH) expression during mouse ontogeny using RT-PCR. Testicular tissue was obtained from mice 3, 6, 8, 10, 12, 14, 18, 20 and 40 (adult) days after birth. For each mouse, one testis was used for histological examination, whereas RNA was extracted from the controlateral testis for expression analysis. RT-PCR analysis showed that CCTθ gene expression was low until day 10, but increased drastically afterwards. At this age, spermatocytes started to be present in the mouse testis. Therefore, CCT protein could be involved in chromatin packaging and remodeling during spermiogenesis, as also suggested by other studies. NIF3L1 BP1 expression increased steadily during ontogenesis reaching maximum levels in the adult mouse when all germ cell stages are present. This finding suggests that NIF3L1 BP1 is a gene not expressed by a specific germ cell type. ApoH expression was very low or absent during prepuberal stages, whereas it was detectable in the adult testis when spermatogenesis was completed. This suggests that ApoH may be involved in clearing apoptotic bodies during spermatogenesis since apoptotic events increase during spermatogenesis. This study contributes to understanding the role played by genes important for spermatogenesis.","author":[{"dropping-particle":"","family":"Giuffrida","given":"Vincenza","non-dropping-particle":"","parse-names":false,"suffix":""},{"dropping-particle":"","family":"Pezzino","given":"Franca","non-dropping-particle":"","parse-names":false,"suffix":""},{"dropping-particle":"","family":"Romano","given":"Fabrizio","non-dropping-particle":"","parse-names":false,"suffix":""},{"dropping-particle":"","family":"Litrico","given":"Laura","non-dropping-particle":"","parse-names":false,"suffix":""},{"dropping-particle":"","family":"Garofalo","given":"Maria","non-dropping-particle":"","parse-names":false,"suffix":""},{"dropping-particle":"","family":"Nicotra","given":"Giorgio","non-dropping-particle":"","parse-names":false,"suffix":""},{"dropping-particle":"","family":"Libra","given":"Massimo","non-dropping-particle":"","parse-names":false,"suffix":""},{"dropping-particle":"","family":"D'Amico","given":"Fabio","non-dropping-particle":"","parse-names":false,"suffix":""},{"dropping-particle":"","family":"Castrogiovanni","given":"Paola","non-dropping-particle":"","parse-names":false,"suffix":""},{"dropping-particle":"","family":"Imbesi","given":"Rosa","non-dropping-particle":"","parse-names":false,"suffix":""},{"dropping-particle":"","family":"Averna","given":"Maurizio","non-dropping-particle":"","parse-names":false,"suffix":""},{"dropping-particle":"","family":"Sanfilippo","given":"Santo","non-dropping-particle":"","parse-names":false,"suffix":""},{"dropping-particle":"","family":"D'Agata","given":"Rosario","non-dropping-particle":"","parse-names":false,"suffix":""},{"dropping-particle":"","family":"Vicari","given":"Enzo","non-dropping-particle":"","parse-names":false,"suffix":""},{"dropping-particle":"","family":"Calogero","given":"Aldo","non-dropping-particle":"","parse-names":false,"suffix":""},{"dropping-particle":"","family":"Travali","given":"Salvatore","non-dropping-particle":"","parse-names":false,"suffix":""}],"container-title":"International Journal of Molecular Medicine","id":"ITEM-1","issue":"3","issued":{"date-parts":[["2006","3","1"]]},"note":"NIF3L1\nNo, not focal to publication\nbinding partner of NIF3L1 (NIF3L1 BP1), which is strongly overexpressed in spermatogonia-derived cell lines but both are ubiquitously expressed across tissues\nexpression profile is opposite to that of NIF3L1; NIF3L1 and NIF3L1 BP1 expression is enriched in spermatogenic cells; interaction is exclusive to the cytosol but the localizations are shared (both nuclear &amp;amp; cytosolic)","page":"523-528","title":"Gene expression in mouse spermatogenesis during ontogenesis","type":"article-journal","volume":"17"},"uris":["http://www.mendeley.com/documents/?uuid=49485cb3-2087-476b-ae5e-5ac42a95255e"]}],"mendeley":{"formattedCitation":"[220]","plainTextFormattedCitation":"[220]","previouslyFormattedCitation":"[220]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[220]</w:t>
            </w:r>
            <w:r w:rsidRPr="006152F1">
              <w:rPr>
                <w:rFonts w:ascii="Palatino Linotype" w:eastAsia="Times New Roman" w:hAnsi="Palatino Linotype" w:cs="Arial"/>
                <w:sz w:val="16"/>
                <w:szCs w:val="16"/>
              </w:rPr>
              <w:fldChar w:fldCharType="end"/>
            </w:r>
          </w:p>
        </w:tc>
        <w:tc>
          <w:tcPr>
            <w:tcW w:w="995" w:type="dxa"/>
          </w:tcPr>
          <w:p w14:paraId="1788FF0E" w14:textId="3927AE3A"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712A101F" w14:textId="77777777" w:rsidTr="00BD45DD">
        <w:tc>
          <w:tcPr>
            <w:tcW w:w="1890" w:type="dxa"/>
            <w:vMerge/>
          </w:tcPr>
          <w:p w14:paraId="0717B870"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340B5EF4"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33468E4F" w14:textId="569E78C0"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Participant in IPA (Ingenuity Pathways Analysis) network generated for Oct-4-regulated genes (enrichment: cancer, reproductive system disease, cell death)</w:t>
            </w:r>
          </w:p>
        </w:tc>
        <w:tc>
          <w:tcPr>
            <w:tcW w:w="837" w:type="dxa"/>
            <w:gridSpan w:val="2"/>
          </w:tcPr>
          <w:p w14:paraId="34CE341B" w14:textId="0C98876C"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{"citationItems":[{"id":"ITEM-1","itemData":{"DOI":"10.1186/1471-213X-8-97","ISSN":"1471-213X","abstract":"Background. The maternal contribution of transcripts and proteins supplied to the zygote is crucial for the progression from a gametic to an embryonic control of preimplantation development. Here we compared the transcriptional profiles of two types of mouse MII oocytes, one which is developmentally competent (MIISN oocyte), the other that ceases development at the 2-cell stage (MIINSN oocyte), with the aim of identifying genes and gene expression networks whose misregulated expression would contribute to a reduced developmental competence. Results. We report that: 1) the transcription factor Oct-4 is absent in MIINSN oocytes, accounting for 2) the down-regulation of Stella, a maternal-effect factor required for the oocyte-to-embryo transition and of which Oct-4 is a positive regulator; 3) eighteen Oct-4-regulated genes are up-regulated in MIINSN oocytes and are part of gene expression networks implicated in the activation of adverse biochemical pathways such as oxidative phosphorylation, mitochondrial dysfunction and apoptosis. Conclusion. The down-regulation of Oct-4 plays a crucial function in a sequence of molecular processes that leads to the developmental arrest of MIINSN oocytes. The use of a model study in which the MII oocyte ceases development consistently at the 2-cell stage has allowed to attribute a role to the maternal Oct-4 that has never been described before. Oct-4 emerges as a key regulator of the molecular events that govern the establishment of the developmental competence of mouse oocytes. © 2008 Zuccotti et al; licensee BioMed Central Ltd.","author":[{"dropping-particle":"","family":"Zuccotti","given":"Maurizio","non-dropping-particle":"","parse-names":false,"suffix":""},{"dropping-particle":"","family":"Merico","given":"Valeria","non-dropping-particle":"","parse-names":false,"suffix":""},{"dropping-particle":"","family":"Sacchi","given":"Lucia","non-dropping-particle":"","parse-names":false,"suffix":""},{"dropping-particle":"","family":"Bellone","given":"Michele","non-dropping-particle":"","parse-names":false,"suffix":""},{"dropping-particle":"","family":"Brink","given":"Thore C.","non-dropping-particle":"","parse-names":false,"suffix":""},{"dropping-particle":"","family":"Bellazzi","given":"Riccardo","non-dropping-particle":"","parse-names":false,"suffix":""},{"dropping-particle":"","family":"Stefanelli","given":"Mario","non-dropping-particle":"","parse-names":false,"suffix":""},{"dropping-particle":"","family":"Redi","given":"Carlo","non-dropping-particle":"","parse-names":false,"suffix":""},{"dropping-particle":"","family":"Garagna","given":"Silvia","non-dropping-particle":"","parse-names":false,"suffix":""},{"dropping-particle":"","family":"Adjaye","given":"James","non-dropping-particle":"","parse-names":false,"suffix":""}],"container-title":"BMC Developmental Biology","id":"ITEM-1","issue":"1","issued":{"date-parts":[["2008"]]},"note":"NIF3L1\nNo, not focal to pub\nSee table 3. Networks generated from IPA for Oct-4-regulated genes\nsecond network = cancer, reproductive system disease, cell death\nnon-focus Oct-4-regulated","page":"97","title":"Maternal Oct-4 is a potential key regulator of the developmental competence of mouse oocytes","type":"article-journal","volume":"8"},"uris":["http://www.mendeley.com/documents/?uuid=96d7664d-7999-4005-a5ce-ee1c0bd03227"]}],"mendeley":{"formattedCitation":"[221]","plainTextFormattedCitation":"[221]","previouslyFormattedCitation":"[221]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[221]</w:t>
            </w:r>
            <w:r w:rsidRPr="006152F1">
              <w:rPr>
                <w:rFonts w:ascii="Palatino Linotype" w:eastAsia="Times New Roman" w:hAnsi="Palatino Linotype" w:cs="Arial"/>
                <w:sz w:val="16"/>
                <w:szCs w:val="16"/>
              </w:rPr>
              <w:fldChar w:fldCharType="end"/>
            </w:r>
          </w:p>
        </w:tc>
        <w:tc>
          <w:tcPr>
            <w:tcW w:w="995" w:type="dxa"/>
          </w:tcPr>
          <w:p w14:paraId="65B1CD9E" w14:textId="19E648C0"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351F6756" w14:textId="77777777" w:rsidTr="00BD45DD">
        <w:tc>
          <w:tcPr>
            <w:tcW w:w="1890" w:type="dxa"/>
            <w:vMerge/>
          </w:tcPr>
          <w:p w14:paraId="6D8611E8"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4B69E27F"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38230DA9" w14:textId="31688257"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1 of 9 candidates encoded in an </w:t>
            </w:r>
            <w:proofErr w:type="spellStart"/>
            <w:r w:rsidRPr="006152F1">
              <w:rPr>
                <w:rFonts w:ascii="Palatino Linotype" w:eastAsia="Times New Roman" w:hAnsi="Palatino Linotype" w:cs="Arial"/>
                <w:sz w:val="16"/>
                <w:szCs w:val="16"/>
              </w:rPr>
              <w:t>eQTL</w:t>
            </w:r>
            <w:proofErr w:type="spellEnd"/>
            <w:r w:rsidRPr="006152F1">
              <w:rPr>
                <w:rFonts w:ascii="Palatino Linotype" w:eastAsia="Times New Roman" w:hAnsi="Palatino Linotype" w:cs="Arial"/>
                <w:sz w:val="16"/>
                <w:szCs w:val="16"/>
              </w:rPr>
              <w:t xml:space="preserve"> (expression quantitative trait locus) “</w:t>
            </w:r>
            <w:proofErr w:type="spellStart"/>
            <w:r w:rsidRPr="006152F1">
              <w:rPr>
                <w:rFonts w:ascii="Palatino Linotype" w:eastAsia="Times New Roman" w:hAnsi="Palatino Linotype" w:cs="Arial"/>
                <w:sz w:val="16"/>
                <w:szCs w:val="16"/>
              </w:rPr>
              <w:t>super hotspot</w:t>
            </w:r>
            <w:proofErr w:type="spellEnd"/>
            <w:r w:rsidRPr="006152F1">
              <w:rPr>
                <w:rFonts w:ascii="Palatino Linotype" w:eastAsia="Times New Roman" w:hAnsi="Palatino Linotype" w:cs="Arial"/>
                <w:sz w:val="16"/>
                <w:szCs w:val="16"/>
              </w:rPr>
              <w:t xml:space="preserve">” [chromosome 1, male mice] described as likely being responsible for the trans regulation of many genes </w:t>
            </w:r>
          </w:p>
        </w:tc>
        <w:tc>
          <w:tcPr>
            <w:tcW w:w="837" w:type="dxa"/>
            <w:gridSpan w:val="2"/>
          </w:tcPr>
          <w:p w14:paraId="33CFD8F9" w14:textId="2FB97B6E"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 xml:space="preserve">ADDIN CSL_CITATION {"citationItems":[{"id":"ITEM-1","itemData":{"DOI":"10.1371/journal.pone.0001435","ISSN":"1932-6203","abstract":"Background. A powerful way to identify genes for complex traits it to combine genetic and genomic methods, Many trait quantitative trait loci (QTLs) for complex traits are sex specific, but the reason for this is not well understood. Methodology/Principal Findings. RNA was prepared from bone marrow derived macrophages of 93 female and 114 male F2 mice derived from a strain intercross between apoE-deficient mice on the AKR and DBA/2 genetic backgrounds, and was subjected to transcriptome profiling using microarrays. A high density genome scan was performed using a mouse SNP chip, and expression QTLs (eQTLs) were located for expressed transcripts. Using suggestive and significant LOD score cutoffs of 3.0 and 4.3, respectively, thousands of eQTLs in the female and male cohorts were identified. At the suggestive LOD threshold the majority of the eQTLs were trans eQTLs, mapping unlinked to the position of the gene. Cis eQTLs, which mapped to the location of the gene, had much higher LOD scores than trans eQTLs, indicating their more direct effect on gene expression. The majority of cis eQTLs were common to both males and females, but only </w:instrText>
            </w:r>
            <w:r w:rsidR="0034451B" w:rsidRPr="006152F1">
              <w:rPr>
                <w:rFonts w:ascii="Cambria Math" w:eastAsia="Times New Roman" w:hAnsi="Cambria Math" w:cs="Cambria Math"/>
                <w:sz w:val="16"/>
                <w:szCs w:val="16"/>
              </w:rPr>
              <w:instrText>∼</w:instrText>
            </w:r>
            <w:r w:rsidR="0034451B" w:rsidRPr="006152F1">
              <w:rPr>
                <w:rFonts w:ascii="Palatino Linotype" w:eastAsia="Times New Roman" w:hAnsi="Palatino Linotype" w:cs="Arial"/>
                <w:sz w:val="16"/>
                <w:szCs w:val="16"/>
              </w:rPr>
              <w:instrText>1% of the trans eQTLs were shared by both sexes. At the significant LOD threshold, the majority of eQTLs were cis eQTLs, which were mostly sex-shared, while the trans eQTLs were overwhelmingly sex-specific. Pooling the male and female data, 31% of expressed transcripts were expressed at different levels in males vs. females after correction for multiple testing. Conclusions/Significance. These studies demonstrate a large sex effect on gene expression and trans regulation, under conditions where male and female derived cells were cultured ex vivo and thus without the influence of endogenous sex steroids. These data suggest that eQTL data from male and female mice should be analyzed separately, as many effects, such as trans regulation are sex specific. © 2008 Bhasin et al.","author":[{"dropping-particle":"","family":"Bhasin","given":"Jeffrey M.","non-dropping-particle":"","parse-names":false,"suffix":""},{"dropping-particle":"","family":"Chakrabarti","given":"Enakshi","non-dropping-particle":"","parse-names":false,"suffix":""},{"dropping-particle":"","family":"Peng","given":"Dao-Quan","non-dropping-particle":"","parse-names":false,"suffix":""},{"dropping-particle":"","family":"Kulkarni","given":"Aneesh","non-dropping-particle":"","parse-names":false,"suffix":""},{"dropping-particle":"","family":"Chen","given":"Xi","non-dropping-particle":"","parse-names":false,"suffix":""},{"dropping-particle":"","family":"Smith","given":"Jonathan D.","non-dropping-particle":"","parse-names":false,"suffix":""}],"container-title":"PLoS ONE","editor":[{"dropping-particle":"","family":"Borevitz","given":"Justin","non-dropping-particle":"","parse-names":false,"suffix":""}],"id":"ITEM-1","issue":"1","issued":{"date-parts":[["2008","1","16"]]},"note":"NIF3L1\nNo, not focal to pub\nSee table 2\neQTLs (expression quantitative trait loci) -&amp;gt; loci associated with the expression of each transcript\n1 of 2 autosomal &amp;quot;eQTL super hotspots&amp;quot; in males; chromosome 1; 1 of 9 candidate genes with strong cis eQTLs with expression well-correlated to the trans eQTLs mapped to the same locus =&amp;gt; may be responsible for the trans regulation of many genes","page":"e1435","title":"Sex Specific Gene Regulation and Expression QTLs in Mouse Macrophages from a Strain Intercross","type":"article-journal","volume":"3"},"uris":["http://www.mendeley.com/documents/?uuid=a74a1cab-7382-4c02-a71e-7b2cd917274e"]}],"mendeley":{"formattedCitation":"[222]","plainTextFormattedCitation":"[222]","previouslyFormattedCitation":"[222]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[222]</w:t>
            </w:r>
            <w:r w:rsidRPr="006152F1">
              <w:rPr>
                <w:rFonts w:ascii="Palatino Linotype" w:eastAsia="Times New Roman" w:hAnsi="Palatino Linotype" w:cs="Arial"/>
                <w:sz w:val="16"/>
                <w:szCs w:val="16"/>
              </w:rPr>
              <w:fldChar w:fldCharType="end"/>
            </w:r>
          </w:p>
        </w:tc>
        <w:tc>
          <w:tcPr>
            <w:tcW w:w="995" w:type="dxa"/>
          </w:tcPr>
          <w:p w14:paraId="47C3945C" w14:textId="77B68BEE"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4F717D39" w14:textId="77777777" w:rsidTr="00BD45DD">
        <w:tc>
          <w:tcPr>
            <w:tcW w:w="1890" w:type="dxa"/>
            <w:vMerge/>
          </w:tcPr>
          <w:p w14:paraId="228DAE9B"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307024AF"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593C2623" w14:textId="3F393D75"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Not linked to albinism; elevated expression with significant correlation to CCT (central corneal thickness, an ethnicity-correlated trait in humans); not considered protein of the known corneal proteome</w:t>
            </w:r>
          </w:p>
        </w:tc>
        <w:tc>
          <w:tcPr>
            <w:tcW w:w="837" w:type="dxa"/>
            <w:gridSpan w:val="2"/>
          </w:tcPr>
          <w:p w14:paraId="73900160" w14:textId="29D4C9C2"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{"citationItems":[{"id":"ITEM-1","itemData":{"DOI":"10.1167/iovs.09-3429","ISSN":"1552-5783","abstract":"PURPOSE. Central corneal thickness (CCT) exhibits broad variability. For unknown reasons, CCT also associates with diseases not typically considered corneal, particularly glaucoma. The purpose of this study was to test the strain dependence of CCT variability among inbred mice and identify cellular and molecular factors associated with differing CCT. METHODS. Methodology for measuring murine CCT with ultrasound pachymetry was developed and used to measure CCT among 17 strains of mice. Corneas from three strains with nonoverlapping differences in CCT (C57BLKS/J, C57BL/6J, and SJL/J) were compared by histology, transmission electron microscopy, and expression profiling with gene microarrays. RESULTS. CCT in mice was highly strain dependent. CCT exhibited continuous variation from 89.2 μm in C57BLKS/J to 123.8 μm in SJL/J. Stromal thickness was the major determinant of the varying murine CCT, with epithelial thickness also contributing. Corneal expression levels of many genes differed between strains with differing CCT, but most of these changes did not correlate with the changes observed in previously studied corneal diseases nor did they correlate with genes encoding major structural proteins of the cornea. CONCLUSIONS. Murine CCT has been measured with a variety of different techniques, but only among a limited number of different strains. Here, pachymetry was established as an additional tool and used to conduct a broad survey of different strains of inbred mice. These results demonstrated that murine CCT was highly influenced by genetic background and established a baseline for future genetic approaches to further elucidate mechanisms regulating CCT and its disease associations. © Association for Research in Vision and Ophthalmology.","author":[{"dropping-particle":"","family":"Lively","given":"Geoffrey D.","non-dropping-particle":"","parse-names":false,"suffix":""},{"dropping-particle":"","family":"Jiang","given":"Bing","non-dropping-particle":"","parse-names":false,"suffix":""},{"dropping-particle":"","family":"Hedberg-Buenz","given":"Adam","non-dropping-particle":"","parse-names":false,"suffix":""},{"dropping-particle":"","family":"Chang","given":"Bo","non-dropping-particle":"","parse-names":false,"suffix":""},{"dropping-particle":"","family":"Petersen","given":"Greg E.","non-dropping-particle":"","parse-names":false,"suffix":""},{"dropping-particle":"","family":"Wang","given":"Kai","non-dropping-particle":"","parse-names":false,"suffix":""},{"dropping-particle":"","family":"Kuehn","given":"Markus H.","non-dropping-particle":"","parse-names":false,"suffix":""},{"dropping-particle":"","family":"Anderson","given":"Michael G.","non-dropping-particle":"","parse-names":false,"suffix":""}],"container-title":"Investigative Opthalmology &amp; Visual Science","id":"ITEM-1","issue":"1","issued":{"date-parts":[["2010","1","1"]]},"note":"Nif3l1\nNo, not focal to pub\nSee table 1\ntranscripts correlating to CCT (central corneal thickness) with elevated expression in SJL/J mice.\nLog2 fold-change = 3.4\nC57BLKS/J = 6.7\nC57B1/6J = 8.6\nSLJ/J = 8.5\n\nNot correlated to albinism status; elevated expression with notable correlation to CCT; not considered protein of the known corneal proteome","page":"160","title":"Genetic Dependence of Central Corneal Thickness among Inbred Strains of Mice","type":"article-journal","volume":"51"},"uris":["http://www.mendeley.com/documents/?uuid=9368b333-8d07-483a-9b11-32cb7902d4de"]}],"mendeley":{"formattedCitation":"[223]","plainTextFormattedCitation":"[223]","previouslyFormattedCitation":"[223]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[223]</w:t>
            </w:r>
            <w:r w:rsidRPr="006152F1">
              <w:rPr>
                <w:rFonts w:ascii="Palatino Linotype" w:eastAsia="Times New Roman" w:hAnsi="Palatino Linotype" w:cs="Arial"/>
                <w:sz w:val="16"/>
                <w:szCs w:val="16"/>
              </w:rPr>
              <w:fldChar w:fldCharType="end"/>
            </w:r>
          </w:p>
        </w:tc>
        <w:tc>
          <w:tcPr>
            <w:tcW w:w="995" w:type="dxa"/>
          </w:tcPr>
          <w:p w14:paraId="7691B8F5" w14:textId="27CCFE81"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2DDE8A9A" w14:textId="77777777" w:rsidTr="00BD45DD">
        <w:tc>
          <w:tcPr>
            <w:tcW w:w="1890" w:type="dxa"/>
            <w:vMerge/>
          </w:tcPr>
          <w:p w14:paraId="52CB80DD"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641B8443"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0EADE059" w14:textId="08B64BCF"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One of small fraction of proteins (5.4%) that showed significant differences between SOCS2</w:t>
            </w:r>
            <w:r w:rsidRPr="006152F1">
              <w:rPr>
                <w:rFonts w:ascii="Palatino Linotype" w:eastAsia="Times New Roman" w:hAnsi="Palatino Linotype" w:cs="Arial"/>
                <w:sz w:val="16"/>
                <w:szCs w:val="16"/>
                <w:vertAlign w:val="superscript"/>
              </w:rPr>
              <w:t>KD</w:t>
            </w:r>
            <w:r w:rsidRPr="006152F1">
              <w:rPr>
                <w:rFonts w:ascii="Palatino Linotype" w:eastAsia="Times New Roman" w:hAnsi="Palatino Linotype" w:cs="Arial"/>
                <w:sz w:val="16"/>
                <w:szCs w:val="16"/>
              </w:rPr>
              <w:t xml:space="preserve"> (RNAi knockdown) &amp; SOCS2</w:t>
            </w:r>
            <w:r w:rsidRPr="006152F1">
              <w:rPr>
                <w:rFonts w:ascii="Palatino Linotype" w:eastAsia="Times New Roman" w:hAnsi="Palatino Linotype" w:cs="Arial"/>
                <w:sz w:val="16"/>
                <w:szCs w:val="16"/>
                <w:vertAlign w:val="superscript"/>
              </w:rPr>
              <w:t>WT</w:t>
            </w:r>
            <w:r w:rsidRPr="006152F1">
              <w:rPr>
                <w:rFonts w:ascii="Palatino Linotype" w:eastAsia="Times New Roman" w:hAnsi="Palatino Linotype" w:cs="Arial"/>
                <w:sz w:val="16"/>
                <w:szCs w:val="16"/>
              </w:rPr>
              <w:t xml:space="preserve"> mouse embryonic fibroblasts (MEFs) (p-value (-log10) = 2.376; log2 fold-change = 0.644)</w:t>
            </w:r>
          </w:p>
        </w:tc>
        <w:tc>
          <w:tcPr>
            <w:tcW w:w="837" w:type="dxa"/>
            <w:gridSpan w:val="2"/>
          </w:tcPr>
          <w:p w14:paraId="3F848049" w14:textId="2AE0CF88"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 xml:space="preserve">ADDIN CSL_CITATION {"citationItems":[{"id":"ITEM-1","itemData":{"DOI":"10.1038/srep42800","ISSN":"2045-2322","abstract":"SOCS2 is a pleiotropic E3 ligase. Its deficiency is associated with gigantism and organismal lethality upon inflammatory challenge. However, mechanistic understanding of SOCS2 function is dismal due to our unawareness of its protein substrates. We performed a mass spectrometry based proteomic profiling upon SOCS2 depletion and yield quantitative data for </w:instrText>
            </w:r>
            <w:r w:rsidR="0034451B" w:rsidRPr="006152F1">
              <w:rPr>
                <w:rFonts w:ascii="Cambria Math" w:eastAsia="Times New Roman" w:hAnsi="Cambria Math" w:cs="Cambria Math"/>
                <w:sz w:val="16"/>
                <w:szCs w:val="16"/>
              </w:rPr>
              <w:instrText>∼</w:instrText>
            </w:r>
            <w:r w:rsidR="0034451B" w:rsidRPr="006152F1">
              <w:rPr>
                <w:rFonts w:ascii="Palatino Linotype" w:eastAsia="Times New Roman" w:hAnsi="Palatino Linotype" w:cs="Arial"/>
                <w:sz w:val="16"/>
                <w:szCs w:val="16"/>
              </w:rPr>
              <w:instrText>4200 proteins. Through this screen we identify a novel target of SOCS2, the serine-threonine kinase NDR1. Over-expression of SOCS2 accelerates turnover, while its knockdown stabilizes, endogenous NDR1 protein. SOCS2 interacts with NDR1 and promotes its degradation through K48-linked ubiquitination. Functionally, over-expression of SOCS2 antagonizes NDR1-induced TNFα-stimulated NF-κB activity. Conversely, depletion of NDR1 rescues the effect of SOCS2-deficiency on TNFα-induced NF-κB transactivation. Using a SOCS2 mice model of colitis we show that SOCS2-deficiency is pro-inflammatory and negatively correlates with NDR1 and nuclear p65 levels. Lastly, we provide evidence to suggest that NDR1 acts as an oncogene in prostate cancer. To the best of our knowledge, this is the first report of an identified E3 ligase for NDR1. These results might explain how SOCS2-deficiency leads to hyper-activation of NF-κB and downstream pathological implications and posits that SOCS2 induced degradation of NDR1 may act as a switch in restricting TNFα-NF-κB pathway.","author":[{"dropping-particle":"","family":"Paul","given":"Indranil","non-dropping-particle":"","parse-names":false,"suffix":""},{"dropping-particle":"","family":"Batth","given":"Tanveer S.","non-dropping-particle":"","parse-names":false,"suffix":""},{"dropping-particle":"","family":"Iglesias-Gato","given":"Diego","non-dropping-particle":"","parse-names":false,"suffix":""},{"dropping-particle":"","family":"Al-Araimi","given":"Amna","non-dropping-particle":"","parse-names":false,"suffix":""},{"dropping-particle":"","family":"Al-Haddabi","given":"Ibrahim","non-dropping-particle":"","parse-names":false,"suffix":""},{"dropping-particle":"","family":"Alkharusi","given":"Amira","non-dropping-particle":"","parse-names":false,"suffix":""},{"dropping-particle":"","family":"Norstedt","given":"Gunnar","non-dropping-particle":"","parse-names":false,"suffix":""},{"dropping-particle":"V.","family":"Olsen","given":"Jesper","non-dropping-particle":"","parse-names":false,"suffix":""},{"dropping-particle":"","family":"Zadjali","given":"Fahad","non-dropping-particle":"","parse-names":false,"suffix":""},{"dropping-particle":"","family":"Flores-Morales","given":"Amilcar","non-dropping-particle":"","parse-names":false,"suffix":""}],"container-title":"Scientific Reports","id":"ITEM-1","issue":"1","issued":{"date-parts":[["2017","3","20"]]},"note":"NIF3L1 (M. musculus UniProt ID, Q9EQ80)\nNo, not focal to publication\nSee table 1\nQuantitative proteomic screen of SOCS2 depleted cells (RNAi knock-down relative to wt MEFs)\n\np-value (-log10) = 2.376\ndifference (log2) = 0.644\nunique peptides = 10\nmol. weight [kDa] = 41.745\n\nOne of small fraction of proteins that showed notable differences between SOCS2^KD &amp;amp; SOCS2^WT mouse embryonic fibroblasts (MEFs) (satisfied fold-change and p-value criteria)","page":"42800","publisher":"Nature Publishing Group","title":"The ubiquitin ligase Cullin5SOCS2 regulates NDR1/STK38 stability and NF-κB transactivation","type":"article-journal","volume":"7"},"uris":["http://www.mendeley.com/documents/?uuid=f67ed111-d746-4314-af67-5045093c9560"]}],"mendeley":{"formattedCitation":"[224]","plainTextFormattedCitation":"[224]","previouslyFormattedCitation":"[224]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[224]</w:t>
            </w:r>
            <w:r w:rsidRPr="006152F1">
              <w:rPr>
                <w:rFonts w:ascii="Palatino Linotype" w:eastAsia="Times New Roman" w:hAnsi="Palatino Linotype" w:cs="Arial"/>
                <w:sz w:val="16"/>
                <w:szCs w:val="16"/>
              </w:rPr>
              <w:fldChar w:fldCharType="end"/>
            </w:r>
          </w:p>
        </w:tc>
        <w:tc>
          <w:tcPr>
            <w:tcW w:w="995" w:type="dxa"/>
          </w:tcPr>
          <w:p w14:paraId="593A5512" w14:textId="330FCF85"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7D6C800F" w14:textId="77777777" w:rsidTr="00BD45DD">
        <w:tc>
          <w:tcPr>
            <w:tcW w:w="1890" w:type="dxa"/>
            <w:vMerge/>
          </w:tcPr>
          <w:p w14:paraId="65467C36"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5C181223"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227C9F7C" w14:textId="372D99C7"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Target of IRF8 (interferon regulatory factor 8; important for B cell differentiation) significantly impacted by IRF8 knockdown (upregulated; q-value = 0.262948901; log2 fold-change = 0.370053659)</w:t>
            </w:r>
          </w:p>
        </w:tc>
        <w:tc>
          <w:tcPr>
            <w:tcW w:w="837" w:type="dxa"/>
            <w:gridSpan w:val="2"/>
          </w:tcPr>
          <w:p w14:paraId="21FF1890" w14:textId="3C65CD76"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{"citationItems":[{"id":"ITEM-1","itemData":{"DOI":"10.1371/journal.pone.0027384","ISSN":"1932-6203","abstract":"IRF8 (Interferon Regulatory Factor 8) is a transcription factor expressed throughout B cell differentiation except for mature plasma cells. Previous studies showed it is part of the transcriptional network governing B cell specification and commitment in the bone marrow, regulates the distribution of mature B cells into the splenic follicular and marginal zone compartments, and is expressed at highest levels in germinal center (GC) B cells. Here, we investigated the transcriptional programs and signaling pathways affected by IRF8 in human and mouse GC B cells as defined by ChIP-chip analyses and transcriptional profiling. We show that IRF8 binds a large number of genes by targeting two distinct motifs, half of which are also targeted by PU.1. Over 70% of the binding sites localized to proximal and distal promoter regions with ~25% being intragenic. There was significant enrichment among targeted genes for those involved in innate and adaptive immunity with over 30% previously defined as interferon stimulated genes. We also showed that IRF8 target genes contributes to multiple aspects of the biology of mature B cells including critical components of the molecular crosstalk among GC B cells, T follicular helper cells, and follicular dendritic cells.","author":[{"dropping-particle":"","family":"Shin","given":"Dong-Mi","non-dropping-particle":"","parse-names":false,"suffix":""},{"dropping-particle":"","family":"Lee","given":"Chang-Hoon","non-dropping-particle":"","parse-names":false,"suffix":""},{"dropping-particle":"","family":"Morse","given":"Herbert C.","non-dropping-particle":"","parse-names":false,"suffix":""}],"container-title":"PLoS ONE","editor":[{"dropping-particle":"","family":"Fessler","given":"Michael B.","non-dropping-particle":"","parse-names":false,"suffix":""}],"id":"ITEM-1","issue":"11","issued":{"date-parts":[["2011","11","11"]]},"note":"not focal\nsee supplemental table S4\nList of mouse IRF8 targets with significant changes in their expression in IRF8 knock down cells\nNIF3L1\n(upregulated list, a)\nfold change log2 = 0.370053659\nq-value = 0.262948901\nqPCR = NA","page":"e27384","title":"IRF8 Governs Expression of Genes Involved in Innate and Adaptive Immunity in Human and Mouse Germinal Center B Cells","type":"article-journal","volume":"6"},"uris":["http://www.mendeley.com/documents/?uuid=ce4cf84c-57ea-4251-bdd6-4ba97664bd4d"]}],"mendeley":{"formattedCitation":"[225]","plainTextFormattedCitation":"[225]","previouslyFormattedCitation":"[225]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[225]</w:t>
            </w:r>
            <w:r w:rsidRPr="006152F1">
              <w:rPr>
                <w:rFonts w:ascii="Palatino Linotype" w:eastAsia="Times New Roman" w:hAnsi="Palatino Linotype" w:cs="Arial"/>
                <w:sz w:val="16"/>
                <w:szCs w:val="16"/>
              </w:rPr>
              <w:fldChar w:fldCharType="end"/>
            </w:r>
          </w:p>
        </w:tc>
        <w:tc>
          <w:tcPr>
            <w:tcW w:w="995" w:type="dxa"/>
          </w:tcPr>
          <w:p w14:paraId="525E0ED9" w14:textId="32BA2408"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6E352E9B" w14:textId="77777777" w:rsidTr="00BD45DD">
        <w:tc>
          <w:tcPr>
            <w:tcW w:w="1890" w:type="dxa"/>
            <w:vMerge/>
          </w:tcPr>
          <w:p w14:paraId="630E3E91"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34833B09"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297C9380" w14:textId="002A5696"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Binding partner, NIF3L1 BP1, interacts with FMIP (</w:t>
            </w:r>
            <w:proofErr w:type="spellStart"/>
            <w:r w:rsidRPr="006152F1">
              <w:rPr>
                <w:rFonts w:ascii="Palatino Linotype" w:eastAsia="Times New Roman" w:hAnsi="Palatino Linotype" w:cs="Arial"/>
                <w:sz w:val="16"/>
                <w:szCs w:val="16"/>
              </w:rPr>
              <w:t>Fms</w:t>
            </w:r>
            <w:proofErr w:type="spellEnd"/>
            <w:r w:rsidRPr="006152F1">
              <w:rPr>
                <w:rFonts w:ascii="Palatino Linotype" w:eastAsia="Times New Roman" w:hAnsi="Palatino Linotype" w:cs="Arial"/>
                <w:sz w:val="16"/>
                <w:szCs w:val="16"/>
              </w:rPr>
              <w:t>-interacting protein; both members of the THO complex, involved in mRNA processing), which localizes to the nucleus, cytoplasm; FMIP is required for the localization of NIF3L1 BP1 to the nucleus</w:t>
            </w:r>
          </w:p>
        </w:tc>
        <w:tc>
          <w:tcPr>
            <w:tcW w:w="837" w:type="dxa"/>
            <w:gridSpan w:val="2"/>
          </w:tcPr>
          <w:p w14:paraId="2B335710" w14:textId="6CE8B5A7" w:rsidR="00123F55" w:rsidRPr="006152F1" w:rsidRDefault="00123F55" w:rsidP="00E50B05">
            <w:pPr>
              <w:spacing w:after="0" w:line="240" w:lineRule="auto"/>
              <w:rPr>
                <w:rStyle w:val="FootnoteReference"/>
                <w:rFonts w:ascii="Palatino Linotype" w:eastAsia="Times New Roman" w:hAnsi="Palatino Linotype" w:cs="Arial"/>
                <w:sz w:val="16"/>
                <w:szCs w:val="16"/>
                <w:vertAlign w:val="baseline"/>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{"citationItems":[{"id":"ITEM-1","itemData":{"DOI":"10.1016/j.febslet.2008.11.024","ISSN":"00145793","abstract":"THOC7 and Fms-interacting protein (FMIP) are members of the THO complex that associate with the mRNA export apparatus. FMIP is a nucleocytoplasmic shuttling protein with a nuclear localization signal (NLS), whereas THOC7 does not contain a typical NLS motif. We show here that THOC7 (50-137, amino acid numbers) binds to the N-terminal portion (1-199) of FMIP directly. FMIP is detected mainly in the nucleus. In the absence of exogenous FMIP, THOC7 resides mainly in the cytoplasm, while in the presence of FMIP, THOC7 is transported into the nucleus with FMIP. Furthermore, THOC7 lacking the FMIP binding site does not co-localize with FMIP, indicating that THOC7/FMIP interaction is required for nuclear localization of THOC7. Structured summary: MINT-6799962, MINT-6799973, MINT-6800005: THOC7 (uniprotkb:Q6I9Y2) physically interacts (MI:0218) with THOC5 (uniprotkb:Q13769) by pull down (MI:0096). MINT-6800108: FMIP (uniprotkb:Q13769) and THOC7 (uniprotkb: Q6I9Y2) co-localize (MI:0403) by fluorescence microscopy (MI:0416). MINT-6800052: FMIP (uniprotkb:Q13769) physically interacts (MI:0218) with THOC1 (uniprotkb: Q96FV9) by anti tag coimmunoprecipitation (MI:0007). MINT-6800022: THOC7 (uniprotkb:Q6I9Y2) physically interacts (MI:0218) with FMIP (uniprotkb:Q6DFL5) by pull down (MI:0096). MINT-6799989: THOC7 (uniprotkb:Q6I9Y2) binds (MI:0407) to FMIP (uniprotkb:Q13769) by pull down (MI:0096). MINT-6800071, MINT-6800089: FMIP (uniprotkb:Q13769) physically interacts (MI:0218) with THOC7 (uniprotkb:Q6I9Y2) and THOC1 (uniprotkb:Q96FV9) by anti tag coimmunoprecipitation (MI:0007). Crown Copyright © 2008.","author":[{"dropping-particle":"","family":"Bounkari","given":"Omar","non-dropping-particle":"El","parse-names":false,"suffix":""},{"dropping-particle":"","family":"Guria","given":"Anuja","non-dropping-particle":"","parse-names":false,"suffix":""},{"dropping-particle":"","family":"Klebba-Faerber","given":"Sabine","non-dropping-particle":"","parse-names":false,"suffix":""},{"dropping-particle":"","family":"Claußen","given":"Maike","non-dropping-particle":"","parse-names":false,"suffix":""},{"dropping-particle":"","family":"Pieler","given":"Tomas","non-dropping-particle":"","parse-names":false,"suffix":""},{"dropping-particle":"","family":"Griffiths","given":"John R.","non-dropping-particle":"","parse-names":false,"suffix":""},{"dropping-particle":"","family":"Whetton","given":"Anthony D.","non-dropping-particle":"","parse-names":false,"suffix":""},{"dropping-particle":"","family":"Koch","given":"Alexandra","non-dropping-particle":"","parse-names":false,"suffix":""},{"dropping-particle":"","family":"Tamura","given":"Teruko","non-dropping-particle":"","parse-names":false,"suffix":""}],"container-title":"FEBS Letters","id":"ITEM-1","issue":"1","issued":{"date-parts":[["2009","1","5"]]},"note":"NIF3L1 (no, not focal to publication)\nBinding partner, NIF3L1 BP1/THOC7\nBinding partner, NIF3L1 BP1, interacts with FMIP (Fms-interacting protein; both members of the THO complex, involved in mRNA processing), which localizes to the nucleus, cytoplasm; FMIP is required for the localization of NIF3L1 BP1 to the nucleus","page":"13-18","publisher":"Federation of European Biochemical Societies","title":"Nuclear localization of the pre-mRNA associating protein THOC7 depends upon its direct interaction with Fms tyrosine kinase interacting protein (FMIP)","type":"article-journal","volume":"583"},"uris":["http://www.mendeley.com/documents/?uuid=08ccb535-a66e-4194-add2-4e69a6f63b77"]}],"mendeley":{"formattedCitation":"[127]","plainTextFormattedCitation":"[127]","previouslyFormattedCitation":"[127]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[127]</w:t>
            </w:r>
            <w:r w:rsidRPr="006152F1">
              <w:rPr>
                <w:rFonts w:ascii="Palatino Linotype" w:eastAsia="Times New Roman" w:hAnsi="Palatino Linotype" w:cs="Arial"/>
                <w:sz w:val="16"/>
                <w:szCs w:val="16"/>
              </w:rPr>
              <w:fldChar w:fldCharType="end"/>
            </w:r>
          </w:p>
        </w:tc>
        <w:tc>
          <w:tcPr>
            <w:tcW w:w="995" w:type="dxa"/>
          </w:tcPr>
          <w:p w14:paraId="6B9FD82D" w14:textId="322A87EA"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7BE3A491" w14:textId="77777777" w:rsidTr="00BD45DD">
        <w:tc>
          <w:tcPr>
            <w:tcW w:w="1890" w:type="dxa"/>
            <w:vMerge/>
          </w:tcPr>
          <w:p w14:paraId="5E1FB400"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01495512"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75514AAF" w14:textId="393078D4"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Increased expression correlated with exposure to sphingolipids produced by Bacteroides </w:t>
            </w:r>
            <w:proofErr w:type="spellStart"/>
            <w:r w:rsidRPr="006152F1">
              <w:rPr>
                <w:rFonts w:ascii="Palatino Linotype" w:eastAsia="Times New Roman" w:hAnsi="Palatino Linotype" w:cs="Arial"/>
                <w:sz w:val="16"/>
                <w:szCs w:val="16"/>
              </w:rPr>
              <w:t>thetaiotaomicrob</w:t>
            </w:r>
            <w:proofErr w:type="spellEnd"/>
            <w:r w:rsidRPr="006152F1">
              <w:rPr>
                <w:rFonts w:ascii="Palatino Linotype" w:eastAsia="Times New Roman" w:hAnsi="Palatino Linotype" w:cs="Arial"/>
                <w:sz w:val="16"/>
                <w:szCs w:val="16"/>
              </w:rPr>
              <w:t xml:space="preserve"> strain VPI 5482 (in vitro), increased [GI] loads of which strain are positively correlated with host insulin resistance</w:t>
            </w:r>
          </w:p>
        </w:tc>
        <w:tc>
          <w:tcPr>
            <w:tcW w:w="837" w:type="dxa"/>
            <w:gridSpan w:val="2"/>
          </w:tcPr>
          <w:p w14:paraId="4AAB0FCA" w14:textId="346767BC" w:rsidR="00123F55" w:rsidRPr="006152F1" w:rsidRDefault="00123F55" w:rsidP="00E50B05">
            <w:pPr>
              <w:spacing w:after="0" w:line="240" w:lineRule="auto"/>
              <w:rPr>
                <w:rStyle w:val="FootnoteReference"/>
                <w:rFonts w:ascii="Palatino Linotype" w:eastAsia="Times New Roman" w:hAnsi="Palatino Linotype" w:cs="Arial"/>
                <w:sz w:val="16"/>
                <w:szCs w:val="16"/>
                <w:vertAlign w:val="baseline"/>
              </w:rPr>
            </w:pPr>
            <w:r w:rsidRPr="006152F1">
              <w:rPr>
                <w:rFonts w:ascii="Palatino Linotype" w:eastAsia="Times New Roman" w:hAnsi="Palatino Linotype" w:cs="Arial"/>
                <w:sz w:val="16"/>
                <w:szCs w:val="16"/>
              </w:rPr>
              <w:fldChar w:fldCharType="begin" w:fldLock="1"/>
            </w:r>
            <w:r w:rsidR="00A21CCF">
              <w:rPr>
                <w:rFonts w:ascii="Palatino Linotype" w:eastAsia="Times New Roman" w:hAnsi="Palatino Linotype" w:cs="Arial"/>
                <w:sz w:val="16"/>
                <w:szCs w:val="16"/>
              </w:rPr>
              <w:instrText>ADDIN CSL_CITATION {"citationItems":[{"id":"ITEM-1","itemData":{"DOI":"10.1101/632877","abstract":"Levels of Bacteroidetes in the gut microbiome are positively associated with insulin resistance (IR) in humans. Considering that IR is promoted by elevations in hepatic sphingolipids (SL), particularly ceramides, and that Bacteroidetes are the only microbiome phylum possessing genes encoding serine palmitoyltransferase (SPT), which mediates SL synthesis, we investigated a potential link between bacterial SL production, host SL metabolism, and IR. In vitro, bacterial SLs entered colonocytes and were metabolized into complex SL, including ceramides. In mice, administration of WT Bacteroides thetaiotaomicron, but not a SPT-deficient mutant, resulted in elevated levels of liver ceramides and reduced responsiveness to exogenously administered insulin. This work establishes bacterial SLs as a new class of microbiome-derived molecule capable of impacting host metabolism.","author":[{"dropping-particle":"","family":"Johnson","given":"Elizabeth L.","non-dropping-particle":"","parse-names":false,"suffix":""},{"dropping-particle":"","family":"Heaver","given":"Stacey L.","non-dropping-particle":"","parse-names":false,"suffix":""},{"dropping-particle":"","family":"Waters","given":"Jillian L.","non-dropping-particle":"","parse-names":false,"suffix":""},{"dropping-particle":"","family":"Kim","given":"Benjamin I.","non-dropping-particle":"","parse-names":false,"suffix":""},{"dropping-particle":"","family":"Bretin","given":"Alexis","non-dropping-particle":"","parse-names":false,"suffix":""},{"dropping-particle":"","family":"Goodman","given":"Andrew L.","non-dropping-particle":"","parse-names":false,"suffix":""},{"dropping-particle":"","family":"Gewirtz","given":"Andrew T.","non-dropping-particle":"","parse-names":false,"suffix":""},{"dropping-particle":"","family":"Worgall","given":"Tilla S.","non-dropping-particle":"","parse-names":false,"suffix":""},{"dropping-particle":"","family":"Ley","given":"Ruth E.","non-dropping-particle":"","parse-names":false,"suffix":""}],"container-title":"BioRxiv","id":"ITEM-1","issued":{"date-parts":[["2019","11","7"]]},"note":"Table S1. Genes with significant changes in expression profiles over an 8-hour time course in Caco2 cells incubated with BTWT or SLMUT\n\nMice, Bacteroides thetaiotaomicrob strain VPI 5482\nincludes NIF3\nNo, not focal to publication (see supplemental table S1)\n\nBTWT = wild type Bacteroides thetaiotaomicrob strain VPI 5482\nSLMUT = with transposon insertion in the gene BT0870 (serine palmitoyl transferase homolog (Bacteroides fragilis), 8-amino-7-oxononanoate synthase activity)\n\nIncreased expression correlated with exposure to sphingolipids produced by Bacteroides thetaiotaomicrob strain VPI 5482 (in vitro), increased [GI] loads of which strain are positively correlated with host insulin resistance","title":"Sphingolipid production by gut &lt;i&gt;Bacteroidetes&lt;/i&gt; regulates glucose homeostasis","type":"article-journal"},"uris":["http://www.mendeley.com/documents/?uuid=640943b0-4f2a-46ff-a926-046841805f30"]}],"mendeley":{"formattedCitation":"[226]","plainTextFormattedCitation":"[226]","previouslyFormattedCitation":"[226]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[226]</w:t>
            </w:r>
            <w:r w:rsidRPr="006152F1">
              <w:rPr>
                <w:rFonts w:ascii="Palatino Linotype" w:eastAsia="Times New Roman" w:hAnsi="Palatino Linotype" w:cs="Arial"/>
                <w:sz w:val="16"/>
                <w:szCs w:val="16"/>
              </w:rPr>
              <w:fldChar w:fldCharType="end"/>
            </w:r>
          </w:p>
        </w:tc>
        <w:tc>
          <w:tcPr>
            <w:tcW w:w="995" w:type="dxa"/>
          </w:tcPr>
          <w:p w14:paraId="1F899346" w14:textId="2AA446BD"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7347DC57" w14:textId="77777777" w:rsidTr="00BD45DD">
        <w:tc>
          <w:tcPr>
            <w:tcW w:w="1890" w:type="dxa"/>
            <w:vMerge/>
          </w:tcPr>
          <w:p w14:paraId="273A1458"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7A2B42CA"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68AE42E1" w14:textId="0DE12BCC"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downregulated in BdkrB2-/- relative to BdkrB2+/+ (p-value = 0.0489), the resulting phenotype of the former being renal dysgenesis during gestation</w:t>
            </w:r>
          </w:p>
        </w:tc>
        <w:tc>
          <w:tcPr>
            <w:tcW w:w="837" w:type="dxa"/>
            <w:gridSpan w:val="2"/>
          </w:tcPr>
          <w:p w14:paraId="0048A98E" w14:textId="4E476810"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{"citationItems":[{"id":"ITEM-1","itemData":{"DOI":"10.1152/physiolgenomics.00035.2014","ISSN":"1094-8341","abstract":"The G protein-coupled bradykinin B2 receptor (Bdkrb2) plays an important role in regulation of blood pressure under conditions of excess salt intake. Our previous work has shown that Bdkrb2 also plays a developmental role since Bdkrb2 −/− embryos, but not their wild-type or heterozygous littermates, are prone to renal dysgenesis in response to gestational high salt intake. Although impaired terminal differentiation and apoptosis are consistent findings in the Bdkrb2 −/− mutant kidneys, the developmental pathways downstream of gene-environment interactions leading to the renal phenotype remain unknown. Here, we performed genome-wide transcriptional profiling on embryonic kidneys from salt-stressed Bdkrb2 +/+ and Bdkrb2 −/− embryos. The results reveal significant alterations in key pathways regulating Wnt signaling, apoptosis, embryonic development, and cell-matrix interactions. In silico analysis reveal that nearly 12% of differentially regulated genes harbor one or more Pax2 DNA-binding sites in their promoter region. Further analysis shows that metanephric kidneys of salt-stressed Bdkrb2 −/− have a significant downregulation of Pax2 gene expression. This was corroborated in Bdkrb2 −/− ; Pax2 GFP+/tg mice, demonstrating that Pax2 transcriptional activity is significantly repressed by gestational salt-Bdkrb2 interactions. We conclude that gestational gene ( Bdkrb2) and environment (salt) interactions cooperate to impact gene expression programs in the developing kidney. Suppression of Pax2 likely contributes to the defects in epithelial survival, growth, and differentiation in salt-stressed BdkrB2 −/− mice.","author":[{"dropping-particle":"","family":"Yan","given":"Lei","non-dropping-particle":"","parse-names":false,"suffix":""},{"dropping-particle":"","family":"Yao","given":"Xiao","non-dropping-particle":"","parse-names":false,"suffix":""},{"dropping-particle":"","family":"Bachvarov","given":"Dimcho","non-dropping-particle":"","parse-names":false,"suffix":""},{"dropping-particle":"","family":"Saifudeen","given":"Zubaida","non-dropping-particle":"","parse-names":false,"suffix":""},{"dropping-particle":"","family":"El-Dahr","given":"Samir S.","non-dropping-particle":"","parse-names":false,"suffix":""}],"container-title":"Physiological Genomics","id":"ITEM-1","issue":"17","issued":{"date-parts":[["2014","9","1"]]},"note":"NIF3L1\nNo, not focal to publication\nSee table 3\n\n**Mouse models; moved to mus musculus folder\n\nTable 3. Downregulated genes in BdkrB2 -/- relative to BdkrB2 +/+ mice\n\nSignificantly downregulated in BdkrB2-/- relative to BdkrB2+/+ (p-value = 0.0489), the resulting phenotype of the former being renal dysgenesis during gestation","page":"655-670","title":"Genome-wide analysis of gestational gene-environment interactions in the developing kidney","type":"article-journal","volume":"46"},"uris":["http://www.mendeley.com/documents/?uuid=1981c136-cd37-4785-8ebf-e44c7cfeee0b"]}],"mendeley":{"formattedCitation":"[227]","plainTextFormattedCitation":"[227]","previouslyFormattedCitation":"[227]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[227]</w:t>
            </w:r>
            <w:r w:rsidRPr="006152F1">
              <w:rPr>
                <w:rFonts w:ascii="Palatino Linotype" w:eastAsia="Times New Roman" w:hAnsi="Palatino Linotype" w:cs="Arial"/>
                <w:sz w:val="16"/>
                <w:szCs w:val="16"/>
              </w:rPr>
              <w:fldChar w:fldCharType="end"/>
            </w:r>
          </w:p>
        </w:tc>
        <w:tc>
          <w:tcPr>
            <w:tcW w:w="995" w:type="dxa"/>
          </w:tcPr>
          <w:p w14:paraId="7E9D4AB4" w14:textId="448E12A3"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3CFAD9E9" w14:textId="77777777" w:rsidTr="00BD45DD">
        <w:tc>
          <w:tcPr>
            <w:tcW w:w="1890" w:type="dxa"/>
            <w:vMerge/>
          </w:tcPr>
          <w:p w14:paraId="53FA3E16"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422CC0D0"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49EDB7D7" w14:textId="3C4FEB85"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down-regulated in murine tumors expressing human </w:t>
            </w:r>
            <w:proofErr w:type="spellStart"/>
            <w:r w:rsidRPr="006152F1">
              <w:rPr>
                <w:rFonts w:ascii="Palatino Linotype" w:eastAsia="Times New Roman" w:hAnsi="Palatino Linotype" w:cs="Arial"/>
                <w:sz w:val="16"/>
                <w:szCs w:val="16"/>
              </w:rPr>
              <w:t>apoA</w:t>
            </w:r>
            <w:proofErr w:type="spellEnd"/>
            <w:r w:rsidRPr="006152F1">
              <w:rPr>
                <w:rFonts w:ascii="Palatino Linotype" w:eastAsia="Times New Roman" w:hAnsi="Palatino Linotype" w:cs="Arial"/>
                <w:sz w:val="16"/>
                <w:szCs w:val="16"/>
              </w:rPr>
              <w:t>-I (A-</w:t>
            </w:r>
            <w:proofErr w:type="spellStart"/>
            <w:r w:rsidRPr="006152F1">
              <w:rPr>
                <w:rFonts w:ascii="Palatino Linotype" w:eastAsia="Times New Roman" w:hAnsi="Palatino Linotype" w:cs="Arial"/>
                <w:sz w:val="16"/>
                <w:szCs w:val="16"/>
              </w:rPr>
              <w:t>ITg</w:t>
            </w:r>
            <w:proofErr w:type="spellEnd"/>
            <w:r w:rsidRPr="006152F1">
              <w:rPr>
                <w:rFonts w:ascii="Palatino Linotype" w:eastAsia="Times New Roman" w:hAnsi="Palatino Linotype" w:cs="Arial"/>
                <w:sz w:val="16"/>
                <w:szCs w:val="16"/>
                <w:vertAlign w:val="superscript"/>
              </w:rPr>
              <w:t>+/–</w:t>
            </w:r>
            <w:r w:rsidRPr="006152F1">
              <w:rPr>
                <w:rFonts w:ascii="Palatino Linotype" w:eastAsia="Times New Roman" w:hAnsi="Palatino Linotype" w:cs="Arial"/>
                <w:sz w:val="16"/>
                <w:szCs w:val="16"/>
              </w:rPr>
              <w:t xml:space="preserve">; high plasma HDL-c levels) relative to </w:t>
            </w:r>
            <w:proofErr w:type="spellStart"/>
            <w:r w:rsidRPr="006152F1">
              <w:rPr>
                <w:rFonts w:ascii="Palatino Linotype" w:eastAsia="Times New Roman" w:hAnsi="Palatino Linotype" w:cs="Arial"/>
                <w:sz w:val="16"/>
                <w:szCs w:val="16"/>
              </w:rPr>
              <w:t>apoA</w:t>
            </w:r>
            <w:proofErr w:type="spellEnd"/>
            <w:r w:rsidRPr="006152F1">
              <w:rPr>
                <w:rFonts w:ascii="Palatino Linotype" w:eastAsia="Times New Roman" w:hAnsi="Palatino Linotype" w:cs="Arial"/>
                <w:sz w:val="16"/>
                <w:szCs w:val="16"/>
              </w:rPr>
              <w:t>-I null mice (A-I KO; low plasma HDL-c levels)</w:t>
            </w:r>
          </w:p>
        </w:tc>
        <w:tc>
          <w:tcPr>
            <w:tcW w:w="837" w:type="dxa"/>
            <w:gridSpan w:val="2"/>
          </w:tcPr>
          <w:p w14:paraId="3FB28980" w14:textId="3F59FDA7"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{"citationItems":[{"id":"ITEM-1","itemData":{"DOI":"10.18632/oncotarget.27590","ISSN":"1949-2553","abstract":"Previously, we reported apolipoprotein A-I (apoA-I), the major protein component of high-density lipoprotein (HDL), has potent anti-melanoma activity. We used DNA microarray and bioinformatics to interrogate gene expression profiles of tumors from apoA-I expressing (A-I Tg+/-) versus apoA-I-null (A-I KO) animals to gain insights into mechanisms of apoA-I tumor protection. Differential expression analyses of 11 distinct tumors per group with &gt; 1.2-fold cut-off and a false discovery rate adjusted p &lt; 0.05, identified 176 significant transcripts (71 upregulated and 105 downregulated in A-I Tg+/- versus A-I KO group). Bioinformatic analyses identified the mevalonate and de novo serine/glycine synthesis pathways as potential targets for apoA-I anti-tumor activity. Relative to A-I KO, day 7 B16F10L melanoma tumor homografts from A-I Tg+/-exhibited reduced expression of mevalonate-5-pyrophosphate decarboxylase (Mvd), a key enzyme targeted in cancer therapy, along with a number of key genes in the sterol synthesis arm of the mevalonate pathway. Phosphoglycerate dehydrogenase (Phgdh), the first enzyme branching off glycolysis into the de novo serine synthesis pathway, was the most repressed transcript in tumors from A-I Tg+/-. We validated our mouse tumor studies by comparing the significant transcripts with adverse tumor markers previously identified in human melanoma and found 45% concordance. Our findings suggest apoA-I targets the mevalonate and serine synthesis pathways in melanoma cells in vivo, thus providing anti-tumor metabolic effects by inhibiting the flux of biomolecular building blocks for macromolecule synthesis that drive rapid tumor growth.","author":[{"dropping-particle":"","family":"Zamanian-Daryoush","given":"Maryam","non-dropping-particle":"","parse-names":false,"suffix":""},{"dropping-particle":"","family":"Lindner","given":"Daniel J.","non-dropping-particle":"","parse-names":false,"suffix":""},{"dropping-particle":"","family":"Buffa","given":"Jennifer","non-dropping-particle":"","parse-names":false,"suffix":""},{"dropping-particle":"","family":"Gopalan","given":"Banu","non-dropping-particle":"","parse-names":false,"suffix":""},{"dropping-particle":"","family":"Na","given":"Jie","non-dropping-particle":"","parse-names":false,"suffix":""},{"dropping-particle":"","family":"Hazen","given":"Stanley L.","non-dropping-particle":"","parse-names":false,"suffix":""},{"dropping-particle":"","family":"DiDonato","given":"Joseph A.","non-dropping-particle":"","parse-names":false,"suffix":""}],"container-title":"Oncotarget","id":"ITEM-1","issue":"19","issued":{"date-parts":[["2020","5","12"]]},"note":"NIF3L1\ntable 1","page":"1777-1796","title":"Apolipoprotein A-I anti-tumor activity targets cancer cell metabolism","type":"article-journal","volume":"11"},"uris":["http://www.mendeley.com/documents/?uuid=160fb7a9-bf4e-432f-b8e4-733703509670"]}],"mendeley":{"formattedCitation":"[228]","plainTextFormattedCitation":"[228]","previouslyFormattedCitation":"[228]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[228]</w:t>
            </w:r>
            <w:r w:rsidRPr="006152F1">
              <w:rPr>
                <w:rFonts w:ascii="Palatino Linotype" w:eastAsia="Times New Roman" w:hAnsi="Palatino Linotype" w:cs="Arial"/>
                <w:sz w:val="16"/>
                <w:szCs w:val="16"/>
              </w:rPr>
              <w:fldChar w:fldCharType="end"/>
            </w:r>
          </w:p>
        </w:tc>
        <w:tc>
          <w:tcPr>
            <w:tcW w:w="995" w:type="dxa"/>
          </w:tcPr>
          <w:p w14:paraId="3F51B789" w14:textId="704108C6"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57CF7B9E" w14:textId="77777777" w:rsidTr="00BD45DD">
        <w:tc>
          <w:tcPr>
            <w:tcW w:w="1890" w:type="dxa"/>
            <w:vMerge/>
          </w:tcPr>
          <w:p w14:paraId="2C7356B3"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5FD1DC2E"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10F8B1AC" w14:textId="3148D9AB"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Differentially detected in liver tissues of </w:t>
            </w:r>
            <w:proofErr w:type="gramStart"/>
            <w:r w:rsidRPr="006152F1">
              <w:rPr>
                <w:rFonts w:ascii="Palatino Linotype" w:eastAsia="Times New Roman" w:hAnsi="Palatino Linotype" w:cs="Arial"/>
                <w:sz w:val="16"/>
                <w:szCs w:val="16"/>
              </w:rPr>
              <w:t>9-month old</w:t>
            </w:r>
            <w:proofErr w:type="gramEnd"/>
            <w:r w:rsidRPr="006152F1">
              <w:rPr>
                <w:rFonts w:ascii="Palatino Linotype" w:eastAsia="Times New Roman" w:hAnsi="Palatino Linotype" w:cs="Arial"/>
                <w:sz w:val="16"/>
                <w:szCs w:val="16"/>
              </w:rPr>
              <w:t xml:space="preserve"> mice treated with short-chain fatty acids</w:t>
            </w:r>
          </w:p>
        </w:tc>
        <w:tc>
          <w:tcPr>
            <w:tcW w:w="837" w:type="dxa"/>
            <w:gridSpan w:val="2"/>
          </w:tcPr>
          <w:p w14:paraId="2FC4C89C" w14:textId="1F237AE9"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017EA1">
              <w:rPr>
                <w:rFonts w:ascii="Palatino Linotype" w:eastAsia="Times New Roman" w:hAnsi="Palatino Linotype" w:cs="Arial"/>
                <w:sz w:val="16"/>
                <w:szCs w:val="16"/>
              </w:rPr>
              <w:instrText>ADDIN CSL_CITATION {"citationItems":[{"id":"ITEM-1","itemData":{"author":[{"dropping-particle":"","family":"McBrearty","given":"Noreen","non-dropping-particle":"","parse-names":false,"suffix":""}],"id":"ITEM-1","issued":{"date-parts":[["2019"]]},"note":"NIF3L1\nTable 4.1\n\ndifferentially detected in liver tissues of 9-month old mice treated with short-chain fatty acids","publisher":"Temple University","title":"Short chain fatty acids (SCFAs) delay the pathogenesis of &lt;i&gt;Hepatitus B virus&lt;/i&gt; (HBV)-associated hepatocellular carcinoma (HCC)","type":"thesis"},"uris":["http://www.mendeley.com/documents/?uuid=da69035c-337d-4643-b482-d57c13537dde"]}],"mendeley":{"formattedCitation":"[229]","plainTextFormattedCitation":"[229]","previouslyFormattedCitation":"[229]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[229]</w:t>
            </w:r>
            <w:r w:rsidRPr="006152F1">
              <w:rPr>
                <w:rFonts w:ascii="Palatino Linotype" w:eastAsia="Times New Roman" w:hAnsi="Palatino Linotype" w:cs="Arial"/>
                <w:sz w:val="16"/>
                <w:szCs w:val="16"/>
              </w:rPr>
              <w:fldChar w:fldCharType="end"/>
            </w:r>
          </w:p>
        </w:tc>
        <w:tc>
          <w:tcPr>
            <w:tcW w:w="995" w:type="dxa"/>
          </w:tcPr>
          <w:p w14:paraId="2B50DA32" w14:textId="320D2F7B"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183B7218" w14:textId="77777777" w:rsidTr="00BD45DD">
        <w:tc>
          <w:tcPr>
            <w:tcW w:w="1890" w:type="dxa"/>
            <w:vMerge/>
          </w:tcPr>
          <w:p w14:paraId="353531C4"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54C30BD0"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59A8FBB5" w14:textId="47786971"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deregulated in combined treatment groups with ketamine and irradiation (100 </w:t>
            </w:r>
            <w:proofErr w:type="spellStart"/>
            <w:r w:rsidRPr="006152F1">
              <w:rPr>
                <w:rFonts w:ascii="Palatino Linotype" w:eastAsia="Times New Roman" w:hAnsi="Palatino Linotype" w:cs="Arial"/>
                <w:sz w:val="16"/>
                <w:szCs w:val="16"/>
              </w:rPr>
              <w:t>mGy</w:t>
            </w:r>
            <w:proofErr w:type="spellEnd"/>
            <w:r w:rsidRPr="006152F1">
              <w:rPr>
                <w:rFonts w:ascii="Palatino Linotype" w:eastAsia="Times New Roman" w:hAnsi="Palatino Linotype" w:cs="Arial"/>
                <w:sz w:val="16"/>
                <w:szCs w:val="16"/>
              </w:rPr>
              <w:t xml:space="preserve">, 200 </w:t>
            </w:r>
            <w:proofErr w:type="spellStart"/>
            <w:r w:rsidRPr="006152F1">
              <w:rPr>
                <w:rFonts w:ascii="Palatino Linotype" w:eastAsia="Times New Roman" w:hAnsi="Palatino Linotype" w:cs="Arial"/>
                <w:sz w:val="16"/>
                <w:szCs w:val="16"/>
              </w:rPr>
              <w:t>mGy</w:t>
            </w:r>
            <w:proofErr w:type="spellEnd"/>
            <w:r w:rsidRPr="006152F1">
              <w:rPr>
                <w:rFonts w:ascii="Palatino Linotype" w:eastAsia="Times New Roman" w:hAnsi="Palatino Linotype" w:cs="Arial"/>
                <w:sz w:val="16"/>
                <w:szCs w:val="16"/>
              </w:rPr>
              <w:t>); associated with permanent cognitive impairment in mice</w:t>
            </w:r>
          </w:p>
        </w:tc>
        <w:tc>
          <w:tcPr>
            <w:tcW w:w="837" w:type="dxa"/>
            <w:gridSpan w:val="2"/>
          </w:tcPr>
          <w:p w14:paraId="42CD4417" w14:textId="7F084E51"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{"citationItems":[{"id":"ITEM-1","itemData":{"DOI":"10.3390/ijms20236103","ISSN":"1422-0067","PMID":"31817026","abstract":"In children, ketamine sedation is often used during radiological procedures. Combined exposure of ketamine and radiation at doses that alone did not affect learning and memory induced permanent cognitive impairment in mice. The aim of this study was to elucidate the mechanism behind this adverse outcome. Neonatal male NMRI mice were administered ketamine (7.5 mg kg-1) and irradiated (whole-body, 100 mGy or 200 mGy, 137Cs) one hour after ketamine exposure on postnatal day 10. The control mice were injected with saline and sham-irradiated. The hippocampi were analyzed using label-free proteomics, immunoblotting, and Golgi staining of CA1 neurons six months after treatment. Mice co-exposed to ketamine and low-dose radiation showed alterations in hippocampal proteins related to neuronal shaping and synaptic plasticity. The expression of brain-derived neurotrophic factor, activity-regulated cytoskeleton-associated protein, and postsynaptic density protein 95 were significantly altered only after the combined treatment (100 mGy or 200 mGy combined with ketamine, respectively). Increased numbers of basal dendrites and branching were observed only after the co-exposure, thereby constituting a possible reason for the displayed alterations in behavior. These data suggest that the risk of radiation-induced neurotoxic effects in the pediatric population may be underestimated if based only on the radiation dose.","author":[{"dropping-particle":"","family":"Hladik","given":"","non-dropping-particle":"","parse-names":false,"suffix":""},{"dropping-particle":"","family":"Buratovic","given":"","non-dropping-particle":"","parse-names":false,"suffix":""},{"dropping-particle":"","family":"Toerne","given":"","non-dropping-particle":"","parse-names":false,"suffix":""},{"dropping-particle":"","family":"Azimzadeh","given":"","non-dropping-particle":"","parse-names":false,"suffix":""},{"dropping-particle":"","family":"Subedi","given":"","non-dropping-particle":"","parse-names":false,"suffix":""},{"dropping-particle":"","family":"Philipp","given":"","non-dropping-particle":"","parse-names":false,"suffix":""},{"dropping-particle":"","family":"Winkler","given":"","non-dropping-particle":"","parse-names":false,"suffix":""},{"dropping-particle":"","family":"Feuchtinger","given":"","non-dropping-particle":"","parse-names":false,"suffix":""},{"dropping-particle":"","family":"Samson","given":"","non-dropping-particle":"","parse-names":false,"suffix":""},{"dropping-particle":"","family":"Hauck","given":"","non-dropping-particle":"","parse-names":false,"suffix":""},{"dropping-particle":"","family":"Stenerlöw","given":"","non-dropping-particle":"","parse-names":false,"suffix":""},{"dropping-particle":"","family":"Eriksson","given":"","non-dropping-particle":"","parse-names":false,"suffix":""},{"dropping-particle":"","family":"Atkinson","given":"","non-dropping-particle":"","parse-names":false,"suffix":""},{"dropping-particle":"","family":"Tapio","given":"","non-dropping-particle":"","parse-names":false,"suffix":""}],"container-title":"International Journal of Molecular Sciences","id":"ITEM-1","issue":"23","issued":{"date-parts":[["2019","12","3"]]},"note":"NIF3L1\nTable 1\n\nSignificantly deregulated in combined treatment groups with ketamine and irradiation (100 mGy, 200 mGy)","page":"6103","title":"Combined Treatment with Low-Dose Ionizing Radiation and Ketamine Induces Adverse Changes in CA1 Neuronal Structure in Male Murine Hippocampi","type":"article-journal","volume":"20"},"uris":["http://www.mendeley.com/documents/?uuid=c30816b2-e505-4d45-85ae-f850915af80e"]}],"mendeley":{"formattedCitation":"[230]","plainTextFormattedCitation":"[230]","previouslyFormattedCitation":"[230]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[230]</w:t>
            </w:r>
            <w:r w:rsidRPr="006152F1">
              <w:rPr>
                <w:rFonts w:ascii="Palatino Linotype" w:eastAsia="Times New Roman" w:hAnsi="Palatino Linotype" w:cs="Arial"/>
                <w:sz w:val="16"/>
                <w:szCs w:val="16"/>
              </w:rPr>
              <w:fldChar w:fldCharType="end"/>
            </w:r>
          </w:p>
        </w:tc>
        <w:tc>
          <w:tcPr>
            <w:tcW w:w="995" w:type="dxa"/>
          </w:tcPr>
          <w:p w14:paraId="57BA116D" w14:textId="11DA53DD"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34867E93" w14:textId="77777777" w:rsidTr="00BD45DD">
        <w:tc>
          <w:tcPr>
            <w:tcW w:w="1890" w:type="dxa"/>
            <w:vMerge/>
          </w:tcPr>
          <w:p w14:paraId="27113A1B"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5AEEDA46"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Pr>
          <w:p w14:paraId="18389FAD" w14:textId="07A922ED"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Downregulated in murine tissues of the kidney and aorta in EGFR knockout mice subjected to a high fat diet relative to a standard fat diet (kidney, KO-WT = -1.5; aorta, KO-WT = -3.0)</w:t>
            </w:r>
          </w:p>
        </w:tc>
        <w:tc>
          <w:tcPr>
            <w:tcW w:w="837" w:type="dxa"/>
            <w:gridSpan w:val="2"/>
          </w:tcPr>
          <w:p w14:paraId="4F526712" w14:textId="1DE4CBD7" w:rsidR="00123F55" w:rsidRPr="006152F1" w:rsidRDefault="00123F55" w:rsidP="00E50B05">
            <w:pPr>
              <w:spacing w:after="0" w:line="240" w:lineRule="auto"/>
              <w:rPr>
                <w:rStyle w:val="FootnoteReference"/>
                <w:rFonts w:ascii="Palatino Linotype" w:eastAsia="Times New Roman" w:hAnsi="Palatino Linotype" w:cs="Arial"/>
                <w:sz w:val="16"/>
                <w:szCs w:val="16"/>
                <w:vertAlign w:val="baseline"/>
              </w:rPr>
            </w:pPr>
            <w:r w:rsidRPr="006152F1">
              <w:rPr>
                <w:rFonts w:ascii="Palatino Linotype" w:eastAsia="Times New Roman" w:hAnsi="Palatino Linotype" w:cs="Arial"/>
                <w:sz w:val="16"/>
                <w:szCs w:val="16"/>
              </w:rPr>
              <w:fldChar w:fldCharType="begin" w:fldLock="1"/>
            </w:r>
            <w:r w:rsidR="00BE6206">
              <w:rPr>
                <w:rFonts w:ascii="Palatino Linotype" w:eastAsia="Times New Roman" w:hAnsi="Palatino Linotype" w:cs="Arial"/>
                <w:sz w:val="16"/>
                <w:szCs w:val="16"/>
              </w:rPr>
              <w:instrText>ADDIN CSL_CITATION {"citationItems":[{"id":"ITEM-1","itemData":{"DOI":"10.1007/s00125-020-05187-4","ISSN":"0012-186X","PMID":"32548701","abstract":"Aims/hypothesis: Obesity causes type 2 diabetes leading to vascular dysfunction and finally renal end-organ damage. Vascular smooth muscle (VSM) EGF receptor (EGFR) modulates vascular wall homeostasis in part via serum response factor (SRF), a major regulator of VSM differentiation and a sensor for glucose. We investigated the role of VSM-EGFR during obesity-induced renovascular dysfunction, as well as EGFR–hyperglycaemia crosstalk. Methods: The role of VSM-EGFR during high-fat diet (HFD)-induced type 2 diabetes was investigated in a mouse model with inducible, VSM-specific EGFR-knockout (KO). Various structural and functional variables as well as transcriptome changes, in vivo and ex vivo, were assessed. The impact of hyperglycaemia on EGFR-induced signalling and SRF transcriptional activity and the underlying mechanisms were investigated at the cellular level. Results: We show that VSM-EGFR mediates obesity/type 2 diabetes-induced vascular dysfunction, remodelling and transcriptome dysregulation preceding renal damage and identify an EGFR–glucose synergism in terms of SRF activation, matrix dysregulation and mitochondrial function. EGFR deletion protects the animals from HFD-induced endothelial dysfunction, creatininaemia and albuminuria. Furthermore, we show that HFD leads to marked changes of the aortic transcriptome in wild-type but not in KO animals, indicative of EGFR-dependent SRF activation, matrix dysregulation and mitochondrial dysfunction, the latter confirmed at the cellular level. Studies at the cellular level revealed that high glucose potentiated EGFR/EGF receptor 2 (ErbB2)-induced stimulation of SRF activity, enhancing the graded signalling responses to EGF, via the EGFR/ErbB2–ROCK–actin–MRTF pathway and promoted mitochondrial dysfunction. Conclusions/interpretation: VSM-EGFR contributes to HFD-induced vascular and subsequent renal alterations. We propose that a potentiated EGFR/ErbB2–ROCK–MRTF–SRF signalling axis and mitochondrial dysfunction underlie the role of EGFR. This advanced working hypothesis will be investigated in mechanistic depth in future studies. VSM-EGFR may be a therapeutic target in cases of type 2 diabetes-induced renovascular disease. Data availability: The datasets generated during and/or analysed during the current study are available in: (1) share_it, the data repository of the academic libraries of Saxony-Anhalt (https://doi.org/10.25673/32049.2); and (2) in the gene expression omnibus database with the study id…","author":[{"dropping-particle":"","family":"Stern","given":"Christian","non-dropping-particle":"","parse-names":false,"suffix":""},{"dropping-particle":"","family":"Schreier","given":"Barbara","non-dropping-particle":"","parse-names":false,"suffix":""},{"dropping-particle":"","family":"Nolze","given":"Alexander","non-dropping-particle":"","parse-names":false,"suffix":""},{"dropping-particle":"","family":"Rabe","given":"Sindy","non-dropping-particle":"","parse-names":false,"suffix":""},{"dropping-particle":"","family":"Mildenberger","given":"Sigrid","non-dropping-particle":"","parse-names":false,"suffix":""},{"dropping-particle":"","family":"Gekle","given":"Michael","non-dropping-particle":"","parse-names":false,"suffix":""}],"container-title":"Diabetologia","id":"ITEM-1","issue":"10","issued":{"date-parts":[["2020","10","17"]]},"note":"NIF3L1\nSupplemental data\nTable S6, S7\n\nDownregulated in murine tissues of the kidney and aorta in EGFR knockout mice subjected to a high fat diet relative to a standard fat diet (kidney, KO-WT = -1.5; aorta, KO-WT = -3.0)\n\nKO = EGFR knockouts\nSFD = Standard fat diet\nHFD = High fat diet\n\nper table 7 (DE of kidneys from mice):\naverage WT SFD = 16.5\naverage WT HFD = 17.2\naverage KO SFD = 17.8\naverage KO HFD = 17.0\n\nKO/WT SFD = 1.08\nKO/WT HFD = 0.99\n\nKO-WT SFD = 1.3\nKO-WT HFD = -0.2\nKO-WT HFD-SFD = -1.5\n\nper table 6 (DE of aorta tissue from mice):\nav. WT SFD = 8\nav. WT HFD = 10\nav. KO SFD = 10\nav. KO HFD = 9\n\nKO/WT SFD = 1.19\nKO/WT HFD = 0.90\n\nKO-WT SFD = 2.0\nKO-WT HFD = -1.0\nKO-WT HFD-SFD = -3.0","page":"2218-2234","publisher":"Diabetologia","title":"Knockout of vascular smooth muscle EGF receptor in a mouse model prevents obesity-induced vascular dysfunction and renal damage &lt;i&gt;in vivo&lt;/i&gt;","type":"article-journal","volume":"63"},"uris":["http://www.mendeley.com/documents/?uuid=59031a36-5a6c-4859-a849-e4191f8771fc"]}],"mendeley":{"formattedCitation":"[231]","plainTextFormattedCitation":"[231]","previouslyFormattedCitation":"[231]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[231]</w:t>
            </w:r>
            <w:r w:rsidRPr="006152F1">
              <w:rPr>
                <w:rFonts w:ascii="Palatino Linotype" w:eastAsia="Times New Roman" w:hAnsi="Palatino Linotype" w:cs="Arial"/>
                <w:sz w:val="16"/>
                <w:szCs w:val="16"/>
              </w:rPr>
              <w:fldChar w:fldCharType="end"/>
            </w:r>
          </w:p>
        </w:tc>
        <w:tc>
          <w:tcPr>
            <w:tcW w:w="995" w:type="dxa"/>
          </w:tcPr>
          <w:p w14:paraId="2748F25C" w14:textId="140D8FC7"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23F55" w14:paraId="03CE867C" w14:textId="77777777" w:rsidTr="462CA29A">
        <w:tc>
          <w:tcPr>
            <w:tcW w:w="1890" w:type="dxa"/>
            <w:vMerge/>
          </w:tcPr>
          <w:p w14:paraId="3806732E" w14:textId="77777777" w:rsidR="00123F55" w:rsidRPr="006152F1" w:rsidRDefault="00123F55" w:rsidP="00E50B05">
            <w:pPr>
              <w:spacing w:after="0" w:line="240" w:lineRule="auto"/>
              <w:rPr>
                <w:rFonts w:ascii="Palatino Linotype" w:eastAsia="Times New Roman" w:hAnsi="Palatino Linotype" w:cs="Arial"/>
                <w:sz w:val="16"/>
                <w:szCs w:val="16"/>
              </w:rPr>
            </w:pPr>
          </w:p>
        </w:tc>
        <w:tc>
          <w:tcPr>
            <w:tcW w:w="1800" w:type="dxa"/>
            <w:vMerge/>
          </w:tcPr>
          <w:p w14:paraId="6A7D6F25" w14:textId="77777777" w:rsidR="00123F55" w:rsidRPr="006152F1" w:rsidRDefault="00123F55"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691DCA90" w14:textId="5C2F548C"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Found to have altered expression in two </w:t>
            </w:r>
            <w:proofErr w:type="spellStart"/>
            <w:r w:rsidRPr="006152F1">
              <w:rPr>
                <w:rFonts w:ascii="Palatino Linotype" w:eastAsia="Times New Roman" w:hAnsi="Palatino Linotype" w:cs="Arial"/>
                <w:sz w:val="16"/>
                <w:szCs w:val="16"/>
              </w:rPr>
              <w:t>Marinesco</w:t>
            </w:r>
            <w:proofErr w:type="spellEnd"/>
            <w:r w:rsidRPr="006152F1">
              <w:rPr>
                <w:rFonts w:ascii="Palatino Linotype" w:eastAsia="Times New Roman" w:hAnsi="Palatino Linotype" w:cs="Arial"/>
                <w:sz w:val="16"/>
                <w:szCs w:val="16"/>
              </w:rPr>
              <w:t>-Sjogren syndrome models (up in humans, down in mice): SIL1-KD HEK293 cells, as well as Woozy mouse sciatic nerve cells</w:t>
            </w:r>
          </w:p>
        </w:tc>
        <w:tc>
          <w:tcPr>
            <w:tcW w:w="837" w:type="dxa"/>
            <w:gridSpan w:val="2"/>
            <w:tcBorders>
              <w:bottom w:val="single" w:sz="4" w:space="0" w:color="A6A6A6" w:themeColor="background1" w:themeShade="A6"/>
            </w:tcBorders>
          </w:tcPr>
          <w:p w14:paraId="36F0D446" w14:textId="291B6945" w:rsidR="00123F55" w:rsidRPr="006152F1" w:rsidRDefault="00123F55"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{"citationItems":[{"id":"ITEM-1","itemData":{"DOI":"10.1111/nan.12588","ISSN":"0305-1846","PMID":"31701543","abstract":"Secretory and cell membrane proteins are synthesized in the endoplasmic reticulum (ER), where a network of molecular chaperones and folding factors ensure correct protein folding and export to post-ER compartments. Failure of this process leads to accumulation of unfolded/misfolded proteins, ER stress, and activation of the unfolded protein response (UPR), a complex signalling pathway aimed at restoring ER homeostasis, whose failure eventually leads to cell death. Suppressor of Ire1/Lhs1 double mutant (SIL1) is a nucleotide exchange factor for immunoglobulin binding protein, the main ER chaperone and primary sensor of ER stress. Loss of SIL1 function causes Marinesco-Sjögren syndrome (MSS), a rare multisystem disease of early infancy for which there is no cure. This review, examines the current understanding of SIL1 activities in the ER, and reviews experimental data describing the consequences of SIL1 deficiency in cell and animal models. We discuss the evidence supporting a role of the UPR – particularly the protein kinase RNA-like endoplasmic reticulum kinase branch – in the pathogenesis of MSS, and how this may be pharmacologically manipulated for treatment.","author":[{"dropping-particle":"","family":"Chiesa","given":"R.","non-dropping-particle":"","parse-names":false,"suffix":""},{"dropping-particle":"","family":"Sallese","given":"M.","non-dropping-particle":"","parse-names":false,"suffix":""}],"container-title":"Neuropathology and Applied Neurobiology","id":"ITEM-1","issue":"4","issued":{"date-parts":[["2020","6","18"]]},"note":"NIF3L1\nTable 3\n\nFound to have altered expression in two Marinesco-Sjogren syndrome models (up in humans, down in mice): SIL1-KD HEK293 cells, as well as Woozy mouse sciatic nerve cells","page":"323-343","title":"Review: Protein misfolding diseases – the rare case of Marinesco</w:instrText>
            </w:r>
            <w:r w:rsidR="0034451B" w:rsidRPr="006152F1">
              <w:rPr>
                <w:rFonts w:ascii="Palatino Linotype" w:eastAsia="Times New Roman" w:hAnsi="Palatino Linotype" w:cs="Cambria Math"/>
                <w:sz w:val="16"/>
                <w:szCs w:val="16"/>
              </w:rPr>
              <w:instrText>‐</w:instrText>
            </w:r>
            <w:r w:rsidR="0034451B" w:rsidRPr="006152F1">
              <w:rPr>
                <w:rFonts w:ascii="Palatino Linotype" w:eastAsia="Times New Roman" w:hAnsi="Palatino Linotype" w:cs="Arial"/>
                <w:sz w:val="16"/>
                <w:szCs w:val="16"/>
              </w:rPr>
              <w:instrText>Sjögren syndrome","type":"article-journal","volume":"46"},"uris":["http://www.mendeley.com/documents/?uuid=1a879376-6a46-4205-a208-6b5b17b93f3f"]}],"mendeley":{"formattedCitation":"[193]","plainTextFormattedCitation":"[193]","previouslyFormattedCitation":"[193]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[193]</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500C52BA" w14:textId="6A0BA426" w:rsidR="00123F55" w:rsidRPr="006152F1" w:rsidRDefault="00123F5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7768EFD1" w14:textId="77777777" w:rsidTr="00BD45DD">
        <w:tc>
          <w:tcPr>
            <w:tcW w:w="1890" w:type="dxa"/>
            <w:tcBorders>
              <w:top w:val="single" w:sz="4" w:space="0" w:color="A6A6A6" w:themeColor="background1" w:themeShade="A6"/>
              <w:bottom w:val="single" w:sz="4" w:space="0" w:color="A6A6A6" w:themeColor="background1" w:themeShade="A6"/>
            </w:tcBorders>
          </w:tcPr>
          <w:p w14:paraId="117309E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MAV_2209</w:t>
            </w:r>
          </w:p>
        </w:tc>
        <w:tc>
          <w:tcPr>
            <w:tcW w:w="1800" w:type="dxa"/>
            <w:tcBorders>
              <w:top w:val="single" w:sz="4" w:space="0" w:color="A6A6A6" w:themeColor="background1" w:themeShade="A6"/>
              <w:bottom w:val="single" w:sz="4" w:space="0" w:color="A6A6A6" w:themeColor="background1" w:themeShade="A6"/>
            </w:tcBorders>
          </w:tcPr>
          <w:p w14:paraId="0550DD76"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Mycobacterium avium 104</w:t>
            </w:r>
          </w:p>
        </w:tc>
        <w:tc>
          <w:tcPr>
            <w:tcW w:w="5422" w:type="dxa"/>
            <w:gridSpan w:val="2"/>
            <w:tcBorders>
              <w:top w:val="single" w:sz="4" w:space="0" w:color="A6A6A6" w:themeColor="background1" w:themeShade="A6"/>
              <w:bottom w:val="single" w:sz="4" w:space="0" w:color="A6A6A6" w:themeColor="background1" w:themeShade="A6"/>
            </w:tcBorders>
          </w:tcPr>
          <w:p w14:paraId="0A4C9DDC"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Operon partner, MAV_2210, selectively binds to COP9 </w:t>
            </w:r>
            <w:proofErr w:type="spellStart"/>
            <w:r w:rsidRPr="006152F1">
              <w:rPr>
                <w:rFonts w:ascii="Palatino Linotype" w:eastAsia="Times New Roman" w:hAnsi="Palatino Linotype" w:cs="Arial"/>
                <w:sz w:val="16"/>
                <w:szCs w:val="16"/>
              </w:rPr>
              <w:t>signolosome</w:t>
            </w:r>
            <w:proofErr w:type="spellEnd"/>
            <w:r w:rsidRPr="006152F1">
              <w:rPr>
                <w:rFonts w:ascii="Palatino Linotype" w:eastAsia="Times New Roman" w:hAnsi="Palatino Linotype" w:cs="Arial"/>
                <w:sz w:val="16"/>
                <w:szCs w:val="16"/>
              </w:rPr>
              <w:t xml:space="preserve"> subunit (C5N5; C5N5 is linked to protein inactivation in macrophage cytosol); MAV_2210 is described as a Mn++/Fe++ transporter</w:t>
            </w:r>
          </w:p>
        </w:tc>
        <w:tc>
          <w:tcPr>
            <w:tcW w:w="837" w:type="dxa"/>
            <w:gridSpan w:val="2"/>
            <w:tcBorders>
              <w:top w:val="single" w:sz="4" w:space="0" w:color="A6A6A6" w:themeColor="background1" w:themeShade="A6"/>
              <w:bottom w:val="single" w:sz="4" w:space="0" w:color="A6A6A6" w:themeColor="background1" w:themeShade="A6"/>
            </w:tcBorders>
          </w:tcPr>
          <w:p w14:paraId="3850B7EC" w14:textId="40D37275"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76568D">
              <w:rPr>
                <w:rFonts w:ascii="Palatino Linotype" w:eastAsia="Times New Roman" w:hAnsi="Palatino Linotype" w:cs="Arial"/>
                <w:sz w:val="16"/>
                <w:szCs w:val="16"/>
              </w:rPr>
              <w:instrText>ADDIN CSL_CITATION {"citationItems":[{"id":"ITEM-1","itemData":{"DOI":"10.3389/fcimb.2015.00063","ISSN":"2235-2988","abstract":"© 2015 Bermudez, Danelishvili, Babrack and Pham. Mycobacterium avium subsp. hominissuis (MAH) is an environmental bacteria that infects immunocompromised humans. MAH cases are increasing in incidence, making it crucial to gain knowledge of the pathogenic mechanisms associated with the bacterium. MAH infects macrophages and after several days the infection triggers the phagocyte apoptosis. Many of the intracellular MAH escape the cell undergoing apoptosis leading to infection of neighboring macrophages. We screened a transposon bank of MAH mutants in U937 mononuclear phagocytes for the inability to escape macrophages undergoing apoptosis. Mutations in genes; MAV_2235, MAV_2120, MAV_2410, and MAV_4563 resulted in the inability of the bacteria to exit macrophages upon apoptosis. Complementation of the mutations corrected the phenotype either completely or partially. Testing for the ability of the mutants to survive in macrophages compared to the wild-type bacterium revealed that the mutant clones were not attenuated up to 4 days of infection. Testing in vivo, however, demonstrated that all the MAH clones were attenuated compared with the wild-type MAC 104 in tissues of mice. Although the mechanism associated with the bacterial inability to leave apoptotic macrophages is unknown, the identification of macrophage cytoplasm targets for the MAH proteins suggest that they interfere either with protein degradation machinery or post-translation mechanisms. The identification of tatC as a MAH protein involved in the ability of MAH to leave macrophages, suggests that secreted effector(s) are involved in the process. The study reveals a pathway of escape from macrophages, not shared with Mycobacterium tuberculosis.","author":[{"dropping-particle":"","family":"Bermudez","given":"Luiz E.","non-dropping-particle":"","parse-names":false,"suffix":""},{"dropping-particle":"","family":"Danelishvili","given":"Lia","non-dropping-particle":"","parse-names":false,"suffix":""},{"dropping-particle":"","family":"Babrack","given":"Lmar","non-dropping-particle":"","parse-names":false,"suffix":""},{"dropping-particle":"","family":"Pham","given":"Tuan","non-dropping-particle":"","parse-names":false,"suffix":""}],"container-title":"Frontiers in Cellular and Infection Microbiology","id":"ITEM-1","issue":"AUG","issued":{"date-parts":[["2015","8","25"]]},"note":"MSMEG_4306 (zinc finger-like protein homolog) = MAV_2210\n\nDUF34 homolog = MAV_2209","page":"1-8","title":"Evidence for genes associated with the ability of &lt;i&gt;Mycobacterium avium subsp. hominissuis&lt;/i&gt; to escape apoptotic macrophages","type":"article-journal","volume":"5"},"uris":["http://www.mendeley.com/documents/?uuid=6870bf29-363f-43e4-95fd-4d63e8d784dd"]}],"mendeley":{"formattedCitation":"[232]","plainTextFormattedCitation":"[232]","previouslyFormattedCitation":"[232]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[232]</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BAC98A7"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2E386E" w14:paraId="7FEB89ED" w14:textId="77777777" w:rsidTr="00BD45DD">
        <w:tc>
          <w:tcPr>
            <w:tcW w:w="1890" w:type="dxa"/>
            <w:vMerge w:val="restart"/>
            <w:tcBorders>
              <w:top w:val="single" w:sz="4" w:space="0" w:color="A6A6A6" w:themeColor="background1" w:themeShade="A6"/>
            </w:tcBorders>
          </w:tcPr>
          <w:p w14:paraId="0FC52B20" w14:textId="77777777" w:rsidR="002E386E" w:rsidRPr="006152F1" w:rsidRDefault="002E386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MAP1982c</w:t>
            </w:r>
          </w:p>
        </w:tc>
        <w:tc>
          <w:tcPr>
            <w:tcW w:w="1800" w:type="dxa"/>
            <w:vMerge w:val="restart"/>
            <w:tcBorders>
              <w:top w:val="single" w:sz="4" w:space="0" w:color="A6A6A6" w:themeColor="background1" w:themeShade="A6"/>
            </w:tcBorders>
          </w:tcPr>
          <w:p w14:paraId="1A142A64" w14:textId="77777777" w:rsidR="002E386E" w:rsidRPr="006152F1" w:rsidRDefault="002E386E"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Mycobacterium avium subsp. paratuberculosis</w:t>
            </w:r>
          </w:p>
        </w:tc>
        <w:tc>
          <w:tcPr>
            <w:tcW w:w="5422" w:type="dxa"/>
            <w:gridSpan w:val="2"/>
            <w:tcBorders>
              <w:top w:val="single" w:sz="4" w:space="0" w:color="A6A6A6" w:themeColor="background1" w:themeShade="A6"/>
            </w:tcBorders>
          </w:tcPr>
          <w:p w14:paraId="465B375B" w14:textId="2A25EBE7" w:rsidR="002E386E" w:rsidRPr="006152F1" w:rsidRDefault="002E386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Operon partner, MAP1981c, incites immune response (confirmed immunogen), significantly increasing IgA and IgG levels after enteric infection of calves</w:t>
            </w:r>
          </w:p>
        </w:tc>
        <w:tc>
          <w:tcPr>
            <w:tcW w:w="837" w:type="dxa"/>
            <w:gridSpan w:val="2"/>
            <w:tcBorders>
              <w:top w:val="single" w:sz="4" w:space="0" w:color="A6A6A6" w:themeColor="background1" w:themeShade="A6"/>
            </w:tcBorders>
          </w:tcPr>
          <w:p w14:paraId="02275072" w14:textId="495E082B" w:rsidR="002E386E" w:rsidRPr="006152F1" w:rsidRDefault="002E386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807F55">
              <w:rPr>
                <w:rFonts w:ascii="Palatino Linotype" w:eastAsia="Times New Roman" w:hAnsi="Palatino Linotype" w:cs="Arial"/>
                <w:sz w:val="16"/>
                <w:szCs w:val="16"/>
              </w:rPr>
              <w:instrText>ADDIN CSL_CITATION {"citationItems":[{"id":"ITEM-1","itemData":{"DOI":"10.1371/journal.pone.0158747","ISSN":"1932-6203","abstract":"© 2016 Facciuolo et al. This is an open access article distributed under the terms of the Creative Commons Attribution License, which permits unrestricted use, distribution, and reproduction in any medium, provided the original author and source are credited. In cattle, Mycobacterium avium subsp. paratuberculosis infection is primarily mediated through M cells overlying Peyer's patches (PP) in the ileum. The capacity of M. avium subsp. paratuberculosis to invade ileal PP (IPP) versus discrete PP in the jejunum (JPP) and subsequent differences in mucosal immune responses were investigated. Intestinal segments were surgically prepared in both mid-jejunum, containing two JPPs, and in terminal small intestine containing continuous IPP. M. avium subsp. paratuberculosis (109CFU) was injected into the lumen of half of each intestinal segment when calves were 10-14 days-old and infection confirmed 1-2 months later by PCR and immunohistochemistry. Thirteen recombinant M. avium subsp. paratuberculosis proteins, previously identified as immunogenic, were used to analyze pathogen-specific B- and T-cell responses in PP and mesenteric lymph nodes. IgA plasma cell responses to 9 of 13 recombinant proteins were detected in JPP but not in IPP. Secretory IgA reacting in ELISA with 9 of the 13 recombinant proteins was detected in luminal contents from both jejunal and ileal segments. These observations support the conclusion that pathogen-specific IgA B cells were induced in JPP but not IPP early after a primary infection. The presence of secretory IgA in intestinal contents is consistent with dissemination of IgA plasma cells from the identified mucosa-associated immune induction sites. This is the first direct evidence for M. avium subsp. paratuberculosis uptake by bovine JPP and for local induction of pathogen-specific IgA plasma cell responses after enteric infection. We also provide evidence that bacterial invasion of IPP, a primary B lymphoid tissue, provides a novel strategy to evade induction of mucosal immune responses. Over 60% of PPs in the newborn calf small intestine is primary lymphoid tissue, which has significant implications when designing oral vaccines or diagnostic tests to detect early M. avium subsp. paratuberculosis infections.","author":[{"dropping-particle":"","family":"Facciuolo","given":"Antonio","non-dropping-particle":"","parse-names":false,"suffix":""},{"dropping-particle":"","family":"Gonzalez-Cano","given":"Patricia","non-dropping-particle":"","parse-names":false,"suffix":""},{"dropping-particle":"","family":"Napper","given":"Scott","non-dropping-particle":"","parse-names":false,"suffix":""},{"dropping-particle":"","family":"Griebel","given":"Philip J.","non-dropping-particle":"","parse-names":false,"suffix":""},{"dropping-particle":"","family":"Mutharia","given":"Lucy M.","non-dropping-particle":"","parse-names":false,"suffix":""}],"container-title":"PLOS ONE","editor":[{"dropping-particle":"","family":"Sreevatsan","given":"Srinand","non-dropping-particle":"","parse-names":false,"suffix":""}],"id":"ITEM-1","issue":"7","issued":{"date-parts":[["2016","7","7"]]},"note":"MSMEG_4306 (zinc finger-like protein) homolog = MAP1981c","page":"e0158747","title":"Marked Differences in Mucosal Immune Responses Induced in Ileal versus Jejunal Peyer’s Patches to &lt;i&gt;Mycobacterium avium subsp. paratuberculosis&lt;/i&gt; Secreted Proteins following Targeted Enteric Infection in Young Calves","type":"article-journal","volume":"11"},"uris":["http://www.mendeley.com/documents/?uuid=5ecabe63-f88d-4726-b9a1-42a35731eb2a"]},{"id":"ITEM-2","itemData":{"DOI":"10.1128/CVI.00380-13","ISSN":"1556-6811","abstract":"Johne's disease is a chronic gastroenteritis of cattle caused by Mycobacterium avium subsp. paratuberculosis that afflicts 40% of dairy herds worldwide. M. avium subsp. paratuberculosis -infected cattle can remain asymptomatic for years while transmitting the pathogen via fecal contamination and milk. Current serodiagnosis with enzyme-linked immunosorbent assays (ELISAs) fails to detect asymptomatic M. avium subsp. paratuberculosis -infected cattle due to the use of poorly defined antigens and knowledge gaps in our understanding of M. avium subsp. paratuberculosis components eliciting pathogen-specific immune responses. We set out to (i) define a subset of proteins that contain putative antigenic targets and (ii) screen these antigen pools for immunogens relevant in detecting infection. To accomplish our first objective, we captured and resolved M. avium subsp. paratuberculosis -secreted proteins using a 2-step fractionation method and reverse-phase liquid chromatography to identify 162 unique proteins, of which 66 had not been previously observed in M. avium subsp. paratuberculosis culture filtrates. Subsequent screening of M. avium subsp. paratuberculosis -secreted proteins showed four antigens, of which one or more reacted on immunoblotting with individual serum samples from 35 M. avium subsp. paratuberculosis -infected cows. Moreover, these novel antigens reacted with sera from 6 low M. avium subsp. paratuberculosis shedders and 3 fecal-culture-positive cows labeled as ELISA seronegative. The specificity of these antigens was demonstrated using negative-control sera from uninfected calves ( n = 5) and uninfected cows ( n = 5), which did not react to any of these antigens in immunoblotting. As three of the four antigens are novel, their characterization and incorporation into an ELISA-based format will aid in detecting asymptomatic cattle in early or subclinical stages of disease.","author":[{"dropping-particle":"","family":"Facciuolo","given":"Antonio","non-dropping-particle":"","parse-names":false,"suffix":""},{"dropping-particle":"","family":"Kelton","given":"David F.","non-dropping-particle":"","parse-names":false,"suffix":""},{"dropping-particle":"","family":"Mutharia","given":"Lucy M.","non-dropping-particle":"","parse-names":false,"suffix":""}],"container-title":"Clinical and Vaccine Immunology","id":"ITEM-2","issue":"12","issued":{"date-parts":[["2013","12"]]},"note":"MSMEG_4306 (zinc finger-like protein) homolog = MAP1981c\n\nAlso references the following in text:\nMycobacterium bovis AF2122/97 (Mb2254c; 60% identity, 98% coverage with MSMEG_4306)\nMycobacterium tuberculosis H37Rv (Rv2229c; 61%, 98% coverage with MSMEG_4306)\nMycobacterium leprae TN (ML1638; 48% identity, 93% coverage with MSMEG_4306)\nMycobacterium avium 104 (Mav2210; 59% identity, 98% coverage with MSMEG_4306)","page":"1783-1791","title":"Novel Secreted Antigens of &lt;i&gt;Mycobacterium paratuberculosis&lt;/i&gt; as Serodiagnostic Biomarkers for Johne's Disease in Cattle","type":"article-journal","volume":"20"},"uris":["http://www.mendeley.com/documents/?uuid=19673181-f83d-4ea5-b8c6-cf9f9a048aaf"]}],"mendeley":{"formattedCitation":"[233], [234]","plainTextFormattedCitation":"[233], [234]","previouslyFormattedCitation":"[233], [234]"},"properties":{"noteIndex":0},"schema":"https://github.com/citation-style-language/schema/raw/master/csl-citation.json"}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[233], [234]</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450C321E" w14:textId="044572E3" w:rsidR="002E386E" w:rsidRPr="006152F1" w:rsidRDefault="002E386E"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2E386E" w14:paraId="73C9E4F0" w14:textId="77777777" w:rsidTr="462CA29A">
        <w:tc>
          <w:tcPr>
            <w:tcW w:w="1890" w:type="dxa"/>
            <w:vMerge/>
          </w:tcPr>
          <w:p w14:paraId="3FF2D713" w14:textId="77777777" w:rsidR="002E386E" w:rsidRPr="006152F1" w:rsidRDefault="002E386E" w:rsidP="00E50B05">
            <w:pPr>
              <w:spacing w:after="0" w:line="240" w:lineRule="auto"/>
              <w:rPr>
                <w:rFonts w:ascii="Palatino Linotype" w:eastAsia="Times New Roman" w:hAnsi="Palatino Linotype" w:cs="Arial"/>
                <w:sz w:val="16"/>
                <w:szCs w:val="16"/>
              </w:rPr>
            </w:pPr>
          </w:p>
        </w:tc>
        <w:tc>
          <w:tcPr>
            <w:tcW w:w="1800" w:type="dxa"/>
            <w:vMerge/>
          </w:tcPr>
          <w:p w14:paraId="6231C2CD" w14:textId="77777777" w:rsidR="002E386E" w:rsidRPr="006152F1" w:rsidRDefault="002E386E"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2A0B1694" w14:textId="59086A6F" w:rsidR="002E386E" w:rsidRPr="006152F1" w:rsidRDefault="002E386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Operon partner, MAP1981c, induces phenotypic maturation of dendritic cells, Th1-polarization; MAP1981c is not cytotoxic but induces DC maturation via TLR4-mediated, MAPKs/NH-kB </w:t>
            </w:r>
            <w:proofErr w:type="spellStart"/>
            <w:r w:rsidRPr="006152F1">
              <w:rPr>
                <w:rFonts w:ascii="Palatino Linotype" w:eastAsia="Times New Roman" w:hAnsi="Palatino Linotype" w:cs="Arial"/>
                <w:sz w:val="16"/>
                <w:szCs w:val="16"/>
              </w:rPr>
              <w:t>signalling</w:t>
            </w:r>
            <w:proofErr w:type="spellEnd"/>
            <w:r w:rsidRPr="006152F1">
              <w:rPr>
                <w:rFonts w:ascii="Palatino Linotype" w:eastAsia="Times New Roman" w:hAnsi="Palatino Linotype" w:cs="Arial"/>
                <w:sz w:val="16"/>
                <w:szCs w:val="16"/>
              </w:rPr>
              <w:t xml:space="preserve"> pathways; evidenced link between organism, via its antigen, MA1981c, and pathology of Crohn’s disease, </w:t>
            </w:r>
            <w:proofErr w:type="spellStart"/>
            <w:r w:rsidRPr="006152F1">
              <w:rPr>
                <w:rFonts w:ascii="Palatino Linotype" w:eastAsia="Times New Roman" w:hAnsi="Palatino Linotype" w:cs="Arial"/>
                <w:sz w:val="16"/>
                <w:szCs w:val="16"/>
              </w:rPr>
              <w:t>Johne’s</w:t>
            </w:r>
            <w:proofErr w:type="spellEnd"/>
            <w:r w:rsidRPr="006152F1">
              <w:rPr>
                <w:rFonts w:ascii="Palatino Linotype" w:eastAsia="Times New Roman" w:hAnsi="Palatino Linotype" w:cs="Arial"/>
                <w:sz w:val="16"/>
                <w:szCs w:val="16"/>
              </w:rPr>
              <w:t xml:space="preserve"> disease</w:t>
            </w:r>
          </w:p>
        </w:tc>
        <w:tc>
          <w:tcPr>
            <w:tcW w:w="837" w:type="dxa"/>
            <w:gridSpan w:val="2"/>
            <w:tcBorders>
              <w:bottom w:val="single" w:sz="4" w:space="0" w:color="A6A6A6" w:themeColor="background1" w:themeShade="A6"/>
            </w:tcBorders>
          </w:tcPr>
          <w:p w14:paraId="066DF905" w14:textId="0E0B1F36" w:rsidR="002E386E" w:rsidRPr="006152F1" w:rsidRDefault="002E386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{"citationItems":[{"id":"ITEM-1","itemData":{"DOI":"10.3389/fcimb.2018.00206","ISSN":"2235-2988","abstract":"Mycobacterium avium subsp. paratuberculosis (MAP) is the causative pathogen of chronic granulomatous enteropathy (Johne's disease) in animals, and has been focused on its association with various autoimmune diseases in humans, including Crohn's disease. The discovery of novel mycobacterial antigens and exploring their role in host immunity can contribute to the advancement of effective defense strategies including vaccines and diagnostic tools. In a preliminary study, we identified cellular extract proteins of MAP that strongly react with the blood of patients with Crohn's disease. In particular, MAP1981c, a putative nucleic acid-binding protein, showed high expression levels and strong reactivity to IgG and IgM in the sera of patients. Here, we investigated the immunological features of MAP1981c and focused on its interaction with dendritic cells (DCs), confirming its immunomodulatory ability. MAP1981c was shown to recognize Toll-like receptor (TLR) 4, and induce DC maturation and activation by increasing the expression of co-stimulatory (CD80 and CD86) and MHC class I/II molecules and the secretion of pro-inflammatory cytokines (IL-6, IL-1β, and TNF-α) in DCs. This DC activation by MAP1981c was mediated by downstream signaling of TLR4 via MyD88- and TRIF-, MAP kinase-, and NF-κB-dependent signaling pathways. In addition, MAP1981c-treated DCs activated naïve T cells and induced the differentiation of CD4+ and CD8+ T cells to express T-bet, IFN-γ, and/or IL-2, but not GATA-3 and IL-4, thus indicating that MAP1981c contributes to Th1-type immune responses both in vitro and in vivo. Taken together, these results suggest that MAP1981c is a novel immunocompetent antigen that induces DC maturation and a Th1-biased response upon DC activation, suggesting that MAP1981c can be an effective vaccine and diagnostic target.","author":[{"dropping-particle":"","family":"Kim","given":"Woo Sik","non-dropping-particle":"","parse-names":false,"suffix":""},{"dropping-particle":"","family":"Shin","given":"Min-Kyoung","non-dropping-particle":"","parse-names":false,"suffix":""},{"dropping-particle":"","family":"Shin","given":"Sung Jae","non-dropping-particle":"","parse-names":false,"suffix":""}],"container-title":"Frontiers in Cellular and Infection Microbiology","id":"ITEM-1","issue":"JUN","issued":{"date-parts":[["2018","6","21"]]},"note":"MSMEG_4306 (zinc finger-like protein) homolog = MAP1981c\n\nAlso references the following in text:\nMycobacterium bovis AF2122/97 (Mb2254c; 60% identity, 98% coverage with MSMEG_4306)\nMycobacterium tuberculosis H37Rv (Rv2229c; 61%, 98% coverage with MSMEG_4306)\nMycobacterium leprae TN (ML1638; 48% identity, 93% coverage with MSMEG_4306)\nMycobacterium avium 104 (Mav2210; 59% identity, 98% coverage with MSMEG_4306)","title":"MAP1981c, a Putative Nucleic Acid-Binding Protein, Produced by &lt;i&gt;Mycobacterium avium subsp. paratuberculosis&lt;/i&gt;, Induces Maturation of Dendritic Cells and Th1-Polarization","type":"article-journal","volume":"8"},"uris":["http://www.mendeley.com/documents/?uuid=ec7fcfff-fd26-4495-8d23-4819126a4455"]}],"mendeley":{"formattedCitation":"[235]","plainTextFormattedCitation":"[235]","previouslyFormattedCitation":"[235]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[235]</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43F6F2B5" w14:textId="77552D8D" w:rsidR="002E386E" w:rsidRPr="006152F1" w:rsidRDefault="002E386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41471A45" w14:textId="77777777" w:rsidTr="00BD45DD">
        <w:tc>
          <w:tcPr>
            <w:tcW w:w="1890" w:type="dxa"/>
            <w:tcBorders>
              <w:top w:val="single" w:sz="4" w:space="0" w:color="A6A6A6" w:themeColor="background1" w:themeShade="A6"/>
              <w:bottom w:val="single" w:sz="4" w:space="0" w:color="A6A6A6" w:themeColor="background1" w:themeShade="A6"/>
            </w:tcBorders>
          </w:tcPr>
          <w:p w14:paraId="0A1751EC"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MLBr_01639</w:t>
            </w:r>
          </w:p>
        </w:tc>
        <w:tc>
          <w:tcPr>
            <w:tcW w:w="1800" w:type="dxa"/>
            <w:tcBorders>
              <w:top w:val="single" w:sz="4" w:space="0" w:color="A6A6A6" w:themeColor="background1" w:themeShade="A6"/>
              <w:bottom w:val="single" w:sz="4" w:space="0" w:color="A6A6A6" w:themeColor="background1" w:themeShade="A6"/>
            </w:tcBorders>
          </w:tcPr>
          <w:p w14:paraId="3BAE71EC"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Mycobacterium leprae str. Br4923</w:t>
            </w:r>
          </w:p>
        </w:tc>
        <w:tc>
          <w:tcPr>
            <w:tcW w:w="5422" w:type="dxa"/>
            <w:gridSpan w:val="2"/>
            <w:tcBorders>
              <w:top w:val="single" w:sz="4" w:space="0" w:color="A6A6A6" w:themeColor="background1" w:themeShade="A6"/>
              <w:bottom w:val="single" w:sz="4" w:space="0" w:color="A6A6A6" w:themeColor="background1" w:themeShade="A6"/>
            </w:tcBorders>
          </w:tcPr>
          <w:p w14:paraId="2E554480"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Predicted functional annotation for 1 of 312 hypothetical protein-coding genes</w:t>
            </w:r>
          </w:p>
        </w:tc>
        <w:tc>
          <w:tcPr>
            <w:tcW w:w="837" w:type="dxa"/>
            <w:gridSpan w:val="2"/>
            <w:tcBorders>
              <w:top w:val="single" w:sz="4" w:space="0" w:color="A6A6A6" w:themeColor="background1" w:themeShade="A6"/>
              <w:bottom w:val="single" w:sz="4" w:space="0" w:color="A6A6A6" w:themeColor="background1" w:themeShade="A6"/>
            </w:tcBorders>
          </w:tcPr>
          <w:p w14:paraId="1831AD35" w14:textId="47E883EC"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C0063C">
              <w:rPr>
                <w:rFonts w:ascii="Palatino Linotype" w:eastAsia="Times New Roman" w:hAnsi="Palatino Linotype" w:cs="Arial"/>
                <w:sz w:val="16"/>
                <w:szCs w:val="16"/>
              </w:rPr>
              <w:instrText>ADDIN CSL_CITATION {"citationItems":[{"id":"ITEM-1","itemData":{"DOI":"10.1139/gen-2014-0178","ISSN":"0831-2796","abstract":"Mycobacterium leprae is an intracellular obligate parasite that causes leprosy in humans, and it leads to the destruction of peripheral nerves and skin deformation. Here, we report an extensive analysis of the hypothetical proteins (HPs) from M. leprae strain Br4923, assigning their functions to better understand the mechanism of pathogenesis and to search for potential therapeutic interventions. The genome of M. leprae encodes 1604 proteins, of which the functions of 632 are not known (HPs). In this paper, we predicted the probable functions of 312 HPs. First, we classified all HPs into families and subfamilies on the basis of sequence similarity, followed by domain assignment, which provides many clues for their possible function. However, the functions of 320 proteins were not predicted because of low sequence similarity with proteins of known function. Annotated HPs were categorized into enzymes, binding proteins, transporters, and proteins involved in cellular processes. We found several novel proteins whose functions were unknown for M. leprae. These proteins have a requisite association with bacterial virulence and pathogenicity. Finally, our sequence-based analysis will be helpful for further validation and the search for potential drug targets while developing effective drugs to cure leprosy.","author":[{"dropping-particle":"","family":"Naqvi","given":"Ahmad Abu Turab","non-dropping-particle":"","parse-names":false,"suffix":""},{"dropping-particle":"","family":"Ahmad","given":"Faizan","non-dropping-particle":"","parse-names":false,"suffix":""},{"dropping-particle":"","family":"Hassan","given":"Md Imtaiyaz","non-dropping-particle":"","parse-names":false,"suffix":""}],"container-title":"Genome","editor":[{"dropping-particle":"","family":"Cloutier","given":"S.","non-dropping-particle":"","parse-names":false,"suffix":""}],"id":"ITEM-1","issue":"1","issued":{"date-parts":[["2015","1","20"]]},"note":"Pub is excellent example of flawed use of integrative bioinformatic methods (employing cross-reference of several tools used to predict functional annotations before final predicted functional annotation is assigned) due to a lack of ability to consider the extent to which those tools employed were individually influenced in prediction by blind propagation of db annotations of homologs****\n\nNif3, MLBr_01639\nMycobacterium leprae str. Br4923\nNo, not focal to pub\nSee table 1\nincluded in a list of annotated hypothetical proteins\n(632 of a total of 1604 encoded proteins) those listed as having hypothetical functional annotation constitute just over 39% of the proteins encoded in the genome. Of these, this paper assigns the possible functions of 312 (table 2)","page":"25-42","title":"Identification of functional candidates amongst hypothetical proteins of &lt;i&gt;Mycobacterium leprae Br4923&lt;/i&gt;, a causative agent of leprosy","type":"article-journal","volume":"58"},"uris":["http://www.mendeley.com/documents/?uuid=3ecc6166-dec6-4226-a841-a9f82634e804"]}],"mendeley":{"formattedCitation":"[236]","plainTextFormattedCitation":"[236]","previouslyFormattedCitation":"[236]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44CE8167"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662D4BFA" w14:textId="77777777" w:rsidTr="00BD45DD">
        <w:tc>
          <w:tcPr>
            <w:tcW w:w="1890" w:type="dxa"/>
            <w:tcBorders>
              <w:top w:val="single" w:sz="4" w:space="0" w:color="A6A6A6" w:themeColor="background1" w:themeShade="A6"/>
              <w:bottom w:val="single" w:sz="4" w:space="0" w:color="A6A6A6" w:themeColor="background1" w:themeShade="A6"/>
            </w:tcBorders>
          </w:tcPr>
          <w:p w14:paraId="5FC79857"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MMAR_3306</w:t>
            </w:r>
          </w:p>
        </w:tc>
        <w:tc>
          <w:tcPr>
            <w:tcW w:w="1800" w:type="dxa"/>
            <w:tcBorders>
              <w:top w:val="single" w:sz="4" w:space="0" w:color="A6A6A6" w:themeColor="background1" w:themeShade="A6"/>
              <w:bottom w:val="single" w:sz="4" w:space="0" w:color="A6A6A6" w:themeColor="background1" w:themeShade="A6"/>
            </w:tcBorders>
          </w:tcPr>
          <w:p w14:paraId="072C2231"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Mycobacterium </w:t>
            </w:r>
            <w:proofErr w:type="spellStart"/>
            <w:r w:rsidRPr="006152F1">
              <w:rPr>
                <w:rFonts w:ascii="Palatino Linotype" w:eastAsia="Times New Roman" w:hAnsi="Palatino Linotype" w:cs="Arial"/>
                <w:i/>
                <w:sz w:val="16"/>
                <w:szCs w:val="16"/>
              </w:rPr>
              <w:t>marinum</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43286A72"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Operon partner, mmar_3307, is linked to </w:t>
            </w:r>
            <w:proofErr w:type="spellStart"/>
            <w:r w:rsidRPr="006152F1">
              <w:rPr>
                <w:rFonts w:ascii="Palatino Linotype" w:eastAsia="Times New Roman" w:hAnsi="Palatino Linotype" w:cs="Arial"/>
                <w:i/>
                <w:iCs/>
                <w:sz w:val="16"/>
                <w:szCs w:val="16"/>
              </w:rPr>
              <w:t>iniBAC</w:t>
            </w:r>
            <w:proofErr w:type="spellEnd"/>
            <w:r w:rsidRPr="006152F1">
              <w:rPr>
                <w:rFonts w:ascii="Palatino Linotype" w:eastAsia="Times New Roman" w:hAnsi="Palatino Linotype" w:cs="Arial"/>
                <w:sz w:val="16"/>
                <w:szCs w:val="16"/>
              </w:rPr>
              <w:t xml:space="preserve"> induction through its role in cobalamin biosynthesis; </w:t>
            </w:r>
            <w:proofErr w:type="spellStart"/>
            <w:r w:rsidRPr="006152F1">
              <w:rPr>
                <w:rFonts w:ascii="Palatino Linotype" w:eastAsia="Times New Roman" w:hAnsi="Palatino Linotype" w:cs="Arial"/>
                <w:i/>
                <w:iCs/>
                <w:sz w:val="16"/>
                <w:szCs w:val="16"/>
              </w:rPr>
              <w:t>iniBAC</w:t>
            </w:r>
            <w:proofErr w:type="spellEnd"/>
            <w:r w:rsidRPr="006152F1">
              <w:rPr>
                <w:rFonts w:ascii="Palatino Linotype" w:eastAsia="Times New Roman" w:hAnsi="Palatino Linotype" w:cs="Arial"/>
                <w:sz w:val="16"/>
                <w:szCs w:val="16"/>
              </w:rPr>
              <w:t xml:space="preserve"> is an operon that is robustly upregulated during treatment with ethambutol, isoniazid</w:t>
            </w:r>
          </w:p>
        </w:tc>
        <w:tc>
          <w:tcPr>
            <w:tcW w:w="837" w:type="dxa"/>
            <w:gridSpan w:val="2"/>
            <w:tcBorders>
              <w:top w:val="single" w:sz="4" w:space="0" w:color="A6A6A6" w:themeColor="background1" w:themeShade="A6"/>
              <w:bottom w:val="single" w:sz="4" w:space="0" w:color="A6A6A6" w:themeColor="background1" w:themeShade="A6"/>
            </w:tcBorders>
          </w:tcPr>
          <w:p w14:paraId="00887D8C" w14:textId="23FD1F35"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536289">
              <w:rPr>
                <w:rFonts w:ascii="Palatino Linotype" w:eastAsia="Times New Roman" w:hAnsi="Palatino Linotype" w:cs="Arial"/>
                <w:sz w:val="16"/>
                <w:szCs w:val="16"/>
              </w:rPr>
              <w:instrText>ADDIN CSL_CITATION {"citationItems":[{"id":"ITEM-1","itemData":{"DOI":"10.1074/jbc.M116.724088","ISSN":"00219258","abstract":"© 2016 by The American Society for Biochemistry and Molecular Biology, Inc. Published. Tuberculosis can be treated with a 6-month regimen of antibiotics. Although the targets of most of the first-line antibiotics have been identified, less research has focused on the intrabacterial stress responses that follow upon treatment with antibiotics. Studying the roles of these stress genes may lead to the identification of crucial stress-coping mechanisms that can provide additional drug targets to increase treatment efficacy. A threegene operon with unknown function that is strongly up-regulated upon treatment with isoniazid and ethambutol is the ini-BAC operon. We have reproduced these findings and show that iniBAC genes are also induced in infected host cells, although with higher variability. Next, we set out to elucidate the genetic network that results in iniBAC induction in Mycobacterium marinum. By transposon mutagenesis, we identified that the operon is highly induced by mutations in genes encoding enzymes of the vitamin B12 biosynthesis pathway and the vitamin B12-dependent methylmalonyl-CoA-mutase MutAB. Lipid analysis showed that a mutA::tn mutant has decreased phthiocerol dimycocerosates levels, suggesting a link between iniBAC induction and the production of methyl-branched lipids. Moreover, a similar screen in Mycobacterium bovis BCG identified that phthiocerol dimycocerosate biosynthesis mutants cause the up-regulation of iniBAC genes. Based on these data, we propose that iniBAC is induced in response to mutations that cause defects in the biosynthesis of methyl-branched lipids. The resulting metabolic stress caused by these mutations or caused by ethambutol or isoniazid treatment may be relieved by iniBAC to increase the chance of bacterial survival.","author":[{"dropping-particle":"","family":"Boot","given":"Maikel","non-dropping-particle":"","parse-names":false,"suffix":""},{"dropping-particle":"","family":"Sparrius","given":"Marion","non-dropping-particle":"","parse-names":false,"suffix":""},{"dropping-particle":"","family":"Jim","given":"Kin Ki","non-dropping-particle":"","parse-names":false,"suffix":""},{"dropping-particle":"","family":"Commandeur","given":"Susanna","non-dropping-particle":"","parse-names":false,"suffix":""},{"dropping-particle":"","family":"Speer","given":"Alexander","non-dropping-particle":"","parse-names":false,"suffix":""},{"dropping-particle":"","family":"Weerd","given":"Robert","non-dropping-particle":"van de","parse-names":false,"suffix":""},{"dropping-particle":"","family":"Bitter","given":"Wilbert","non-dropping-particle":"","parse-names":false,"suffix":""}],"container-title":"Journal of Biological Chemistry","id":"ITEM-1","issue":"38","issued":{"date-parts":[["2016","9","16"]]},"note":"duf34 = mmar_3306\noperon partner (cobC), mmar3307, is linked to the induction of iniBAC operon, a putative antimicrobial resistance module (&amp;quot;strongly upregulated upon treatment with isoniazid and ethambutol&amp;quot;).\nSee table 1.","page":"19800-19812","title":"&lt;i&gt;iniBAC&lt;/i&gt; induction Is Vitamin B12- and MutAB-dependent in &lt;i&gt;Mycobacterium marinum&lt;/i&gt;","type":"article-journal","volume":"291"},"uris":["http://www.mendeley.com/documents/?uuid=51782594-1f52-4407-a8a0-208690227429"]}],"mendeley":{"formattedCitation":"[237]","plainTextFormattedCitation":"[237]","previouslyFormattedCitation":"[237]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F450714"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21057" w:rsidRPr="00D718D5" w14:paraId="6CD9CDAA" w14:textId="77777777" w:rsidTr="00BD45DD">
        <w:tc>
          <w:tcPr>
            <w:tcW w:w="1890" w:type="dxa"/>
            <w:vMerge w:val="restart"/>
            <w:tcBorders>
              <w:top w:val="single" w:sz="4" w:space="0" w:color="A6A6A6" w:themeColor="background1" w:themeShade="A6"/>
            </w:tcBorders>
          </w:tcPr>
          <w:p w14:paraId="72C8A69F" w14:textId="77777777" w:rsidR="00821057" w:rsidRPr="006152F1" w:rsidRDefault="00821057"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MSMEG_4307</w:t>
            </w:r>
          </w:p>
        </w:tc>
        <w:tc>
          <w:tcPr>
            <w:tcW w:w="1800" w:type="dxa"/>
            <w:vMerge w:val="restart"/>
            <w:tcBorders>
              <w:top w:val="single" w:sz="4" w:space="0" w:color="A6A6A6" w:themeColor="background1" w:themeShade="A6"/>
            </w:tcBorders>
          </w:tcPr>
          <w:p w14:paraId="16AD2065" w14:textId="77777777" w:rsidR="00821057" w:rsidRPr="006152F1" w:rsidRDefault="00821057"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Mycobacterium smegmatis</w:t>
            </w:r>
          </w:p>
        </w:tc>
        <w:tc>
          <w:tcPr>
            <w:tcW w:w="5422" w:type="dxa"/>
            <w:gridSpan w:val="2"/>
            <w:tcBorders>
              <w:top w:val="single" w:sz="4" w:space="0" w:color="A6A6A6" w:themeColor="background1" w:themeShade="A6"/>
            </w:tcBorders>
          </w:tcPr>
          <w:p w14:paraId="13F508EF" w14:textId="6A9A8ABD"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This homolog shows a conserved signature indel (CSI) of two amino acids that is present in all </w:t>
            </w:r>
            <w:r w:rsidRPr="006152F1">
              <w:rPr>
                <w:rFonts w:ascii="Palatino Linotype" w:eastAsia="Times New Roman" w:hAnsi="Palatino Linotype" w:cs="Arial"/>
                <w:i/>
                <w:iCs/>
                <w:sz w:val="16"/>
                <w:szCs w:val="16"/>
              </w:rPr>
              <w:t>Mycobacterium</w:t>
            </w:r>
            <w:r w:rsidRPr="006152F1">
              <w:rPr>
                <w:rFonts w:ascii="Palatino Linotype" w:eastAsia="Times New Roman" w:hAnsi="Palatino Linotype" w:cs="Arial"/>
                <w:sz w:val="16"/>
                <w:szCs w:val="16"/>
              </w:rPr>
              <w:t xml:space="preserve"> species except in members of the “</w:t>
            </w:r>
            <w:proofErr w:type="spellStart"/>
            <w:r w:rsidRPr="006152F1">
              <w:rPr>
                <w:rFonts w:ascii="Palatino Linotype" w:eastAsia="Times New Roman" w:hAnsi="Palatino Linotype" w:cs="Arial"/>
                <w:i/>
                <w:iCs/>
                <w:sz w:val="16"/>
                <w:szCs w:val="16"/>
              </w:rPr>
              <w:t>Abscessus-Chelonae</w:t>
            </w:r>
            <w:proofErr w:type="spellEnd"/>
            <w:r w:rsidRPr="006152F1">
              <w:rPr>
                <w:rFonts w:ascii="Palatino Linotype" w:eastAsia="Times New Roman" w:hAnsi="Palatino Linotype" w:cs="Arial"/>
                <w:sz w:val="16"/>
                <w:szCs w:val="16"/>
              </w:rPr>
              <w:t>” clade</w:t>
            </w:r>
          </w:p>
        </w:tc>
        <w:tc>
          <w:tcPr>
            <w:tcW w:w="837" w:type="dxa"/>
            <w:gridSpan w:val="2"/>
            <w:tcBorders>
              <w:top w:val="single" w:sz="4" w:space="0" w:color="A6A6A6" w:themeColor="background1" w:themeShade="A6"/>
            </w:tcBorders>
          </w:tcPr>
          <w:p w14:paraId="4058DCB5" w14:textId="207D1A9D"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C7500">
              <w:rPr>
                <w:rFonts w:ascii="Palatino Linotype" w:eastAsia="Times New Roman" w:hAnsi="Palatino Linotype" w:cs="Arial"/>
                <w:sz w:val="16"/>
                <w:szCs w:val="16"/>
              </w:rPr>
              <w:instrText>ADDIN CSL_CITATION {"citationItems":[{"id":"ITEM-1","itemData":{"DOI":"10.3389/fmicb.2018.00067","ISSN":"1664-302X","abstract":"The genus Mycobacterium contains 188 species including several major human pathogens as well as numerous other environmental species. We report here comprehensive phylogenomics and comparative genomic analyses on 150 genomes of Mycobacterium species to understand their interrelationships. Phylogenetic trees were constructed for the 150 species based on 1941 core proteins for the genus Mycobacterium, 136 core proteins for the phylum Actinobacteria and 8 other conserved proteins. Additionally, the overall genome similarity amongst the Mycobacterium species was determined based on average amino acid identity of the conserved protein families. The results from these analyses consistently support the existence of five distinct monophyletic groups within the genus Mycobacterium at the highest level, which are designated as the \"Tuberculosis-Simiae,\" \"Terrae,\" \"Triviale,\" \"Fortuitum-Vaccae,\" and \"Abscessus-Chelonae\" clades. Some of these clades have also been observed in earlier phylogenetic studies. Of these clades, the \"Abscessus-Chelonae\" clade forms the deepest branching lineage and does not form a monophyletic grouping with the \"Fortuitum-Vaccae\" clade of fast-growing species. In parallel, our comparative analyses of proteins from mycobacterial genomes have identified 172 molecular signatures in the form of conserved signature indels and conserved signature proteins, which are uniquely shared by either all Mycobacterium species or by members of the five identified clades. The identified molecular signatures (or synapomorphies) provide strong independent evidence for the monophyly of the genus Mycobacterium and the five described clades and they provide reliable means for the demarcation of these clades and for their diagnostics. Based on the results of our comprehensive phylogenomic analyses and numerous identified molecular signatures, which consistently and strongly support the division of known mycobacterial species into the five described clades, we propose here division of the genus Mycobacterium into an emended genus Mycobacterium encompassing the \"Tuberculosis-Simiae\" clade, which includes all of the major human pathogens, and four novel genera viz. Mycolicibacterium gen. nov., Mycolicibacter gen. nov., Mycolicibacillus gen. nov. and Mycobacteroides gen. nov. corresponding to the \"Fortuitum-Vaccae,\" \"Terrae,\" \"Triviale,\" and \"Abscessus-Chelonae\" clades, respectively. With the division of mycobacterial species into these five distinct groups, attent…","author":[{"dropping-particle":"","family":"Gupta","given":"Radhey S.","non-dropping-particle":"","parse-names":false,"suffix":""},{"dropping-particle":"","family":"Lo","given":"Brian","non-dropping-particle":"","parse-names":false,"suffix":""},{"dropping-particle":"","family":"Son","given":"Jeen","non-dropping-particle":"","parse-names":false,"suffix":""}],"container-title":"Frontiers in Microbiology","id":"ITEM-1","issue":"FEB","issued":{"date-parts":[["2018","2","13"]]},"note":"Excerpt from text: &amp;quot;One example of a CSI depicting this pattern is presented in Figure 4, where in the partial sequence alignment of Nif3-like dinuclear metal center hexameric protein, a two amino acid deletion in a conserved region is present in all members of the genus Mycobacterium except members of the “Abscessus-Chelonae” clade.&amp;quot;\n\nCSI = conserved signature indel, a type of molecular marker used in evolutionary/taxonomic studies","page":"1-41","title":"Phylogenomics and Comparative Genomic Studies Robustly Support Division of the &lt;i&gt;Genus Mycobacterium&lt;/i&gt; into an Emended Genus &lt;i&gt;Mycobacterium&lt;/i&gt; and Four Novel Genera","type":"article-journal","volume":"9"},"uris":["http://www.mendeley.com/documents/?uuid=cd0e844c-a002-406e-a72b-eaa99287b4e2"]}],"mendeley":{"formattedCitation":"[238]","plainTextFormattedCitation":"[238]","previouslyFormattedCitation":"[238]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[238]</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5A46E55C" w14:textId="49C09964"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21057" w:rsidRPr="00D718D5" w14:paraId="7E0196A0" w14:textId="77777777" w:rsidTr="00BD45DD">
        <w:tc>
          <w:tcPr>
            <w:tcW w:w="1890" w:type="dxa"/>
            <w:vMerge/>
          </w:tcPr>
          <w:p w14:paraId="1BC5E43B" w14:textId="77777777" w:rsidR="00821057" w:rsidRPr="006152F1" w:rsidRDefault="00821057" w:rsidP="00E50B05">
            <w:pPr>
              <w:spacing w:after="0" w:line="240" w:lineRule="auto"/>
              <w:rPr>
                <w:rFonts w:ascii="Palatino Linotype" w:eastAsia="Times New Roman" w:hAnsi="Palatino Linotype" w:cs="Arial"/>
                <w:sz w:val="16"/>
                <w:szCs w:val="16"/>
              </w:rPr>
            </w:pPr>
          </w:p>
        </w:tc>
        <w:tc>
          <w:tcPr>
            <w:tcW w:w="1800" w:type="dxa"/>
            <w:vMerge/>
          </w:tcPr>
          <w:p w14:paraId="11D168CE" w14:textId="77777777" w:rsidR="00821057" w:rsidRPr="006152F1" w:rsidRDefault="00821057" w:rsidP="00E50B05">
            <w:pPr>
              <w:spacing w:after="0" w:line="240" w:lineRule="auto"/>
              <w:rPr>
                <w:rFonts w:ascii="Palatino Linotype" w:eastAsia="Times New Roman" w:hAnsi="Palatino Linotype" w:cs="Arial"/>
                <w:i/>
                <w:sz w:val="16"/>
                <w:szCs w:val="16"/>
              </w:rPr>
            </w:pPr>
          </w:p>
        </w:tc>
        <w:tc>
          <w:tcPr>
            <w:tcW w:w="5422" w:type="dxa"/>
            <w:gridSpan w:val="2"/>
          </w:tcPr>
          <w:p w14:paraId="29AE513F" w14:textId="379B2481"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Expression, including that of operon members MSMEG_4306 and MSMEG_4305, is driven by an essential RNase H1 enzyme encoded by </w:t>
            </w:r>
            <w:proofErr w:type="spellStart"/>
            <w:r w:rsidRPr="006152F1">
              <w:rPr>
                <w:rFonts w:ascii="Palatino Linotype" w:eastAsia="Times New Roman" w:hAnsi="Palatino Linotype" w:cs="Arial"/>
                <w:i/>
                <w:iCs/>
                <w:sz w:val="16"/>
                <w:szCs w:val="16"/>
              </w:rPr>
              <w:lastRenderedPageBreak/>
              <w:t>rnhC</w:t>
            </w:r>
            <w:proofErr w:type="spellEnd"/>
            <w:r w:rsidRPr="006152F1">
              <w:rPr>
                <w:rFonts w:ascii="Palatino Linotype" w:eastAsia="Times New Roman" w:hAnsi="Palatino Linotype" w:cs="Arial"/>
                <w:sz w:val="16"/>
                <w:szCs w:val="16"/>
              </w:rPr>
              <w:t xml:space="preserve"> via native promoter; a subset of </w:t>
            </w:r>
            <w:r w:rsidRPr="006152F1">
              <w:rPr>
                <w:rFonts w:ascii="Palatino Linotype" w:eastAsia="Times New Roman" w:hAnsi="Palatino Linotype" w:cs="Arial"/>
                <w:i/>
                <w:iCs/>
                <w:sz w:val="16"/>
                <w:szCs w:val="16"/>
              </w:rPr>
              <w:t>Mycobacterium</w:t>
            </w:r>
            <w:r w:rsidRPr="006152F1">
              <w:rPr>
                <w:rFonts w:ascii="Palatino Linotype" w:eastAsia="Times New Roman" w:hAnsi="Palatino Linotype" w:cs="Arial"/>
                <w:sz w:val="16"/>
                <w:szCs w:val="16"/>
              </w:rPr>
              <w:t xml:space="preserve"> </w:t>
            </w:r>
            <w:proofErr w:type="gramStart"/>
            <w:r w:rsidRPr="006152F1">
              <w:rPr>
                <w:rFonts w:ascii="Palatino Linotype" w:eastAsia="Times New Roman" w:hAnsi="Palatino Linotype" w:cs="Arial"/>
                <w:sz w:val="16"/>
                <w:szCs w:val="16"/>
              </w:rPr>
              <w:t>encode</w:t>
            </w:r>
            <w:proofErr w:type="gramEnd"/>
            <w:r w:rsidRPr="006152F1">
              <w:rPr>
                <w:rFonts w:ascii="Palatino Linotype" w:eastAsia="Times New Roman" w:hAnsi="Palatino Linotype" w:cs="Arial"/>
                <w:sz w:val="16"/>
                <w:szCs w:val="16"/>
              </w:rPr>
              <w:t xml:space="preserve"> only </w:t>
            </w:r>
            <w:proofErr w:type="spellStart"/>
            <w:r w:rsidRPr="006152F1">
              <w:rPr>
                <w:rFonts w:ascii="Palatino Linotype" w:eastAsia="Times New Roman" w:hAnsi="Palatino Linotype" w:cs="Arial"/>
                <w:sz w:val="16"/>
                <w:szCs w:val="16"/>
              </w:rPr>
              <w:t>RnhC</w:t>
            </w:r>
            <w:proofErr w:type="spellEnd"/>
            <w:r w:rsidRPr="006152F1">
              <w:rPr>
                <w:rFonts w:ascii="Palatino Linotype" w:eastAsia="Times New Roman" w:hAnsi="Palatino Linotype" w:cs="Arial"/>
                <w:sz w:val="16"/>
                <w:szCs w:val="16"/>
              </w:rPr>
              <w:t xml:space="preserve"> as sole RNase H1 (</w:t>
            </w:r>
            <w:r w:rsidRPr="006152F1">
              <w:rPr>
                <w:rFonts w:ascii="Palatino Linotype" w:eastAsia="Times New Roman" w:hAnsi="Palatino Linotype" w:cs="Arial"/>
                <w:i/>
                <w:iCs/>
                <w:sz w:val="16"/>
                <w:szCs w:val="16"/>
              </w:rPr>
              <w:t>M. smegmatis</w:t>
            </w:r>
            <w:r w:rsidRPr="006152F1">
              <w:rPr>
                <w:rFonts w:ascii="Palatino Linotype" w:eastAsia="Times New Roman" w:hAnsi="Palatino Linotype" w:cs="Arial"/>
                <w:sz w:val="16"/>
                <w:szCs w:val="16"/>
              </w:rPr>
              <w:t xml:space="preserve"> &amp; 34+ other taxa); </w:t>
            </w:r>
            <w:proofErr w:type="spellStart"/>
            <w:r w:rsidRPr="006152F1">
              <w:rPr>
                <w:rFonts w:ascii="Palatino Linotype" w:eastAsia="Times New Roman" w:hAnsi="Palatino Linotype" w:cs="Arial"/>
                <w:sz w:val="16"/>
                <w:szCs w:val="16"/>
              </w:rPr>
              <w:t>RnhA</w:t>
            </w:r>
            <w:proofErr w:type="spellEnd"/>
            <w:r w:rsidRPr="006152F1">
              <w:rPr>
                <w:rFonts w:ascii="Palatino Linotype" w:eastAsia="Times New Roman" w:hAnsi="Palatino Linotype" w:cs="Arial"/>
                <w:sz w:val="16"/>
                <w:szCs w:val="16"/>
              </w:rPr>
              <w:t>-minus group incl. human-/animal-pathogenic species</w:t>
            </w:r>
          </w:p>
        </w:tc>
        <w:tc>
          <w:tcPr>
            <w:tcW w:w="837" w:type="dxa"/>
            <w:gridSpan w:val="2"/>
          </w:tcPr>
          <w:p w14:paraId="1F6FB063" w14:textId="7ED51869"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lastRenderedPageBreak/>
              <w:fldChar w:fldCharType="begin" w:fldLock="1"/>
            </w:r>
            <w:r w:rsidR="00D97F6D">
              <w:rPr>
                <w:rFonts w:ascii="Palatino Linotype" w:eastAsia="Times New Roman" w:hAnsi="Palatino Linotype" w:cs="Arial"/>
                <w:sz w:val="16"/>
                <w:szCs w:val="16"/>
              </w:rPr>
              <w:instrText>ADDIN CSL_CITATION {"citationItems":[{"id":"ITEM-1","itemData":{"DOI":"10.1093/nar/gkw1046","ISSN":"0305-1048","abstract":"© 2016 The Author(s). RNase H enzymes sense the presence of ribonucleotides in the genome and initiate their removal by incising the ribonucleotide-containing strand of an RNA:DNA hybrid. Mycobacterium smegmatis encodes four RNase H enzymes: RnhA, RnhB, RnhC and RnhD. Here, we interrogate the biochemical activity and nucleic acid substrate specificity of RnhA. We report that RnhA (like RnhC characterized previously) is an RNase H1-type magnesium-dependent endonuclease with stringent specificity for RNA:DNA hybrid duplexes. Whereas RnhA does not incise an embedded mono-ribonucleotide, it can efficiently cleave within tracts of four or more ribonucleotides in duplex DNA. We gained genetic insights to the division of labor among mycobacterial RNases H by deleting the rnhA, rnhB, rnhC and rnhD genes, individually and in various combinations. The salient conclusions are that: (i) RNase H1 activity is essential for mycobacterial growth and can be provided by either RnhC or RnhA; (ii) the RNase H2 enzymes RnhB and RnhD are dispensable for growth and (iii) RnhB and RnhA collaborate to protect M. smegmatis against oxidative damage in stationary phase. Our findings highlight RnhC, the sole RNase H1 in pathogenic mycobacteria, as a candidate drug discovery target for tuberculosis and leprosy.","author":[{"dropping-particle":"","family":"Gupta","given":"Richa","non-dropping-particle":"","parse-names":false,"suffix":""},{"dropping-particle":"","family":"Chatterjee","given":"Debashree","non-dropping-particle":"","parse-names":false,"suffix":""},{"dropping-particle":"","family":"Glickman","given":"Michael S.","non-dropping-particle":"","parse-names":false,"suffix":""},{"dropping-particle":"","family":"Shuman","given":"Stewart","non-dropping-particle":"","parse-names":false,"suffix":""}],"container-title":"Nucleic Acids Research","id":"ITEM-1","issue":"1","issued":{"date-parts":[["2017","1","9"]]},"note":"M. smegmatis NIF3 homolog = MSMEG_4307\n\n&amp;quot;Attempts to sequentially delete the chromosomal rnhC and rnhA loci in M. smegmatis were unsuccessful, suggesting that these two type I RNase H enzymes play an essential but functionally redundant role in mycobacterial survival. To fortify this conclusion genetically, we integrated a copy of the rnhC gene (under the control of the putative ‘native’ rnhC promoter, i.e. the promoter that drives expression of genes MSMEG_4307, MSMEG_4306 and MSMEG_4305 (rnhC) that are arranged as an operon at the endogenous chromosomal locus) at the attB site of the M. smegmatis chromosome in the ΔrnhC strain.&amp;quot;","page":"1-14","title":"Division of labor among &lt;i&gt;Mycobacterium smegmatis&lt;/i&gt; RNase H enzymes: RNase H1 activity of RnhA or RnhC is essential for growth whereas RnhB and RnhA guard against killing by hydrogen peroxide in stationary phase","type":"article-journal","volume":"45"},"uris":["http://www.mendeley.com/documents/?uuid=2eb33a76-61bc-4f38-8732-b6cca42ead05"]}],"mendeley":{"formattedCitation":"[239]","plainTextFormattedCitation":"[239]","previouslyFormattedCitation":"[239]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[239]</w:t>
            </w:r>
            <w:r w:rsidRPr="006152F1">
              <w:rPr>
                <w:rFonts w:ascii="Palatino Linotype" w:eastAsia="Times New Roman" w:hAnsi="Palatino Linotype" w:cs="Arial"/>
                <w:sz w:val="16"/>
                <w:szCs w:val="16"/>
              </w:rPr>
              <w:fldChar w:fldCharType="end"/>
            </w:r>
          </w:p>
        </w:tc>
        <w:tc>
          <w:tcPr>
            <w:tcW w:w="995" w:type="dxa"/>
          </w:tcPr>
          <w:p w14:paraId="1ACE78EB" w14:textId="7CC95F2D"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21057" w:rsidRPr="00D718D5" w14:paraId="25CBFB4F" w14:textId="77777777" w:rsidTr="00BD45DD">
        <w:tc>
          <w:tcPr>
            <w:tcW w:w="1890" w:type="dxa"/>
            <w:vMerge/>
          </w:tcPr>
          <w:p w14:paraId="61BC944B" w14:textId="77777777" w:rsidR="00821057" w:rsidRPr="006152F1" w:rsidRDefault="00821057" w:rsidP="00E50B05">
            <w:pPr>
              <w:spacing w:after="0" w:line="240" w:lineRule="auto"/>
              <w:rPr>
                <w:rFonts w:ascii="Palatino Linotype" w:eastAsia="Times New Roman" w:hAnsi="Palatino Linotype" w:cs="Arial"/>
                <w:sz w:val="16"/>
                <w:szCs w:val="16"/>
              </w:rPr>
            </w:pPr>
          </w:p>
        </w:tc>
        <w:tc>
          <w:tcPr>
            <w:tcW w:w="1800" w:type="dxa"/>
            <w:vMerge/>
          </w:tcPr>
          <w:p w14:paraId="1A91EE58" w14:textId="77777777" w:rsidR="00821057" w:rsidRPr="006152F1" w:rsidRDefault="00821057" w:rsidP="00E50B05">
            <w:pPr>
              <w:spacing w:after="0" w:line="240" w:lineRule="auto"/>
              <w:rPr>
                <w:rFonts w:ascii="Palatino Linotype" w:eastAsia="Times New Roman" w:hAnsi="Palatino Linotype" w:cs="Arial"/>
                <w:i/>
                <w:sz w:val="16"/>
                <w:szCs w:val="16"/>
              </w:rPr>
            </w:pPr>
          </w:p>
        </w:tc>
        <w:tc>
          <w:tcPr>
            <w:tcW w:w="5422" w:type="dxa"/>
            <w:gridSpan w:val="2"/>
          </w:tcPr>
          <w:p w14:paraId="6B716B6D" w14:textId="15F62C7D"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Described as a member of histidine kinases; present in all Mycobacterium; 64% identity with </w:t>
            </w:r>
            <w:r w:rsidRPr="006152F1">
              <w:rPr>
                <w:rFonts w:ascii="Palatino Linotype" w:eastAsia="Times New Roman" w:hAnsi="Palatino Linotype" w:cs="Arial"/>
                <w:i/>
                <w:iCs/>
                <w:sz w:val="16"/>
                <w:szCs w:val="16"/>
              </w:rPr>
              <w:t xml:space="preserve">Nocardia </w:t>
            </w:r>
            <w:proofErr w:type="spellStart"/>
            <w:r w:rsidRPr="006152F1">
              <w:rPr>
                <w:rFonts w:ascii="Palatino Linotype" w:eastAsia="Times New Roman" w:hAnsi="Palatino Linotype" w:cs="Arial"/>
                <w:i/>
                <w:iCs/>
                <w:sz w:val="16"/>
                <w:szCs w:val="16"/>
              </w:rPr>
              <w:t>farcinica</w:t>
            </w:r>
            <w:proofErr w:type="spellEnd"/>
            <w:r w:rsidRPr="006152F1">
              <w:rPr>
                <w:rFonts w:ascii="Palatino Linotype" w:eastAsia="Times New Roman" w:hAnsi="Palatino Linotype" w:cs="Arial"/>
                <w:sz w:val="16"/>
                <w:szCs w:val="16"/>
              </w:rPr>
              <w:t xml:space="preserve"> (NFA16340); no listed </w:t>
            </w:r>
            <w:r w:rsidRPr="006152F1">
              <w:rPr>
                <w:rFonts w:ascii="Palatino Linotype" w:eastAsia="Times New Roman" w:hAnsi="Palatino Linotype" w:cs="Arial"/>
                <w:i/>
                <w:iCs/>
                <w:sz w:val="16"/>
                <w:szCs w:val="16"/>
              </w:rPr>
              <w:t>Streptomyces</w:t>
            </w:r>
            <w:r w:rsidRPr="006152F1">
              <w:rPr>
                <w:rFonts w:ascii="Palatino Linotype" w:eastAsia="Times New Roman" w:hAnsi="Palatino Linotype" w:cs="Arial"/>
                <w:sz w:val="16"/>
                <w:szCs w:val="16"/>
              </w:rPr>
              <w:t xml:space="preserve"> (SCO/SAV) homolog; several listed </w:t>
            </w:r>
            <w:proofErr w:type="spellStart"/>
            <w:r w:rsidRPr="006152F1">
              <w:rPr>
                <w:rFonts w:ascii="Palatino Linotype" w:eastAsia="Times New Roman" w:hAnsi="Palatino Linotype" w:cs="Arial"/>
                <w:i/>
                <w:iCs/>
                <w:sz w:val="16"/>
                <w:szCs w:val="16"/>
              </w:rPr>
              <w:t>Corynebacteria</w:t>
            </w:r>
            <w:proofErr w:type="spellEnd"/>
            <w:r w:rsidRPr="006152F1">
              <w:rPr>
                <w:rFonts w:ascii="Palatino Linotype" w:eastAsia="Times New Roman" w:hAnsi="Palatino Linotype" w:cs="Arial"/>
                <w:sz w:val="16"/>
                <w:szCs w:val="16"/>
              </w:rPr>
              <w:t>: CG2457 (49%), DIP1680 (53%), JK0667 (51%), CE2135 (50%)</w:t>
            </w:r>
          </w:p>
        </w:tc>
        <w:tc>
          <w:tcPr>
            <w:tcW w:w="837" w:type="dxa"/>
            <w:gridSpan w:val="2"/>
          </w:tcPr>
          <w:p w14:paraId="79331D0B" w14:textId="54EE8B64"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A05982">
              <w:rPr>
                <w:rFonts w:ascii="Palatino Linotype" w:eastAsia="Times New Roman" w:hAnsi="Palatino Linotype" w:cs="Arial"/>
                <w:sz w:val="16"/>
                <w:szCs w:val="16"/>
              </w:rPr>
              <w:instrText>ADDIN CSL_CITATION {"citationItems":[{"id":"ITEM-1","itemData":{"author":[{"dropping-particle":"","family":"Amon","given":"Johannes","non-dropping-particle":"","parse-names":false,"suffix":""}],"id":"ITEM-1","issued":{"date-parts":[["2010"]]},"note":"Table 2. Analysis of the histidine kinases of M. smegmatis.\nDescribed as a member of histidine kinases; present in all Mycobacterium; 64% identity with Nocardia farcinica (NFA16340); no listed Streptomyces (SCO) homolog; several listed Corynebacteria: CG2457 (49%), DIP1680 (53%), JK0667 (51%), CE2135 (50%)","publisher":"Friedrich-Alexander-Universität Erlangen-Nürnberg","title":"Mining the genomes of &lt;i&gt;Actinomycetes&lt;/i&gt;: Identification of metabolic pathways and regulatory networks","type":"thesis"},"uris":["http://www.mendeley.com/documents/?uuid=050b7cc7-92f8-4317-b069-fcf3c1b8a7ab"]}],"mendeley":{"formattedCitation":"[240]","plainTextFormattedCitation":"[240]","previouslyFormattedCitation":"[240]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[240]</w:t>
            </w:r>
            <w:r w:rsidRPr="006152F1">
              <w:rPr>
                <w:rFonts w:ascii="Palatino Linotype" w:eastAsia="Times New Roman" w:hAnsi="Palatino Linotype" w:cs="Arial"/>
                <w:sz w:val="16"/>
                <w:szCs w:val="16"/>
              </w:rPr>
              <w:fldChar w:fldCharType="end"/>
            </w:r>
          </w:p>
        </w:tc>
        <w:tc>
          <w:tcPr>
            <w:tcW w:w="995" w:type="dxa"/>
          </w:tcPr>
          <w:p w14:paraId="38EE374B" w14:textId="66717838"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21057" w:rsidRPr="00D718D5" w14:paraId="6AD4F130" w14:textId="77777777" w:rsidTr="00BD45DD">
        <w:tc>
          <w:tcPr>
            <w:tcW w:w="1890" w:type="dxa"/>
            <w:vMerge/>
          </w:tcPr>
          <w:p w14:paraId="6F81FB19" w14:textId="77777777" w:rsidR="00821057" w:rsidRPr="006152F1" w:rsidRDefault="00821057" w:rsidP="00E50B05">
            <w:pPr>
              <w:spacing w:after="0" w:line="240" w:lineRule="auto"/>
              <w:rPr>
                <w:rFonts w:ascii="Palatino Linotype" w:eastAsia="Times New Roman" w:hAnsi="Palatino Linotype" w:cs="Arial"/>
                <w:sz w:val="16"/>
                <w:szCs w:val="16"/>
              </w:rPr>
            </w:pPr>
          </w:p>
        </w:tc>
        <w:tc>
          <w:tcPr>
            <w:tcW w:w="1800" w:type="dxa"/>
            <w:vMerge/>
          </w:tcPr>
          <w:p w14:paraId="688AEF08" w14:textId="77777777" w:rsidR="00821057" w:rsidRPr="006152F1" w:rsidRDefault="00821057" w:rsidP="00E50B05">
            <w:pPr>
              <w:spacing w:after="0" w:line="240" w:lineRule="auto"/>
              <w:rPr>
                <w:rFonts w:ascii="Palatino Linotype" w:eastAsia="Times New Roman" w:hAnsi="Palatino Linotype" w:cs="Arial"/>
                <w:i/>
                <w:sz w:val="16"/>
                <w:szCs w:val="16"/>
              </w:rPr>
            </w:pPr>
          </w:p>
        </w:tc>
        <w:tc>
          <w:tcPr>
            <w:tcW w:w="5422" w:type="dxa"/>
            <w:gridSpan w:val="2"/>
          </w:tcPr>
          <w:p w14:paraId="3500F6F9" w14:textId="6BDBFA8E"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Determined to be co-expressed with neighbors (operon members) MSMEG_4306 and MSMEG_4305 (RNA-seq, RT-PCR)</w:t>
            </w:r>
          </w:p>
        </w:tc>
        <w:tc>
          <w:tcPr>
            <w:tcW w:w="837" w:type="dxa"/>
            <w:gridSpan w:val="2"/>
          </w:tcPr>
          <w:p w14:paraId="010F8BF9" w14:textId="28BE582B"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5930C2">
              <w:rPr>
                <w:rFonts w:ascii="Palatino Linotype" w:eastAsia="Times New Roman" w:hAnsi="Palatino Linotype" w:cs="Arial"/>
                <w:sz w:val="16"/>
                <w:szCs w:val="16"/>
              </w:rPr>
              <w:instrText>ADDIN CSL_CITATION {"citationItems":[{"id":"ITEM-1","itemData":{"DOI":"10.3389/fmicb.2017.02505","ISSN":"1664-302X","abstract":"© 2017 Li, Mei, Chen, Tang, Yu, Cao, Andongma, Chou and He. The non-pathogenic bacterium Mycobacterium smegmatis mc2155 has been widely used as a model organism in mycobacterial research, yet a detailed study about its transcription landscape remains to be established. Here we report the transcriptome, expression profiles and transcriptional structures through growth-phase-dependent RNA sequencing (RNA-seq) as well as other related experiments. We found: (1) 2,139 transcriptional start sites (TSSs) in the genome-wide scale, of which eight samples were randomly selected and further verified by 5'-RACE; (2) 2,233 independent monocistronic or polycistronic mRNAs in the transcriptome within the operon/sub-operon structures which are classified into five groups; (3) 47.50% (1016/2139) genes were transcribed into leaderless mRNAs, with the TSSs of 41.3% (883/2139) mRNAs overlapping with the first base of the annotated start codon. Initial amino acids of MSMEG_4921 and MSMEG_6422 proteins were identified by Edman degradation, indicating the presence of distinctive widespread leaderless features in M. smegmatis mc2155. (4) 150 genes with potentially wrong structural annotation, of which 124 proposed genes have been corrected; (5) eight highly active promoters, with their activities further determined by β-galactosidase assays. These data integrated the transcriptional landscape to genome information of model organism mc2155 and lay a solid foundation for further works in Mycobacterium.","author":[{"dropping-particle":"","family":"Li","given":"Xinfeng","non-dropping-particle":"","parse-names":false,"suffix":""},{"dropping-particle":"","family":"Mei","given":"Han","non-dropping-particle":"","parse-names":false,"suffix":""},{"dropping-particle":"","family":"Chen","given":"Fang","non-dropping-particle":"","parse-names":false,"suffix":""},{"dropping-particle":"","family":"Tang","given":"Qing","non-dropping-particle":"","parse-names":false,"suffix":""},{"dropping-particle":"","family":"Yu","given":"Zhaoqing","non-dropping-particle":"","parse-names":false,"suffix":""},{"dropping-particle":"","family":"Cao","given":"Xiaojian","non-dropping-particle":"","parse-names":false,"suffix":""},{"dropping-particle":"","family":"Andongma","given":"Binda T.","non-dropping-particle":"","parse-names":false,"suffix":""},{"dropping-particle":"","family":"Chou","given":"Shan-Ho","non-dropping-particle":"","parse-names":false,"suffix":""},{"dropping-particle":"","family":"He","given":"Jin","non-dropping-particle":"","parse-names":false,"suffix":""}],"container-title":"Frontiers in Microbiology","id":"ITEM-1","issue":"DEC","issued":{"date-parts":[["2017","12","18"]]},"note":"M. smegmatis NIF3 homolog = MSMEG_4307\n\nDetermined to be within an operon with another as of yet uncharacterized protein, MSMEG_4306, a zinc-finger domain-containing protein.\n\n&amp;quot;DOOR annotated MSMEG_4307 and MSMEG_4306 as an operon, without MSMEG_4305 (in red arrow); however, our RNA-seq data and RT-PCR experiment found that the transcription was extended to MSMEG_4305.&amp;quot; (Figure 9)","page":"1-16","title":"Transcriptome Landscape of &lt;i&gt;Mycobacterium smegmatis&lt;/i&gt;","type":"article-journal","volume":"8"},"uris":["http://www.mendeley.com/documents/?uuid=0dfafeee-7883-4607-9738-33fc9070ab24"]}],"mendeley":{"formattedCitation":"[241]","plainTextFormattedCitation":"[241]","previouslyFormattedCitation":"[241]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[241]</w:t>
            </w:r>
            <w:r w:rsidRPr="006152F1">
              <w:rPr>
                <w:rFonts w:ascii="Palatino Linotype" w:eastAsia="Times New Roman" w:hAnsi="Palatino Linotype" w:cs="Arial"/>
                <w:sz w:val="16"/>
                <w:szCs w:val="16"/>
              </w:rPr>
              <w:fldChar w:fldCharType="end"/>
            </w:r>
          </w:p>
        </w:tc>
        <w:tc>
          <w:tcPr>
            <w:tcW w:w="995" w:type="dxa"/>
          </w:tcPr>
          <w:p w14:paraId="4C7976F2" w14:textId="60AEEA87"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21057" w:rsidRPr="00D718D5" w14:paraId="11AD1B9A" w14:textId="77777777" w:rsidTr="00BD45DD">
        <w:tc>
          <w:tcPr>
            <w:tcW w:w="1890" w:type="dxa"/>
            <w:vMerge/>
          </w:tcPr>
          <w:p w14:paraId="39259C32" w14:textId="77777777" w:rsidR="00821057" w:rsidRPr="006152F1" w:rsidRDefault="00821057" w:rsidP="00E50B05">
            <w:pPr>
              <w:spacing w:after="0" w:line="240" w:lineRule="auto"/>
              <w:rPr>
                <w:rFonts w:ascii="Palatino Linotype" w:eastAsia="Times New Roman" w:hAnsi="Palatino Linotype" w:cs="Arial"/>
                <w:sz w:val="16"/>
                <w:szCs w:val="16"/>
              </w:rPr>
            </w:pPr>
          </w:p>
        </w:tc>
        <w:tc>
          <w:tcPr>
            <w:tcW w:w="1800" w:type="dxa"/>
            <w:vMerge/>
          </w:tcPr>
          <w:p w14:paraId="72E5FE9B" w14:textId="77777777" w:rsidR="00821057" w:rsidRPr="006152F1" w:rsidRDefault="00821057" w:rsidP="00E50B05">
            <w:pPr>
              <w:spacing w:after="0" w:line="240" w:lineRule="auto"/>
              <w:rPr>
                <w:rFonts w:ascii="Palatino Linotype" w:eastAsia="Times New Roman" w:hAnsi="Palatino Linotype" w:cs="Arial"/>
                <w:i/>
                <w:sz w:val="16"/>
                <w:szCs w:val="16"/>
              </w:rPr>
            </w:pPr>
          </w:p>
        </w:tc>
        <w:tc>
          <w:tcPr>
            <w:tcW w:w="5422" w:type="dxa"/>
            <w:gridSpan w:val="2"/>
          </w:tcPr>
          <w:p w14:paraId="7C657558" w14:textId="2BDC42D4"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Operon neighbor and expression partner, MSMEG_4306, is validated in DNA-binding capabilities (DNA-association evidenced through several assays)</w:t>
            </w:r>
          </w:p>
        </w:tc>
        <w:tc>
          <w:tcPr>
            <w:tcW w:w="837" w:type="dxa"/>
            <w:gridSpan w:val="2"/>
          </w:tcPr>
          <w:p w14:paraId="5B53A6AE" w14:textId="50EEE8DD"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6C370A">
              <w:rPr>
                <w:rFonts w:ascii="Palatino Linotype" w:eastAsia="Times New Roman" w:hAnsi="Palatino Linotype" w:cs="Arial"/>
                <w:sz w:val="16"/>
                <w:szCs w:val="16"/>
              </w:rPr>
              <w:instrText>ADDIN CSL_CITATION {"citationItems":[{"id":"ITEM-1","itemData":{"author":[{"dropping-particle":"","family":"Steyn","given":"Nastassja Lise","non-dropping-particle":"","parse-names":false,"suffix":""}],"id":"ITEM-1","issued":{"date-parts":[["2017"]]},"note":"Validates potential for DNA-binding capacity of MSMEG_4306, operonic partner of MSMEG_4307 (NIF3 homolog)","publisher":"Stellenbosch University","title":"Nucleoid Gene Regulation in &lt;i&gt;Mycobacteria&lt;/i&gt;","type":"thesis"},"uris":["http://www.mendeley.com/documents/?uuid=3610e57c-38b8-4473-ae05-c715f7f03b2c"]}],"mendeley":{"formattedCitation":"[242]","plainTextFormattedCitation":"[242]","previouslyFormattedCitation":"[242]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[242]</w:t>
            </w:r>
            <w:r w:rsidRPr="006152F1">
              <w:rPr>
                <w:rFonts w:ascii="Palatino Linotype" w:eastAsia="Times New Roman" w:hAnsi="Palatino Linotype" w:cs="Arial"/>
                <w:sz w:val="16"/>
                <w:szCs w:val="16"/>
              </w:rPr>
              <w:fldChar w:fldCharType="end"/>
            </w:r>
          </w:p>
        </w:tc>
        <w:tc>
          <w:tcPr>
            <w:tcW w:w="995" w:type="dxa"/>
          </w:tcPr>
          <w:p w14:paraId="332E48D6" w14:textId="5338113F"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21057" w:rsidRPr="00D718D5" w14:paraId="24726295" w14:textId="77777777" w:rsidTr="00BD45DD">
        <w:tc>
          <w:tcPr>
            <w:tcW w:w="1890" w:type="dxa"/>
            <w:vMerge/>
          </w:tcPr>
          <w:p w14:paraId="30B7BB52" w14:textId="77777777" w:rsidR="00821057" w:rsidRPr="006152F1" w:rsidRDefault="00821057" w:rsidP="00E50B05">
            <w:pPr>
              <w:spacing w:after="0" w:line="240" w:lineRule="auto"/>
              <w:rPr>
                <w:rFonts w:ascii="Palatino Linotype" w:eastAsia="Times New Roman" w:hAnsi="Palatino Linotype" w:cs="Arial"/>
                <w:sz w:val="16"/>
                <w:szCs w:val="16"/>
              </w:rPr>
            </w:pPr>
          </w:p>
        </w:tc>
        <w:tc>
          <w:tcPr>
            <w:tcW w:w="1800" w:type="dxa"/>
            <w:vMerge/>
          </w:tcPr>
          <w:p w14:paraId="139A00A6" w14:textId="77777777" w:rsidR="00821057" w:rsidRPr="006152F1" w:rsidRDefault="00821057" w:rsidP="00E50B05">
            <w:pPr>
              <w:spacing w:after="0" w:line="240" w:lineRule="auto"/>
              <w:rPr>
                <w:rFonts w:ascii="Palatino Linotype" w:eastAsia="Times New Roman" w:hAnsi="Palatino Linotype" w:cs="Arial"/>
                <w:i/>
                <w:sz w:val="16"/>
                <w:szCs w:val="16"/>
              </w:rPr>
            </w:pPr>
          </w:p>
        </w:tc>
        <w:tc>
          <w:tcPr>
            <w:tcW w:w="5422" w:type="dxa"/>
            <w:gridSpan w:val="2"/>
          </w:tcPr>
          <w:p w14:paraId="16179B34" w14:textId="10221E01"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Expression partner, MSMEG_4306, is a structural, sequence homolog of </w:t>
            </w:r>
            <w:r w:rsidRPr="006152F1">
              <w:rPr>
                <w:rFonts w:ascii="Palatino Linotype" w:eastAsia="Times New Roman" w:hAnsi="Palatino Linotype" w:cs="Arial"/>
                <w:i/>
                <w:iCs/>
                <w:sz w:val="16"/>
                <w:szCs w:val="16"/>
              </w:rPr>
              <w:t>C. trachomatis</w:t>
            </w:r>
            <w:r w:rsidRPr="006152F1">
              <w:rPr>
                <w:rFonts w:ascii="Palatino Linotype" w:eastAsia="Times New Roman" w:hAnsi="Palatino Linotype" w:cs="Arial"/>
                <w:sz w:val="16"/>
                <w:szCs w:val="16"/>
              </w:rPr>
              <w:t xml:space="preserve"> (CT398), </w:t>
            </w:r>
            <w:r w:rsidRPr="006152F1">
              <w:rPr>
                <w:rFonts w:ascii="Palatino Linotype" w:eastAsia="Times New Roman" w:hAnsi="Palatino Linotype" w:cs="Arial"/>
                <w:i/>
                <w:iCs/>
                <w:sz w:val="16"/>
                <w:szCs w:val="16"/>
              </w:rPr>
              <w:t>H. pylori</w:t>
            </w:r>
            <w:r w:rsidRPr="006152F1">
              <w:rPr>
                <w:rFonts w:ascii="Palatino Linotype" w:eastAsia="Times New Roman" w:hAnsi="Palatino Linotype" w:cs="Arial"/>
                <w:sz w:val="16"/>
                <w:szCs w:val="16"/>
              </w:rPr>
              <w:t xml:space="preserve"> (HP0958); by remarkable homologies, MSMEG_4306 predicted to be component of a type III secretion system</w:t>
            </w:r>
          </w:p>
        </w:tc>
        <w:tc>
          <w:tcPr>
            <w:tcW w:w="837" w:type="dxa"/>
            <w:gridSpan w:val="2"/>
          </w:tcPr>
          <w:p w14:paraId="22A9C487" w14:textId="7F9F44D1"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 xml:space="preserve">ADDIN CSL_CITATION {"citationItems":[{"id":"ITEM-1","itemData":{"DOI":"10.1107/S2053230X18002236","ISSN":"2053-230X","abstract":"The MSMEG_4306 gene from Mycobacterium smegmatis encodes a protein of unknown function with 242 amino-acid residues that contains a conserved zinc-ribbon domain at its C-terminus. Here, the crystal structure of MSMEG_4306 determined by the single-wavelength anomalous dispersion method using just one zinc ion co-purified with the protein is reported. The crystal structure of MSMEG_4306 shows a coiled-coil helix domain in the N-terminal region and a zinc-ribbon domain in the C-terminal region. A structural similarity search against the Protein Data Bank using MSMEG_4306 as a query revealed two similar structures, namely CT398 from Chlamydia trachomatis and HP0958 from Helicobacter pylori , although they share only </w:instrText>
            </w:r>
            <w:r w:rsidR="00D410AC">
              <w:rPr>
                <w:rFonts w:ascii="Cambria Math" w:eastAsia="Times New Roman" w:hAnsi="Cambria Math" w:cs="Cambria Math"/>
                <w:sz w:val="16"/>
                <w:szCs w:val="16"/>
              </w:rPr>
              <w:instrText>∼</w:instrText>
            </w:r>
            <w:r w:rsidR="00D410AC">
              <w:rPr>
                <w:rFonts w:ascii="Palatino Linotype" w:eastAsia="Times New Roman" w:hAnsi="Palatino Linotype" w:cs="Arial"/>
                <w:sz w:val="16"/>
                <w:szCs w:val="16"/>
              </w:rPr>
              <w:instrText>15% sequence identity with MSMEG_4306. Based on comparative analysis, it is predicted that MSMEG_4306 may be involved in secretion systems, possibly by interacting with multiple proteins or nucleic acids.","author":[{"dropping-particle":"","family":"Kumar","given":"Adarsh","non-dropping-particle":"","parse-names":false,"suffix":""},{"dropping-particle":"","family":"Karthikeyan","given":"Subramanian","non-dropping-particle":"","parse-names":false,"suffix":""}],"container-title":"Acta Crystallographica Section F Structural Biology Communications","id":"ITEM-1","issue":"3","issued":{"date-parts":[["2018","3","1"]]},"page":"166-173","publisher":"International Union of Crystallography","title":"Crystal structure of the MSMEG_4306 gene product from &lt;i&gt;Mycobacterium smegmatis&lt;/i&gt;","type":"article-journal","volume":"74"},"uris":["http://www.mendeley.com/documents/?uuid=7419d754-1a29-460b-b8b8-042b5410e99e"]}],"mendeley":{"formattedCitation":"[243]","plainTextFormattedCitation":"[243]","previouslyFormattedCitation":"[243]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[243]</w:t>
            </w:r>
            <w:r w:rsidRPr="006152F1">
              <w:rPr>
                <w:rFonts w:ascii="Palatino Linotype" w:eastAsia="Times New Roman" w:hAnsi="Palatino Linotype" w:cs="Arial"/>
                <w:sz w:val="16"/>
                <w:szCs w:val="16"/>
              </w:rPr>
              <w:fldChar w:fldCharType="end"/>
            </w:r>
          </w:p>
        </w:tc>
        <w:tc>
          <w:tcPr>
            <w:tcW w:w="995" w:type="dxa"/>
          </w:tcPr>
          <w:p w14:paraId="65E53014" w14:textId="449E61FC"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21057" w:rsidRPr="00D718D5" w14:paraId="5D469613" w14:textId="77777777" w:rsidTr="00BD45DD">
        <w:tc>
          <w:tcPr>
            <w:tcW w:w="1890" w:type="dxa"/>
            <w:vMerge/>
          </w:tcPr>
          <w:p w14:paraId="59189E80" w14:textId="77777777" w:rsidR="00821057" w:rsidRPr="006152F1" w:rsidRDefault="00821057" w:rsidP="00E50B05">
            <w:pPr>
              <w:spacing w:after="0" w:line="240" w:lineRule="auto"/>
              <w:rPr>
                <w:rFonts w:ascii="Palatino Linotype" w:eastAsia="Times New Roman" w:hAnsi="Palatino Linotype" w:cs="Arial"/>
                <w:sz w:val="16"/>
                <w:szCs w:val="16"/>
              </w:rPr>
            </w:pPr>
          </w:p>
        </w:tc>
        <w:tc>
          <w:tcPr>
            <w:tcW w:w="1800" w:type="dxa"/>
            <w:vMerge/>
          </w:tcPr>
          <w:p w14:paraId="20857995" w14:textId="77777777" w:rsidR="00821057" w:rsidRPr="006152F1" w:rsidRDefault="00821057" w:rsidP="00E50B05">
            <w:pPr>
              <w:spacing w:after="0" w:line="240" w:lineRule="auto"/>
              <w:rPr>
                <w:rFonts w:ascii="Palatino Linotype" w:eastAsia="Times New Roman" w:hAnsi="Palatino Linotype" w:cs="Arial"/>
                <w:i/>
                <w:sz w:val="16"/>
                <w:szCs w:val="16"/>
              </w:rPr>
            </w:pPr>
          </w:p>
        </w:tc>
        <w:tc>
          <w:tcPr>
            <w:tcW w:w="5422" w:type="dxa"/>
            <w:gridSpan w:val="2"/>
          </w:tcPr>
          <w:p w14:paraId="3B95FDE1" w14:textId="22BF16B0"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Expression partner, MSMEG_4306, demonstrated substantial but not* significant, positive fold-change response to </w:t>
            </w:r>
            <w:proofErr w:type="spellStart"/>
            <w:r w:rsidRPr="006152F1">
              <w:rPr>
                <w:rFonts w:ascii="Palatino Linotype" w:eastAsia="Times New Roman" w:hAnsi="Palatino Linotype" w:cs="Arial"/>
                <w:sz w:val="16"/>
                <w:szCs w:val="16"/>
              </w:rPr>
              <w:t>VapC</w:t>
            </w:r>
            <w:proofErr w:type="spellEnd"/>
            <w:r w:rsidRPr="006152F1">
              <w:rPr>
                <w:rFonts w:ascii="Palatino Linotype" w:eastAsia="Times New Roman" w:hAnsi="Palatino Linotype" w:cs="Arial"/>
                <w:sz w:val="16"/>
                <w:szCs w:val="16"/>
              </w:rPr>
              <w:t xml:space="preserve"> conditional expression in </w:t>
            </w:r>
            <w:proofErr w:type="spellStart"/>
            <w:r w:rsidRPr="006152F1">
              <w:rPr>
                <w:rFonts w:ascii="Palatino Linotype" w:eastAsia="Times New Roman" w:hAnsi="Palatino Linotype" w:cs="Arial"/>
                <w:i/>
                <w:iCs/>
                <w:sz w:val="16"/>
                <w:szCs w:val="16"/>
              </w:rPr>
              <w:t>ΔvapBC</w:t>
            </w:r>
            <w:proofErr w:type="spellEnd"/>
            <w:r w:rsidRPr="006152F1">
              <w:rPr>
                <w:rFonts w:ascii="Palatino Linotype" w:eastAsia="Times New Roman" w:hAnsi="Palatino Linotype" w:cs="Arial"/>
                <w:sz w:val="16"/>
                <w:szCs w:val="16"/>
              </w:rPr>
              <w:t xml:space="preserve"> mutants (</w:t>
            </w:r>
            <w:proofErr w:type="spellStart"/>
            <w:r w:rsidRPr="006152F1">
              <w:rPr>
                <w:rFonts w:ascii="Palatino Linotype" w:eastAsia="Times New Roman" w:hAnsi="Palatino Linotype" w:cs="Arial"/>
                <w:i/>
                <w:iCs/>
                <w:sz w:val="16"/>
                <w:szCs w:val="16"/>
              </w:rPr>
              <w:t>vapBC</w:t>
            </w:r>
            <w:proofErr w:type="spellEnd"/>
            <w:r w:rsidRPr="006152F1">
              <w:rPr>
                <w:rFonts w:ascii="Palatino Linotype" w:eastAsia="Times New Roman" w:hAnsi="Palatino Linotype" w:cs="Arial"/>
                <w:sz w:val="16"/>
                <w:szCs w:val="16"/>
              </w:rPr>
              <w:t xml:space="preserve"> operons encode the largest family of toxin-antitoxin modules; </w:t>
            </w:r>
            <w:proofErr w:type="spellStart"/>
            <w:r w:rsidRPr="006152F1">
              <w:rPr>
                <w:rFonts w:ascii="Palatino Linotype" w:eastAsia="Times New Roman" w:hAnsi="Palatino Linotype" w:cs="Arial"/>
                <w:i/>
                <w:iCs/>
                <w:sz w:val="16"/>
                <w:szCs w:val="16"/>
              </w:rPr>
              <w:t>vapBC</w:t>
            </w:r>
            <w:proofErr w:type="spellEnd"/>
            <w:r w:rsidRPr="006152F1">
              <w:rPr>
                <w:rFonts w:ascii="Palatino Linotype" w:eastAsia="Times New Roman" w:hAnsi="Palatino Linotype" w:cs="Arial"/>
                <w:sz w:val="16"/>
                <w:szCs w:val="16"/>
              </w:rPr>
              <w:t xml:space="preserve"> negatively regulates glycerol utilization pathways, </w:t>
            </w:r>
            <w:proofErr w:type="spellStart"/>
            <w:r w:rsidRPr="006152F1">
              <w:rPr>
                <w:rFonts w:ascii="Palatino Linotype" w:eastAsia="Times New Roman" w:hAnsi="Palatino Linotype" w:cs="Arial"/>
                <w:sz w:val="16"/>
                <w:szCs w:val="16"/>
              </w:rPr>
              <w:t>VapC</w:t>
            </w:r>
            <w:proofErr w:type="spellEnd"/>
            <w:r w:rsidRPr="006152F1">
              <w:rPr>
                <w:rFonts w:ascii="Palatino Linotype" w:eastAsia="Times New Roman" w:hAnsi="Palatino Linotype" w:cs="Arial"/>
                <w:sz w:val="16"/>
                <w:szCs w:val="16"/>
              </w:rPr>
              <w:t xml:space="preserve"> targets cohort of genes involved in sugar metabolism, transport)</w:t>
            </w:r>
          </w:p>
        </w:tc>
        <w:tc>
          <w:tcPr>
            <w:tcW w:w="837" w:type="dxa"/>
            <w:gridSpan w:val="2"/>
          </w:tcPr>
          <w:p w14:paraId="043975C9" w14:textId="6C0BF5B1"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22530D">
              <w:rPr>
                <w:rFonts w:ascii="Palatino Linotype" w:eastAsia="Times New Roman" w:hAnsi="Palatino Linotype" w:cs="Arial"/>
                <w:sz w:val="16"/>
                <w:szCs w:val="16"/>
              </w:rPr>
              <w:instrText>ADDIN CSL_CITATION {"citationItems":[{"id":"ITEM-1","itemData":{"DOI":"10.1128/JB.06790-11","ISSN":"0021-9193","abstract":"The largest family of toxin-antitoxin (TA) modules are encoded by the vapBC operons, but their roles in bacterial physiology remain enigmatic. Microarray analysis in Mycobacterium smegmatis overexpressing VapC/VapBC revealed a high percentage of downregulated genes with annotated roles in carbon transport and metabolism, suggesting that VapC was targeting specific metabolic mRNA transcripts. To validate this hypothesis, purified VapC was used to identify the RNA cleavage site in vitro . VapC had RNase activity that was sequence specific, cleaving single-stranded RNA substrates at AUAU and AUAA in vitro and in vivo ( viz ., MSMEG_2121 to MSMEG_2124). A bioinformatic analysis of these regions suggested that an RNA hairpin 3′ of the AUA(U/A) motif is also required for efficient cleavage. VapC-mediated regulation in vivo was demonstrated by showing that MSMEG_2124 ( dhaF ) and MSMEG_2121 ( dhaM ) were upregulated in a Δ vapBC mutant growing on glycerol. The Δ vapBC mutant had a specific rate of glycerol consumption that was 2.4-fold higher than that of the wild type during exponential growth. This increased rate of glycerol consumption was not used for generating bacterial biomass, suggesting that metabolism by the Δ vapBC mutant was uncoupled from growth. These data suggest a model in which VapC regulates the rate of glycerol utilization to match the anabolic demands of the cell, allowing for fine-tuning of the catabolic rate at a posttranscriptional level.","author":[{"dropping-particle":"","family":"McKenzie","given":"Joanna L.","non-dropping-particle":"","parse-names":false,"suffix":""},{"dropping-particle":"","family":"Robson","given":"Jennifer","non-dropping-particle":"","parse-names":false,"suffix":""},{"dropping-particle":"","family":"Berney","given":"Michael","non-dropping-particle":"","parse-names":false,"suffix":""},{"dropping-particle":"","family":"Smith","given":"Tony C.","non-dropping-particle":"","parse-names":false,"suffix":""},{"dropping-particle":"","family":"Ruthe","given":"Alaine","non-dropping-particle":"","parse-names":false,"suffix":""},{"dropping-particle":"","family":"Gardner","given":"Paul P.","non-dropping-particle":"","parse-names":false,"suffix":""},{"dropping-particle":"","family":"Arcus","given":"Vickery L.","non-dropping-particle":"","parse-names":false,"suffix":""},{"dropping-particle":"","family":"Cook","given":"Gregory M.","non-dropping-particle":"","parse-names":false,"suffix":""}],"container-title":"Journal of Bacteriology","id":"ITEM-1","issue":"9","issued":{"date-parts":[["2012","5","1"]]},"note":"Table S2. Summary dataset of expression ratios in response to VapC\nmsmeg_4306 (same operon as msmeg_4307) showed notable but not significant* fold-change response to conditional VapC expression in vapBC mutant (mean = 0.928 fold-change; adjusted p-value = 8.59E­‐02) relative to vapBC overexpression.\nTotal genes (in supplementary table) = 6,933.\nNote*: Table 2 shows that xylR1 (MSMEG_6022) is downregulated in these same experimental conditions (mean fold-change = 1.08; adjusted p-value = 3.13E-01)","page":"2189-2204","title":"A VapBC Toxin-Antitoxin Module Is a Posttranscriptional Regulator of Metabolic Flux in &lt;i&gt;Mycobacteria&lt;/i&gt;","type":"article-journal","volume":"194"},"uris":["http://www.mendeley.com/documents/?uuid=2c11a389-79b5-4c73-8f29-2f011391bd0e"]}],"mendeley":{"formattedCitation":"[244]","plainTextFormattedCitation":"[244]","previouslyFormattedCitation":"[244]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[244]</w:t>
            </w:r>
            <w:r w:rsidRPr="006152F1">
              <w:rPr>
                <w:rFonts w:ascii="Palatino Linotype" w:eastAsia="Times New Roman" w:hAnsi="Palatino Linotype" w:cs="Arial"/>
                <w:sz w:val="16"/>
                <w:szCs w:val="16"/>
              </w:rPr>
              <w:fldChar w:fldCharType="end"/>
            </w:r>
          </w:p>
        </w:tc>
        <w:tc>
          <w:tcPr>
            <w:tcW w:w="995" w:type="dxa"/>
          </w:tcPr>
          <w:p w14:paraId="2B6859B7" w14:textId="52F746DB"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21057" w:rsidRPr="00D718D5" w14:paraId="2EAA803A" w14:textId="77777777" w:rsidTr="462CA29A">
        <w:tc>
          <w:tcPr>
            <w:tcW w:w="1890" w:type="dxa"/>
            <w:vMerge/>
          </w:tcPr>
          <w:p w14:paraId="78E222B9" w14:textId="77777777" w:rsidR="00821057" w:rsidRPr="006152F1" w:rsidRDefault="00821057" w:rsidP="00E50B05">
            <w:pPr>
              <w:spacing w:after="0" w:line="240" w:lineRule="auto"/>
              <w:rPr>
                <w:rFonts w:ascii="Palatino Linotype" w:eastAsia="Times New Roman" w:hAnsi="Palatino Linotype" w:cs="Arial"/>
                <w:sz w:val="16"/>
                <w:szCs w:val="16"/>
              </w:rPr>
            </w:pPr>
          </w:p>
        </w:tc>
        <w:tc>
          <w:tcPr>
            <w:tcW w:w="1800" w:type="dxa"/>
            <w:vMerge/>
          </w:tcPr>
          <w:p w14:paraId="165B09BF" w14:textId="77777777" w:rsidR="00821057" w:rsidRPr="006152F1" w:rsidRDefault="00821057"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3D91A5A6" w14:textId="1B26BBA6"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Operon partner, MSMEG_4305, is essential for the survival of </w:t>
            </w:r>
            <w:r w:rsidRPr="006152F1">
              <w:rPr>
                <w:rFonts w:ascii="Palatino Linotype" w:eastAsia="Times New Roman" w:hAnsi="Palatino Linotype" w:cs="Arial"/>
                <w:i/>
                <w:iCs/>
                <w:sz w:val="16"/>
                <w:szCs w:val="16"/>
              </w:rPr>
              <w:t>M. smegmatis</w:t>
            </w:r>
          </w:p>
        </w:tc>
        <w:tc>
          <w:tcPr>
            <w:tcW w:w="837" w:type="dxa"/>
            <w:gridSpan w:val="2"/>
            <w:tcBorders>
              <w:bottom w:val="single" w:sz="4" w:space="0" w:color="A6A6A6" w:themeColor="background1" w:themeShade="A6"/>
            </w:tcBorders>
          </w:tcPr>
          <w:p w14:paraId="178CB32A" w14:textId="10A117D3"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A85008">
              <w:rPr>
                <w:rFonts w:ascii="Palatino Linotype" w:eastAsia="Times New Roman" w:hAnsi="Palatino Linotype" w:cs="Arial"/>
                <w:sz w:val="16"/>
                <w:szCs w:val="16"/>
              </w:rPr>
              <w:instrText>ADDIN CSL_CITATION {"citationItems":[{"id":"ITEM-1","itemData":{"DOI":"10.1371/journal.pone.0126260","ISSN":"1932-6203","abstract":"RNases H are involved in the removal of RNA from RNA/DNA hybrids. Type I RNases H are thought to recognize and cleave the RNA/DNA duplex when at least four ribonucleotides are present. Here we investigated the importance of RNase H type I encoding genes for model organism Mycobacterium smegmatis. By performing gene replacement through homologous recombination, we demonstrate that each of the two presumable RNase H type I encoding genes, rnhA and MSMEG4305, can be removed from M. smegmatis genome without affecting the growth rate of the mutant. Further, we demonstrate that deletion of both RNases H type I encoding genes in M. smegmatis leads to synthetic lethality. Finally, we question the possibility of existence of RNase HI related alternative mode of initiation of DNA replication in M. smegmatis, the process initially discovered in Escherichia coli. We suspect that synthetic lethality of double mutant lacking RNases H type I is caused by formation of R-loops leading to collapse of replication forks. We report Mycobacterium smegmatis as the first bacterial species, where function of RNase H type I has been found essential.","author":[{"dropping-particle":"","family":"Minias","given":"Alina E.","non-dropping-particle":"","parse-names":false,"suffix":""},{"dropping-particle":"","family":"Brzostek","given":"Anna M.","non-dropping-particle":"","parse-names":false,"suffix":""},{"dropping-particle":"","family":"Korycka- Machala","given":"Malgorzata","non-dropping-particle":"","parse-names":false,"suffix":""},{"dropping-particle":"","family":"Dziadek","given":"Bozena","non-dropping-particle":"","parse-names":false,"suffix":""},{"dropping-particle":"","family":"Minias","given":"Piotr","non-dropping-particle":"","parse-names":false,"suffix":""},{"dropping-particle":"","family":"Rajagopalan","given":"Malini","non-dropping-particle":"","parse-names":false,"suffix":""},{"dropping-particle":"","family":"Madiraju","given":"Murty","non-dropping-particle":"","parse-names":false,"suffix":""},{"dropping-particle":"","family":"Dziadek","given":"Jaroslaw","non-dropping-particle":"","parse-names":false,"suffix":""}],"container-title":"PLOS ONE","editor":[{"dropping-particle":"","family":"Tyagi","given":"Anil Kumar","non-dropping-particle":"","parse-names":false,"suffix":""}],"id":"ITEM-1","issue":"5","issued":{"date-parts":[["2015","5","12"]]},"note":"MSMEG_4305, operon partner of MSMEG_4307 (DUF34), is essential to M. smegmatis survival","page":"e0126260","title":"RNase HI Is Essential for Survival of &lt;i&gt;Mycobacterium smegmatis&lt;/i&gt;","type":"article-journal","volume":"10"},"uris":["http://www.mendeley.com/documents/?uuid=c431b76b-1254-4f5c-9874-7fdefc7f43d9"]}],"mendeley":{"formattedCitation":"[245]","plainTextFormattedCitation":"[245]","previouslyFormattedCitation":"[245]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[245]</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0BC20E47" w14:textId="330AFD05" w:rsidR="00821057" w:rsidRPr="006152F1" w:rsidRDefault="0082105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1FA2498B" w14:textId="77777777" w:rsidTr="00BD45DD">
        <w:tc>
          <w:tcPr>
            <w:tcW w:w="1890" w:type="dxa"/>
            <w:vMerge w:val="restart"/>
            <w:tcBorders>
              <w:top w:val="single" w:sz="4" w:space="0" w:color="A6A6A6" w:themeColor="background1" w:themeShade="A6"/>
            </w:tcBorders>
          </w:tcPr>
          <w:p w14:paraId="7AB3EB64" w14:textId="77777777"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Rv2230c</w:t>
            </w:r>
          </w:p>
        </w:tc>
        <w:tc>
          <w:tcPr>
            <w:tcW w:w="1800" w:type="dxa"/>
            <w:vMerge w:val="restart"/>
            <w:tcBorders>
              <w:top w:val="single" w:sz="4" w:space="0" w:color="A6A6A6" w:themeColor="background1" w:themeShade="A6"/>
            </w:tcBorders>
          </w:tcPr>
          <w:p w14:paraId="635A4640" w14:textId="77777777" w:rsidR="003C68EA" w:rsidRPr="006152F1" w:rsidRDefault="003C68EA"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Mycobacterium tuberculosis</w:t>
            </w:r>
          </w:p>
        </w:tc>
        <w:tc>
          <w:tcPr>
            <w:tcW w:w="5422" w:type="dxa"/>
            <w:gridSpan w:val="2"/>
            <w:tcBorders>
              <w:top w:val="single" w:sz="4" w:space="0" w:color="A6A6A6" w:themeColor="background1" w:themeShade="A6"/>
            </w:tcBorders>
          </w:tcPr>
          <w:p w14:paraId="0780663E" w14:textId="29F80AC3"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downregulated in </w:t>
            </w:r>
            <w:proofErr w:type="spellStart"/>
            <w:r w:rsidRPr="006152F1">
              <w:rPr>
                <w:rFonts w:ascii="Palatino Linotype" w:eastAsia="Times New Roman" w:hAnsi="Palatino Linotype" w:cs="Arial"/>
                <w:i/>
                <w:iCs/>
                <w:sz w:val="16"/>
                <w:szCs w:val="16"/>
              </w:rPr>
              <w:t>ΔsigM</w:t>
            </w:r>
            <w:proofErr w:type="spellEnd"/>
            <w:r w:rsidRPr="006152F1">
              <w:rPr>
                <w:rFonts w:ascii="Palatino Linotype" w:eastAsia="Times New Roman" w:hAnsi="Palatino Linotype" w:cs="Arial"/>
                <w:sz w:val="16"/>
                <w:szCs w:val="16"/>
              </w:rPr>
              <w:t xml:space="preserve"> mutant (fold-change = 2.7; p-value =0.014); </w:t>
            </w:r>
            <w:proofErr w:type="spellStart"/>
            <w:r w:rsidRPr="006152F1">
              <w:rPr>
                <w:rFonts w:ascii="Palatino Linotype" w:eastAsia="Times New Roman" w:hAnsi="Palatino Linotype" w:cs="Arial"/>
                <w:sz w:val="16"/>
                <w:szCs w:val="16"/>
              </w:rPr>
              <w:t>SigM</w:t>
            </w:r>
            <w:proofErr w:type="spellEnd"/>
            <w:r w:rsidRPr="006152F1">
              <w:rPr>
                <w:rFonts w:ascii="Palatino Linotype" w:eastAsia="Times New Roman" w:hAnsi="Palatino Linotype" w:cs="Arial"/>
                <w:sz w:val="16"/>
                <w:szCs w:val="16"/>
              </w:rPr>
              <w:t xml:space="preserve"> linked to host-pathogen interaction (late-stage infection)</w:t>
            </w:r>
          </w:p>
        </w:tc>
        <w:tc>
          <w:tcPr>
            <w:tcW w:w="837" w:type="dxa"/>
            <w:gridSpan w:val="2"/>
            <w:tcBorders>
              <w:top w:val="single" w:sz="4" w:space="0" w:color="A6A6A6" w:themeColor="background1" w:themeShade="A6"/>
            </w:tcBorders>
          </w:tcPr>
          <w:p w14:paraId="76DD0B2C" w14:textId="1D554666"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6E4C6D">
              <w:rPr>
                <w:rFonts w:ascii="Palatino Linotype" w:eastAsia="Times New Roman" w:hAnsi="Palatino Linotype" w:cs="Arial"/>
                <w:sz w:val="16"/>
                <w:szCs w:val="16"/>
              </w:rPr>
              <w:instrText>ADDIN CSL_CITATION {"citationItems":[{"id":"ITEM-1","itemData":{"DOI":"10.1128/JB.01212-06","ISSN":"0021-9193","abstract":"The Mycobacterium tuberculosis genome encodes 12 alternative sigma factors, several of which regulate stress responses and are required for virulence in animal models of acute infection. In this work we investigated M. tuberculosis SigM, a member of the extracytoplasmic function subfamily of alternative sigma factors. This sigma factor is expressed at low levels in vitro and does not appear to function in stress response regulation. Instead, SigM positively regulates genes required for the synthesis of surface or secreted molecules. Among these are genes encoding two pairs of Esx secreted proteins, a multisubunit nonribosomal peptide synthetase operon, and genes encoding two members of the proline-proline-glutamate (PPE) family of proteins. Genes up regulated in a sigM mutant strain include a different PPE gene, as well as several genes involved in surface lipid synthesis. Among these are genes involved in synthesis of phthiocerol dimycocerosate (PDIM), a surface lipid critical for virulence during acute infection, and the kasA-kasB operon, which is required for mycolic acid synthesis. Analysis of surface lipids showed that PDIM synthesis is increased in a sigM -disrupted strain and is undetectable in a sigM overexpression strain. These findings demonstrate that SigM positively and negatively regulates cell surface and secreted molecules that are likely to function in host-pathogen interactions.","author":[{"dropping-particle":"","family":"Raman","given":"Sahadevan","non-dropping-particle":"","parse-names":false,"suffix":""},{"dropping-particle":"","family":"Puyang","given":"Xiaoling","non-dropping-particle":"","parse-names":false,"suffix":""},{"dropping-particle":"","family":"Cheng","given":"Tan-Yun","non-dropping-particle":"","parse-names":false,"suffix":""},{"dropping-particle":"","family":"Young","given":"David C.","non-dropping-particle":"","parse-names":false,"suffix":""},{"dropping-particle":"","family":"Moody","given":"D. Branch","non-dropping-particle":"","parse-names":false,"suffix":""},{"dropping-particle":"","family":"Husson","given":"Robert N.","non-dropping-particle":"","parse-names":false,"suffix":""}],"container-title":"Journal of Bacteriology","id":"ITEM-1","issue":"24","issued":{"date-parts":[["2006","12","15"]]},"note":"See folder and link: http://cibex.nig.ac.jp/data/CBX13/Table%201-(sigM%20vs%20sigM-).txt\n\nRv2230c (duf34) significantly downregulated in SigM mutant\nFold-change = 2.7\np-value = 0.014","page":"8460-8468","title":"&lt;i&gt;Mycobacterium tuberculosis&lt;/i&gt; SigM Positively Regulates Esx Secreted Protein and Nonribosomal Peptide Synthetase Genes and Down Regulates Virulence-Associated Surface Lipid Synthesis","type":"article-journal","volume":"188"},"uris":["http://www.mendeley.com/documents/?uuid=a9ec3f1e-a575-47d8-9427-33fb6eca1745"]}],"mendeley":{"formattedCitation":"[246]","plainTextFormattedCitation":"[246]","previouslyFormattedCitation":"[246]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[246]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3C623BF0" w14:textId="4C240F47"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5DC6E57E" w14:textId="77777777" w:rsidTr="00BD45DD">
        <w:tc>
          <w:tcPr>
            <w:tcW w:w="1890" w:type="dxa"/>
            <w:vMerge/>
          </w:tcPr>
          <w:p w14:paraId="7292C34D"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035B521F"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Pr>
          <w:p w14:paraId="616A128D" w14:textId="654D6229"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Operon partner, Rv2228c, is proposed to primarily function in phosphate generation (environment of obligate intracellular pathogen is phosphate-poor); fusion of </w:t>
            </w:r>
            <w:proofErr w:type="spellStart"/>
            <w:r w:rsidRPr="006152F1">
              <w:rPr>
                <w:rFonts w:ascii="Palatino Linotype" w:eastAsia="Times New Roman" w:hAnsi="Palatino Linotype" w:cs="Arial"/>
                <w:i/>
                <w:iCs/>
                <w:sz w:val="16"/>
                <w:szCs w:val="16"/>
              </w:rPr>
              <w:t>cobC</w:t>
            </w:r>
            <w:proofErr w:type="spellEnd"/>
            <w:r w:rsidRPr="006152F1">
              <w:rPr>
                <w:rFonts w:ascii="Palatino Linotype" w:eastAsia="Times New Roman" w:hAnsi="Palatino Linotype" w:cs="Arial"/>
                <w:sz w:val="16"/>
                <w:szCs w:val="16"/>
              </w:rPr>
              <w:t xml:space="preserve"> and </w:t>
            </w:r>
            <w:proofErr w:type="spellStart"/>
            <w:r w:rsidRPr="006152F1">
              <w:rPr>
                <w:rFonts w:ascii="Palatino Linotype" w:eastAsia="Times New Roman" w:hAnsi="Palatino Linotype" w:cs="Arial"/>
                <w:sz w:val="16"/>
                <w:szCs w:val="16"/>
              </w:rPr>
              <w:t>RnhA</w:t>
            </w:r>
            <w:proofErr w:type="spellEnd"/>
            <w:r w:rsidRPr="006152F1">
              <w:rPr>
                <w:rFonts w:ascii="Palatino Linotype" w:eastAsia="Times New Roman" w:hAnsi="Palatino Linotype" w:cs="Arial"/>
                <w:sz w:val="16"/>
                <w:szCs w:val="16"/>
              </w:rPr>
              <w:t xml:space="preserve"> (RNase HI), increased activity relative to RNase H homologs</w:t>
            </w:r>
          </w:p>
        </w:tc>
        <w:tc>
          <w:tcPr>
            <w:tcW w:w="837" w:type="dxa"/>
            <w:gridSpan w:val="2"/>
          </w:tcPr>
          <w:p w14:paraId="3D569A44" w14:textId="490617E9"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144878">
              <w:rPr>
                <w:rFonts w:ascii="Palatino Linotype" w:eastAsia="Times New Roman" w:hAnsi="Palatino Linotype" w:cs="Arial"/>
                <w:sz w:val="16"/>
                <w:szCs w:val="16"/>
              </w:rPr>
              <w:instrText>ADDIN CSL_CITATION {"citationItems":[{"id":"ITEM-1","itemData":{"DOI":"10.1107/S1744309108021118","ISBN":"1744309108","ISSN":"1744-3091","abstract":"The predicted ribonuclease (RNase) HI domain of the open reading frame Rv2228c from Mycobacterium tuberculosis has been cloned as a hexahistidine fusion and a maltose-binding protein (MBP) fusion. Expression was only observed for the MBP-fusion protein, which was purified using amylose affinity chromatography and gel filtration. The RNase HI domain could be cleaved from the MBP-fusion protein by factor Xa digestion, but was very unstable. In contrast, the fusion protein was stable, could be obtained in high yield and gave crystals which diffracted to 2.25 Å resolution. The crystals belong to space group P2 1 and have unit-cell parameters a = 73.63, b = 101.38, c = 76.09 Å, β = 109.0°. Two fusion-protein molecules of 57 417 Da were present in each asymmetric unit. © International Union of Crystallography 2008.","author":[{"dropping-particle":"","family":"Watkins","given":"Harriet A.","non-dropping-particle":"","parse-names":false,"suffix":""},{"dropping-particle":"","family":"Baker","given":"Edward N.","non-dropping-particle":"","parse-names":false,"suffix":""}],"container-title":"Acta Crystallographica Section F Structural Biology and Crystallization Communications","id":"ITEM-1","issue":"8","issued":{"date-parts":[["2008","8","1"]]},"note":"Rv2228c, operon partner of duf34, is characterized by determination of its crystal structure; it is a bifunctional protein encoded in the CobC operon","page":"746-749","publisher":"International Union of Crystallography","title":"Cloning, expression, purification and preliminary crystallographic analysis of the RNase HI domain of the &lt;i&gt;Mycobacterium tuberculosis&lt;/i&gt; protein Rv2228c as a maltose-binding protein fusion","type":"article-journal","volume":"64"},"uris":["http://www.mendeley.com/documents/?uuid=5f803523-620f-47c9-a387-3fccc15c04d4"]},{"id":"ITEM-2","itemData":{"DOI":"10.1128/JB.01615-09","ISSN":"0021-9193","abstract":"The open reading frame Rv2228c from Mycobacterium tuberculosis is predicted to encode a protein composed of two domains, each with individual functions, annotated through sequence similarity searches. The N-terminal domain is homologous with prokaryotic and eukaryotic RNase H domains and the C-terminal domain with α-ribazole phosphatase (CobC). The N-terminal domain of Rv2228c (Rv2228c/N) and the full-length protein were expressed as fusions with maltose binding protein (MBP). Rv2228c/N was shown to have RNase H activity with a hybrid RNA/DNA substrate as well as double-stranded RNase activity. The full-length protein was shown to have additional CobC activity. The crystal structure of the MBP-Rv2228c/N fusion protein was solved by molecular replacement and refined at 2.25-A</w:instrText>
            </w:r>
            <w:r w:rsidR="00144878">
              <w:rPr>
                <w:rFonts w:ascii="Times New Roman" w:eastAsia="Times New Roman" w:hAnsi="Times New Roman" w:cs="Times New Roman"/>
                <w:sz w:val="16"/>
                <w:szCs w:val="16"/>
              </w:rPr>
              <w:instrText>̊</w:instrText>
            </w:r>
            <w:r w:rsidR="00144878">
              <w:rPr>
                <w:rFonts w:ascii="Palatino Linotype" w:eastAsia="Times New Roman" w:hAnsi="Palatino Linotype" w:cs="Arial"/>
                <w:sz w:val="16"/>
                <w:szCs w:val="16"/>
              </w:rPr>
              <w:instrText xml:space="preserve"> resolution ( R = 0.182; R free = 0.238). The protein is monomeric in solution but associates in the crystal to form a dimer. The Rv2228c/N domain has the classic RNase H fold and catalytic machinery but lacks several surface features that play important roles in the cleavage of RNA/DNA hybrids by other RNases H. The absence of either the basic protrusion of some RNases H or the hybrid binding domain of others appears to be compensated by the C-terminal CobC domain in full-length Rv2228c. The double-stranded-RNase activity of Rv2228c/N contrasts with classical RNases H and is attributed to the absence in Rv2228c/N of a key phosphate binding pocket.","author":[{"dropping-particle":"","family":"Watkins","given":"Harriet A.","non-dropping-particle":"","parse-names":false,"suffix":""},{"dropping-particle":"","family":"Baker","given":"Edward N.","non-dropping-particle":"","parse-names":false,"suffix":""}],"container-title":"Journal of Bacteriology","id":"ITEM-2","issue":"11","issued":{"date-parts":[["2010","6","1"]]},"note":"Rv2228c. operon partner of duf34, is crystalized and shown to bind 2 calcium ions; retains its ability to cleave the RNA strand of RNA/DNA hybrids; of physiological importance; UniProt annotation lists the metal ions required for this protein to be Mg2+ (2)\nC-terminal CobC domain containing region only shows broad specificity phosphatase activity; likely being utilized for enabling the enhancement observed in RNase H and dsRNase activity relative to other homologs.","page":"2878-2886","title":"Structural and Functional Characterization of an RNase HI Domain from the Bifunctional Protein Rv2228c from &lt;i&gt;Mycobacterium tuberculosis&lt;/i&gt;","type":"article-journal","volume":"192"},"uris":["http://www.mendeley.com/documents/?uuid=bb3cb365-be19-4c70-9c46-fc365aa3f4e7"]}],"mendeley":{"formattedCitation":"[247], [248]","plainTextFormattedCitation":"[247], [248]","previouslyFormattedCitation":"[247], [248]"},"properties":{"noteIndex":0},"schema":"https://github.com/citation-style-language/schema/raw/master/csl-citation.json"}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[247], [248]</w:t>
            </w:r>
            <w:r w:rsidRPr="006152F1">
              <w:rPr>
                <w:rFonts w:ascii="Palatino Linotype" w:eastAsia="Times New Roman" w:hAnsi="Palatino Linotype" w:cs="Arial"/>
                <w:sz w:val="16"/>
                <w:szCs w:val="16"/>
              </w:rPr>
              <w:fldChar w:fldCharType="end"/>
            </w:r>
          </w:p>
        </w:tc>
        <w:tc>
          <w:tcPr>
            <w:tcW w:w="995" w:type="dxa"/>
          </w:tcPr>
          <w:p w14:paraId="3E6903E3" w14:textId="74513E6C" w:rsidR="003C68EA" w:rsidRPr="006152F1" w:rsidRDefault="003C68EA"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3C68EA" w14:paraId="2D368AE5" w14:textId="77777777" w:rsidTr="00BD45DD">
        <w:tc>
          <w:tcPr>
            <w:tcW w:w="1890" w:type="dxa"/>
            <w:vMerge/>
          </w:tcPr>
          <w:p w14:paraId="53C2ECEF"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78086FF4"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Pr>
          <w:p w14:paraId="76BBC964" w14:textId="0245C835"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Operon partner, Rv2228c (</w:t>
            </w:r>
            <w:proofErr w:type="spellStart"/>
            <w:r w:rsidRPr="006152F1">
              <w:rPr>
                <w:rFonts w:ascii="Palatino Linotype" w:eastAsia="Times New Roman" w:hAnsi="Palatino Linotype" w:cs="Arial"/>
                <w:sz w:val="16"/>
                <w:szCs w:val="16"/>
              </w:rPr>
              <w:t>RnhA-CobC</w:t>
            </w:r>
            <w:proofErr w:type="spellEnd"/>
            <w:r w:rsidRPr="006152F1">
              <w:rPr>
                <w:rFonts w:ascii="Palatino Linotype" w:eastAsia="Times New Roman" w:hAnsi="Palatino Linotype" w:cs="Arial"/>
                <w:sz w:val="16"/>
                <w:szCs w:val="16"/>
              </w:rPr>
              <w:t xml:space="preserve"> fusion), is unique to mycobacterial replisome/repair (not present in E. coli)</w:t>
            </w:r>
          </w:p>
        </w:tc>
        <w:tc>
          <w:tcPr>
            <w:tcW w:w="837" w:type="dxa"/>
            <w:gridSpan w:val="2"/>
          </w:tcPr>
          <w:p w14:paraId="1D29F4F2" w14:textId="3E6E51EE"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B43508">
              <w:rPr>
                <w:rFonts w:ascii="Palatino Linotype" w:eastAsia="Times New Roman" w:hAnsi="Palatino Linotype" w:cs="Arial"/>
                <w:sz w:val="16"/>
                <w:szCs w:val="16"/>
              </w:rPr>
              <w:instrText>ADDIN CSL_CITATION {"citationItems":[{"id":"ITEM-1","itemData":{"DOI":"10.1128/microbiolspec.TBTB2-0027-2016","ISSN":"2165-0497","abstract":"Faithful replication and maintenance of the genome are essential to the ability of any organism to survive and propagate. For an obligate pathogen such as Mycobacterium tuberculosis that has to complete successive cycles of transmission, infection, and disease in order to retain a foothold in the human population, this requires that genome replication and maintenance must be accomplished under the metabolic, immune, and antibiotic stresses encountered during passage through variable host environments. Comparative genomic analyses have established that chromosomal mutations enable M. tuberculosis to adapt to these stresses: the emergence of drug- resistant isolates provides direct evidence of this capacity, so too the well-documented genetic diversity among M. tuberculosis lineages across geographic loci, as well as the microvariation within individual patients that is increasingly observed as whole-genome sequencing methodologies are applied to clinical samples and tuberculosis (TB) disease models. However, the precise mutagenic mechanisms responsible for M. tuberculosis evolution and adaptation are poorly understood. Here, we summarize current knowledge of the machinery responsible for DNA replication in M. tuberculosis, and discuss the potential contribution of the expanded complement of mycobacterial DNA polymerases to mutagenesis. We also consider briefly the possible role of DNA replication—in particular, its regulation and coordination with cell division—in the ability of M. tuberculosis to withstand antibacterial stresses, including host immune effectors and antibiotics, through the generation at the population level of a tolerant state, or through the formation of a subpopulation of persister bacilli—both of which might be relevant to the emergence","author":[{"dropping-particle":"","family":"Ditse","given":"Zanele","non-dropping-particle":"","parse-names":false,"suffix":""},{"dropping-particle":"","family":"Lamers","given":"Meindert H.","non-dropping-particle":"","parse-names":false,"suffix":""},{"dropping-particle":"","family":"Warner","given":"Digby F.","non-dropping-particle":"","parse-names":false,"suffix":""}],"container-title":"Microbiology Spectrum","id":"ITEM-1","issue":"2","issued":{"date-parts":[["2017","4","1"]]},"note":"Rv2228c (see table 2), operon partner of duf34, is included in the subset of the Mycobacterial replisome/repair that are unique to those organisms relative to E. coli","title":"DNA Replication in &lt;i&gt;Mycobacterium tuberculosis&lt;/i&gt;","type":"article-journal","volume":"5"},"uris":["http://www.mendeley.com/documents/?uuid=4ba1997d-8ce9-41aa-91a3-145076819322"]}],"mendeley":{"formattedCitation":"[249]","plainTextFormattedCitation":"[249]","previouslyFormattedCitation":"[249]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[249]</w:t>
            </w:r>
            <w:r w:rsidRPr="006152F1">
              <w:rPr>
                <w:rFonts w:ascii="Palatino Linotype" w:eastAsia="Times New Roman" w:hAnsi="Palatino Linotype" w:cs="Arial"/>
                <w:sz w:val="16"/>
                <w:szCs w:val="16"/>
              </w:rPr>
              <w:fldChar w:fldCharType="end"/>
            </w:r>
          </w:p>
        </w:tc>
        <w:tc>
          <w:tcPr>
            <w:tcW w:w="995" w:type="dxa"/>
          </w:tcPr>
          <w:p w14:paraId="6DA6A5E1" w14:textId="317A1EDF"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11494DF4" w14:textId="77777777" w:rsidTr="00BD45DD">
        <w:tc>
          <w:tcPr>
            <w:tcW w:w="1890" w:type="dxa"/>
            <w:vMerge/>
          </w:tcPr>
          <w:p w14:paraId="0B58513F"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56318BBE"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Pr>
          <w:p w14:paraId="45CAD828" w14:textId="6F3F4550"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decreased protein abundance (fold-change = -1.018063891 (log10, NM vs. WT); p-value = 0.010833) in clinically isolated natural mutant (15kb genomic deletion = 12 genes; decreased virulence)</w:t>
            </w:r>
          </w:p>
        </w:tc>
        <w:tc>
          <w:tcPr>
            <w:tcW w:w="837" w:type="dxa"/>
            <w:gridSpan w:val="2"/>
          </w:tcPr>
          <w:p w14:paraId="11D35219" w14:textId="043B753C"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B43508">
              <w:rPr>
                <w:rFonts w:ascii="Palatino Linotype" w:eastAsia="Times New Roman" w:hAnsi="Palatino Linotype" w:cs="Arial"/>
                <w:sz w:val="16"/>
                <w:szCs w:val="16"/>
              </w:rPr>
              <w:instrText>ADDIN CSL_CITATION {"citationItems":[{"id":"ITEM-1","itemData":{"DOI":"10.1371/journal.pone.0179996","ISBN":"7400000077607","ISSN":"1932-6203","abstract":"Tuberculosis remains one of the most difficult to control infectious diseases in the world. Many different factors contribute to the complexity of this disease. These include the ability of the host to control the infection which may directly relate to nutritional status, presence of co-morbidities and genetic predisposition. Pathogen factors, in particular the ability of different Mycobacterium tuberculosis strains to respond to the harsh environment of the host granuloma, which includes low oxygen and nutrient availability and the presence of damaging radical oxygen and nitrogen species, also play an important role in the success of different strains to cause disease. In this study we evaluated the impact of a naturally occurring 12 gene 15 Kb genomic deletion on the physiology and virulence of M. tuberculosis. The strains denominated ON-A WT (wild type) and ON-A NM (natural mutant) were isolated from a previously reported TB outbreak in an inner city under-housed population in Toronto, Canada. Here we subjected these isogenic strains to transcriptomic (via RNA-seq) and proteomic analyses and identified several gene clusters with differential expression in the natural mutant, including the DosR regulon and the molybdenum cofactor biosynthesis genes, both of which were found in lower abundance in the natural mutant. We also demonstrated lesser virulence of the natural mutant in the guinea pig animal model. Overall, our findings suggest that the ON-A natural mutant is less fit to cause disease, but nevertheless has the potential to cause extended transmission in at-risk populations.","author":[{"dropping-particle":"","family":"Duncan","given":"Carla","non-dropping-particle":"","parse-names":false,"suffix":""},{"dropping-particle":"","family":"Jamieson","given":"Frances B.","non-dropping-particle":"","parse-names":false,"suffix":""},{"dropping-particle":"","family":"Troudt","given":"JoLynn","non-dropping-particle":"","parse-names":false,"suffix":""},{"dropping-particle":"","family":"Izzo","given":"Linda","non-dropping-particle":"","parse-names":false,"suffix":""},{"dropping-particle":"","family":"Bielefeldt-Ohmann","given":"Helle","non-dropping-particle":"","parse-names":false,"suffix":""},{"dropping-particle":"","family":"Izzo","given":"Angelo","non-dropping-particle":"","parse-names":false,"suffix":""},{"dropping-particle":"","family":"Mehaffy","given":"Carolina","non-dropping-particle":"","parse-names":false,"suffix":""}],"container-title":"PLOS ONE","editor":[{"dropping-particle":"","family":"Mokrousov","given":"Igor","non-dropping-particle":"","parse-names":false,"suffix":""}],"id":"ITEM-1","issue":"6","issued":{"date-parts":[["2017","6","26"]]},"note":"see folder PLOS 3\ndata table S4\nRv2230c (NIF3 homolog) significantly decreased abundance in natural mutant (NM) but not absent***\nInfo:\nWhole cell lysate (WCL)\nConserved hypothetical (CH)\np-value = 0.010833\nFold-change = -1.018063891 (log10, NM vs. WT)\nRNAseq trend confirmed = N\nExperiment fold-change (normalized values) RNAseq NM vs. WT = 1.40985169\nEDGE test: WT vs. NM, tag-wise dispersions - FDR p-value correction = 0.00031416","page":"e0179996","title":"Whole transcriptomic and proteomic analyses of an isogenic &lt;i&gt;M. tuberculosis&lt;/i&gt; clinical strain with a naturally occurring 15 Kb genomic deletion","type":"article-journal","volume":"12"},"uris":["http://www.mendeley.com/documents/?uuid=376c8859-bac1-4b57-9a22-e3e7ea544a72"]}],"mendeley":{"formattedCitation":"[250]","plainTextFormattedCitation":"[250]","previouslyFormattedCitation":"[250]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[250]</w:t>
            </w:r>
            <w:r w:rsidRPr="006152F1">
              <w:rPr>
                <w:rFonts w:ascii="Palatino Linotype" w:eastAsia="Times New Roman" w:hAnsi="Palatino Linotype" w:cs="Arial"/>
                <w:sz w:val="16"/>
                <w:szCs w:val="16"/>
              </w:rPr>
              <w:fldChar w:fldCharType="end"/>
            </w:r>
          </w:p>
        </w:tc>
        <w:tc>
          <w:tcPr>
            <w:tcW w:w="995" w:type="dxa"/>
          </w:tcPr>
          <w:p w14:paraId="73013B35" w14:textId="340990A5"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3973FDA0" w14:textId="77777777" w:rsidTr="00BD45DD">
        <w:tc>
          <w:tcPr>
            <w:tcW w:w="1890" w:type="dxa"/>
            <w:vMerge/>
          </w:tcPr>
          <w:p w14:paraId="2898D2FA"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09E278F2"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Pr>
          <w:p w14:paraId="50469143" w14:textId="17C8987A"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 significant differential expression observed with mefloquine treatment</w:t>
            </w:r>
          </w:p>
        </w:tc>
        <w:tc>
          <w:tcPr>
            <w:tcW w:w="837" w:type="dxa"/>
            <w:gridSpan w:val="2"/>
          </w:tcPr>
          <w:p w14:paraId="3E3F9DC4" w14:textId="62C0BC15"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44720C">
              <w:rPr>
                <w:rFonts w:ascii="Palatino Linotype" w:eastAsia="Times New Roman" w:hAnsi="Palatino Linotype" w:cs="Arial"/>
                <w:sz w:val="16"/>
                <w:szCs w:val="16"/>
              </w:rPr>
              <w:instrText>ADDIN CSL_CITATION {"citationItems":[{"id":"ITEM-1","itemData":{"DOI":"10.1128/AAC.49.9.3707-3714.2005","ISSN":"0066-4804","abstract":"The emergence of mycobacterial resistance to multiple antimicrobials emphasizes the need for new compounds. The antimycobacterial activity of mefloquine has been recently described. Mycobacterium avium , Mycobacterium smegmatis , and Mycobacterium tuberculosis are susceptible to mefloquine in vitro, and activity was evidenced in vivo against M. avium . Attempts to obtain resistant mutants by both in vitro and in vivo selection have failed. To identify mycobacterial genes regulated in response to mefloquine, we employed DNA microarray and green fluorescent protein (GFP) promoter library techniques. Following mefloquine treatment, RNA was harvested from M. tuberculosis H37Rv, labeled with 32 P, and hybridized against a DNA array. Exposure to 4× MIC resulted in a significant stress response, while exposure to a subinhibitory concentration of mefloquine triggered the expression of genes coding for enzymes involved in fatty acid synthesis, the metabolic pathway, and transport across the membrane and other proteins of unknown function. Evaluation of gene expression using an M. avium GFP promoter library exposed to subinhibitory concentrations of mefloquine revealed more than threefold upregulation of 24 genes. To complement the microarray results, we constructed an M. avium genomic library under the control of a strong sigma-70 (G13) promoter in M. smegmatis . Resistant clones were selected in 32 μg/ml of mefloquine (wild-type M. avium , M. tuberculosis , and M. smegmatis are inhibited by 8 μg/ml), and the M. avium genes associated with M. smegmatis resistant to mefloquine were sequenced. Two groups of genes were identified: one affecting membrane transport and one gene that apparently is involved in regulation of cellular replication.","author":[{"dropping-particle":"","family":"Danelishvili","given":"Lia","non-dropping-particle":"","parse-names":false,"suffix":""},{"dropping-particle":"","family":"Wu","given":"Martin","non-dropping-particle":"","parse-names":false,"suffix":""},{"dropping-particle":"","family":"Young","given":"Lowell S.","non-dropping-particle":"","parse-names":false,"suffix":""},{"dropping-particle":"","family":"Bermudez","given":"Luiz E.","non-dropping-particle":"","parse-names":false,"suffix":""}],"container-title":"Antimicrobial Agents and Chemotherapy","id":"ITEM-1","issue":"9","issued":{"date-parts":[["2005","9","1"]]},"note":"DUF34 homolog = Rv2230c","page":"3707-3714","title":"Genomic Approach to Identifying the Putative Target of and Mechanisms of Resistance to Mefloquine in &lt;i&gt;Mycobacteria&lt;/i&gt;","type":"article-journal","volume":"49"},"uris":["http://www.mendeley.com/documents/?uuid=ba18b2e0-f7f0-43ff-8250-a33f2d9c2b91"]}],"mendeley":{"formattedCitation":"[251]","plainTextFormattedCitation":"[251]","previouslyFormattedCitation":"[251]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[251]</w:t>
            </w:r>
            <w:r w:rsidRPr="006152F1">
              <w:rPr>
                <w:rFonts w:ascii="Palatino Linotype" w:eastAsia="Times New Roman" w:hAnsi="Palatino Linotype" w:cs="Arial"/>
                <w:sz w:val="16"/>
                <w:szCs w:val="16"/>
              </w:rPr>
              <w:fldChar w:fldCharType="end"/>
            </w:r>
          </w:p>
        </w:tc>
        <w:tc>
          <w:tcPr>
            <w:tcW w:w="995" w:type="dxa"/>
          </w:tcPr>
          <w:p w14:paraId="29944DA8" w14:textId="628DF4FA"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4377789F" w14:textId="77777777" w:rsidTr="00BD45DD">
        <w:tc>
          <w:tcPr>
            <w:tcW w:w="1890" w:type="dxa"/>
            <w:vMerge/>
          </w:tcPr>
          <w:p w14:paraId="17F48B9F"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1B9D12AE"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Pr>
          <w:p w14:paraId="73E24E5C" w14:textId="73D02A51"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Operon partner, Rv2229c, observed to act as an antigenic peptide by </w:t>
            </w:r>
            <w:proofErr w:type="spellStart"/>
            <w:r w:rsidRPr="006152F1">
              <w:rPr>
                <w:rFonts w:ascii="Palatino Linotype" w:eastAsia="Times New Roman" w:hAnsi="Palatino Linotype" w:cs="Arial"/>
                <w:sz w:val="16"/>
                <w:szCs w:val="16"/>
              </w:rPr>
              <w:t>γδ</w:t>
            </w:r>
            <w:proofErr w:type="spellEnd"/>
            <w:r w:rsidRPr="006152F1">
              <w:rPr>
                <w:rFonts w:ascii="Palatino Linotype" w:eastAsia="Times New Roman" w:hAnsi="Palatino Linotype" w:cs="Arial"/>
                <w:sz w:val="16"/>
                <w:szCs w:val="16"/>
              </w:rPr>
              <w:t xml:space="preserve"> T cells</w:t>
            </w:r>
          </w:p>
        </w:tc>
        <w:tc>
          <w:tcPr>
            <w:tcW w:w="837" w:type="dxa"/>
            <w:gridSpan w:val="2"/>
          </w:tcPr>
          <w:p w14:paraId="4BE5259E" w14:textId="7C1DA8F3"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 xml:space="preserve">ADDIN CSL_CITATION {"citationItems":[{"id":"ITEM-1","itemData":{"DOI":"10.1128/CVI.00612-14","ISSN":"1556-6811","abstract":"Antigen-specific γδ T cells may play an important role in the immune response to Mycobacterium tuberculosis . However, little is known about the characteristics of the length distribution of the δ2-chain complementarity determining region 3 (δ2 CDR3) of the γδ T-cell receptor (TCR) in patients with active pulmonary tuberculosis (TB) on a large scale. In addition, M. tuberculosis -activated γδ T cells potentially inhibit intracellular mycobacterial growth, but phosphoantigen-activated γδ T cells do not. Only a few M. tuberculosis -related antigen peptides or proteins that are recognized by γδ TCR have been identified. Twenty-four healthy donors (HDs) and 27 TB patients were included in the present study. The gene-scanning technique found that the δ2 CDR3 length distribution patterns of γδ TCR in TB patients were perturbed, and each pattern included different predominant CDR3 sequences. The predominant δ2 CDR3 sequences of γδ TCRs, which originated from TB patients and HD γδ T cells that were stimulated by M. tuberculosis heat resistance antigen (Mtb-HAg), were used as probes to screen peptides recognized by γδ TCR using a phage display library. We identified four peptides that bound to the predominant δ2 CDR3 fragments and showed homology to M. tuberculosis genes in a BLAST search. Notably, one peptide was related to M. tuberculosis H37Rv (QHIPKPP), and this fragment was confirmed as a ligand for the γδ TCR. Two fragments, Ag1 and Ag2, activated γδ T cells from HD or TB patients. In summary, the δ2 CDR3 lineage of TB patients apparently drifts, and the predominant δ2 CDR3 sequence that recognizes M. tuberculosis may exhibit specificity. The identified M. tuberculosis -related antigen peptides may be used as vaccines or adjuvants for protective immunity against M. tuberculosis .","author":[{"dropping-particle":"","family":"Ding","given":"Yan","non-dropping-particle":"","parse-names":false,"suffix":""},{"dropping-particle":"","family":"Ma","given":"Fei","non-dropping-particle":"","parse-names":false,"suffix":""},{"dropping-particle":"","family":"Wang","given":"Zhaohua","non-dropping-particle":"","parse-names":false,"suffix":""},{"dropping-particle":"","family":"Li","given":"Baiqing","non-dropping-particle":"","parse-names":false,"suffix":""}],"container-title":"Clinical and Vaccine Immunology","editor":[{"dropping-particle":"","family":"Alexander","given":"T. S.","non-dropping-particle":"","parse-names":false,"suffix":""}],"id":"ITEM-1","issue":"7","issued":{"date-parts":[["2015","7"]]},"note":"DUF34 protein neighbor of M. tuberculosis is recognized as an antigen peptide by human </w:instrText>
            </w:r>
            <w:r w:rsidR="0034451B" w:rsidRPr="006152F1">
              <w:rPr>
                <w:rFonts w:ascii="Palatino Linotype" w:eastAsia="Times New Roman" w:hAnsi="Palatino Linotype" w:cs="Palatino Linotype"/>
                <w:sz w:val="16"/>
                <w:szCs w:val="16"/>
              </w:rPr>
              <w:instrText>␥␦</w:instrText>
            </w:r>
            <w:r w:rsidR="0034451B" w:rsidRPr="006152F1">
              <w:rPr>
                <w:rFonts w:ascii="Palatino Linotype" w:eastAsia="Times New Roman" w:hAnsi="Palatino Linotype" w:cs="Arial"/>
                <w:sz w:val="16"/>
                <w:szCs w:val="16"/>
              </w:rPr>
              <w:instrText xml:space="preserve"> (&amp;quot;gamma-sigma&amp;quot;) T cells\n\n\nVia paperBLAST of MSMEG_4306, zinc finger-like domain-containing protein sharing operon with DUF34 protein in M. smegmatis, MSMEG_4307 (61% identity, 98% coverage): \nhttps://www.ncbi.nlm.nih.gov/pmc/articles/PMC4478511/ \n“...Description Identity (%) RATQLPQ (Ag1) Hypothetical protein Rv2229c (M. tuberculosis H37Rv)b 86 AFDTHTM (Ag2) WP_003411501.1 (NCBI Protein BLAST) 2A15_A (PDB)...”","page":"761-768","title":"Characteristics of the Vδ2 CDR3 Sequence of Peripheral γδ T Cells in Patients with Pulmonary Tuberculosis and Identification of a New Tuberculosis-Related Antigen Peptide","type":"article-journal","volume":"22"},"uris":["http://www.mendeley.com/documents/?uuid=02a66f4e-f129-4a69-b33f-f4e80827ff4b"]}],"mendeley":{"formattedCitation":"[252]","plainTextFormattedCitation":"[252]","previouslyFormattedCitation":"[252]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[252]</w:t>
            </w:r>
            <w:r w:rsidRPr="006152F1">
              <w:rPr>
                <w:rFonts w:ascii="Palatino Linotype" w:eastAsia="Times New Roman" w:hAnsi="Palatino Linotype" w:cs="Arial"/>
                <w:sz w:val="16"/>
                <w:szCs w:val="16"/>
              </w:rPr>
              <w:fldChar w:fldCharType="end"/>
            </w:r>
          </w:p>
        </w:tc>
        <w:tc>
          <w:tcPr>
            <w:tcW w:w="995" w:type="dxa"/>
          </w:tcPr>
          <w:p w14:paraId="30E10487" w14:textId="2EBACE33"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296DDCC2" w14:textId="77777777" w:rsidTr="00BD45DD">
        <w:tc>
          <w:tcPr>
            <w:tcW w:w="1890" w:type="dxa"/>
            <w:vMerge/>
          </w:tcPr>
          <w:p w14:paraId="07DE3BB3"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73A4E983"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Pr>
          <w:p w14:paraId="189F3C3B" w14:textId="7EDF323D"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Operon partner, Rv2231c (</w:t>
            </w:r>
            <w:proofErr w:type="spellStart"/>
            <w:r w:rsidRPr="006152F1">
              <w:rPr>
                <w:rFonts w:ascii="Palatino Linotype" w:eastAsia="Times New Roman" w:hAnsi="Palatino Linotype" w:cs="Arial"/>
                <w:i/>
                <w:iCs/>
                <w:sz w:val="16"/>
                <w:szCs w:val="16"/>
              </w:rPr>
              <w:t>cobC</w:t>
            </w:r>
            <w:proofErr w:type="spellEnd"/>
            <w:r w:rsidRPr="006152F1">
              <w:rPr>
                <w:rFonts w:ascii="Palatino Linotype" w:eastAsia="Times New Roman" w:hAnsi="Palatino Linotype" w:cs="Arial"/>
                <w:sz w:val="16"/>
                <w:szCs w:val="16"/>
              </w:rPr>
              <w:t>), is indicated as being under purifying selection (3/3 codons under selection; GWAS); purifying selection of cobalamin-related genes indicated adaptive value in clinical settings (AB resistance), although non-essential to organism survival</w:t>
            </w:r>
          </w:p>
        </w:tc>
        <w:tc>
          <w:tcPr>
            <w:tcW w:w="837" w:type="dxa"/>
            <w:gridSpan w:val="2"/>
          </w:tcPr>
          <w:p w14:paraId="2FD65DCE" w14:textId="586E7D1A"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091543">
              <w:rPr>
                <w:rFonts w:ascii="Palatino Linotype" w:eastAsia="Times New Roman" w:hAnsi="Palatino Linotype" w:cs="Arial"/>
                <w:sz w:val="16"/>
                <w:szCs w:val="16"/>
              </w:rPr>
              <w:instrText>ADDIN CSL_CITATION {"citationItems":[{"id":"ITEM-1","itemData":{"DOI":"10.1093/gbe/evy153","ISSN":"1759-6653","abstract":"Mycobacterium tuberculosis is one of the deadliest and most challenging pathogens to study in current microbiological research. One of the issues that remains to be resolved is the importance of cobalamin in the metabolism of M. tuberculosis. The functionality of a vitamin B12 biosynthesis pathway in M. tuberculosis is under dispute, and the ability of this pathogen to scavenge vitamin B12 from the host is unknown. Here, we quantified the ratios of non-synonymous and synonymous nucleotide substitution rates (dN/dS) in the genes involved in vitamin B12 biosynthesis and transport and in genes encoding cobalamin-dependent enzymes in nearly four thousand strains of M. tuberculosis. We showed that purifying selection is the dominant force acting on cobalamin-related genes at the levels of individual codons, genes and groups of genes. We conclude that cobalamin-related genes may not be essential but are adaptive for M. tuberculosis in clinical settings. Furthermore, the cobalamin biosynthesis pathway is likely to be functional in this species.","author":[{"dropping-particle":"","family":"Minias","given":"Alina","non-dropping-particle":"","parse-names":false,"suffix":""},{"dropping-particle":"","family":"Minias","given":"Piotr","non-dropping-particle":"","parse-names":false,"suffix":""},{"dropping-particle":"","family":"Czubat","given":"Bożena","non-dropping-particle":"","parse-names":false,"suffix":""},{"dropping-particle":"","family":"Dziadek","given":"Jarosław","non-dropping-particle":"","parse-names":false,"suffix":""}],"container-title":"Genome Biology and Evolution","editor":[{"dropping-particle":"","family":"Purificación","given":"López-García","non-dropping-particle":"","parse-names":false,"suffix":""}],"id":"ITEM-1","issue":"9","issued":{"date-parts":[["2018","9","1"]]},"note":"See table 4.\nOperon partner, Rv2231c, of duf34 in M. tuberculosis is indicated as being under purifying selection (3/3 codons under selection)","page":"2326-2337","title":"Purifying Selective Pressure Suggests the Functionality of a Vitamin B12 Biosynthesis Pathway in a Global Population of &lt;i&gt;Mycobacterium tuberculosis&lt;/i&gt;","type":"article-journal","volume":"10"},"uris":["http://www.mendeley.com/documents/?uuid=d9fc72dc-0146-461c-8332-446fdc948e35"]}],"mendeley":{"formattedCitation":"[253]","plainTextFormattedCitation":"[253]","previouslyFormattedCitation":"[253]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[253]</w:t>
            </w:r>
            <w:r w:rsidRPr="006152F1">
              <w:rPr>
                <w:rFonts w:ascii="Palatino Linotype" w:eastAsia="Times New Roman" w:hAnsi="Palatino Linotype" w:cs="Arial"/>
                <w:sz w:val="16"/>
                <w:szCs w:val="16"/>
              </w:rPr>
              <w:fldChar w:fldCharType="end"/>
            </w:r>
          </w:p>
        </w:tc>
        <w:tc>
          <w:tcPr>
            <w:tcW w:w="995" w:type="dxa"/>
          </w:tcPr>
          <w:p w14:paraId="4DD96E6B" w14:textId="02F99126"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51C366BF" w14:textId="77777777" w:rsidTr="00BD45DD">
        <w:tc>
          <w:tcPr>
            <w:tcW w:w="1890" w:type="dxa"/>
            <w:vMerge/>
          </w:tcPr>
          <w:p w14:paraId="15B4EA68"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58915A51"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Pr>
          <w:p w14:paraId="5B42BAA7" w14:textId="1474B4B4"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Operon partner, Rv2231c (</w:t>
            </w:r>
            <w:proofErr w:type="spellStart"/>
            <w:r w:rsidRPr="006152F1">
              <w:rPr>
                <w:rFonts w:ascii="Palatino Linotype" w:eastAsia="Times New Roman" w:hAnsi="Palatino Linotype" w:cs="Arial"/>
                <w:i/>
                <w:iCs/>
                <w:sz w:val="16"/>
                <w:szCs w:val="16"/>
              </w:rPr>
              <w:t>cobC</w:t>
            </w:r>
            <w:proofErr w:type="spellEnd"/>
            <w:r w:rsidRPr="006152F1">
              <w:rPr>
                <w:rFonts w:ascii="Palatino Linotype" w:eastAsia="Times New Roman" w:hAnsi="Palatino Linotype" w:cs="Arial"/>
                <w:sz w:val="16"/>
                <w:szCs w:val="16"/>
              </w:rPr>
              <w:t>), indicated as being conditionally essential for growth in C57BL/6 Mice</w:t>
            </w:r>
          </w:p>
        </w:tc>
        <w:tc>
          <w:tcPr>
            <w:tcW w:w="837" w:type="dxa"/>
            <w:gridSpan w:val="2"/>
          </w:tcPr>
          <w:p w14:paraId="29FF81B8" w14:textId="62DDD45A"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{"citationItems":[{"id":"ITEM-1","itemData":{"DOI":"10.1177/0300985817705177","ISSN":"0300-9858","abstract":"The granuloma is the hallmark of tuberculosis and simultaneously signifies acquisition of an infection and induction of a host immune response. But who benefits more from the development of the granuloma, the host or the pathogen? Is microbe or man dictating disease course and progression? Mycobacterial diseases affect humans and animals alike, and the concepts presented in this review reflect host-pathogen interactions that influence not only mycobacterial granulomas in humans and animals but also other infectious granulomatous diseases that are encountered in veterinary medicine. Current dogma supports that an organized granuloma is a mark of an adequate and \" restrictive \" host immune response. However, the formation of a granuloma also provides a niche for the maturation, growth, and persistence of numerous infectious agents, and these pathogens devote some portion of their genetic machinery to ensuring these structures' form. An understanding of pathogens' contributions to granuloma formation can aid the development of host-directed therapies and other antimicrobial and antiparasitic therapies that can tip this balance in favor of a restrictive host response and elimination—not just containment—of the infectious organism. This review discusses animal models that have aided our understanding of pathogens' contribution to the host response and how mycobacterial virulence genes direct host pathology in ways that may aid disease transmission and/or persistence in the form of latent infection.","author":[{"dropping-particle":"","family":"Martinot","given":"Amanda J.","non-dropping-particle":"","parse-names":false,"suffix":""}],"container-title":"Veterinary Pathology","id":"ITEM-1","issue":"1","issued":{"date-parts":[["2018","1","27"]]},"note":"cobC, Rv2231c, operon partner of duf34 homolog, is conditionally essential for growth of M. tuberculosis in C57BL/6 mice","page":"14-26","title":"Microbial Offense vs Host Defense: Who Controls the TB Granuloma?","type":"article-journal","volume":"55"},"uris":["http://www.mendeley.com/documents/?uuid=40de4ef7-46dc-4ec4-8da4-2ecda285bdd9"]}],"mendeley":{"formattedCitation":"[254]","plainTextFormattedCitation":"[254]","previouslyFormattedCitation":"[254]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[254]</w:t>
            </w:r>
            <w:r w:rsidRPr="006152F1">
              <w:rPr>
                <w:rFonts w:ascii="Palatino Linotype" w:eastAsia="Times New Roman" w:hAnsi="Palatino Linotype" w:cs="Arial"/>
                <w:sz w:val="16"/>
                <w:szCs w:val="16"/>
              </w:rPr>
              <w:fldChar w:fldCharType="end"/>
            </w:r>
          </w:p>
        </w:tc>
        <w:tc>
          <w:tcPr>
            <w:tcW w:w="995" w:type="dxa"/>
          </w:tcPr>
          <w:p w14:paraId="4A203CA5" w14:textId="0F262846"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595D477C" w14:textId="77777777" w:rsidTr="00BD45DD">
        <w:tc>
          <w:tcPr>
            <w:tcW w:w="1890" w:type="dxa"/>
            <w:vMerge/>
          </w:tcPr>
          <w:p w14:paraId="4A691EF6"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3DD5A333"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Pr>
          <w:p w14:paraId="47E2C194" w14:textId="3BCEAAA7"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Operon partner, Rv2231c (</w:t>
            </w:r>
            <w:proofErr w:type="spellStart"/>
            <w:r w:rsidRPr="006152F1">
              <w:rPr>
                <w:rFonts w:ascii="Palatino Linotype" w:eastAsia="Times New Roman" w:hAnsi="Palatino Linotype" w:cs="Arial"/>
                <w:i/>
                <w:iCs/>
                <w:sz w:val="16"/>
                <w:szCs w:val="16"/>
              </w:rPr>
              <w:t>cobC</w:t>
            </w:r>
            <w:proofErr w:type="spellEnd"/>
            <w:r w:rsidRPr="006152F1">
              <w:rPr>
                <w:rFonts w:ascii="Palatino Linotype" w:eastAsia="Times New Roman" w:hAnsi="Palatino Linotype" w:cs="Arial"/>
                <w:sz w:val="16"/>
                <w:szCs w:val="16"/>
              </w:rPr>
              <w:t>), predicted to have L-threonine O-3-phosphate as its essential binding partner</w:t>
            </w:r>
          </w:p>
        </w:tc>
        <w:tc>
          <w:tcPr>
            <w:tcW w:w="837" w:type="dxa"/>
            <w:gridSpan w:val="2"/>
          </w:tcPr>
          <w:p w14:paraId="612933BD" w14:textId="493087C2"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C22A27">
              <w:rPr>
                <w:rFonts w:ascii="Palatino Linotype" w:eastAsia="Times New Roman" w:hAnsi="Palatino Linotype" w:cs="Arial"/>
                <w:sz w:val="16"/>
                <w:szCs w:val="16"/>
              </w:rPr>
              <w:instrText>ADDIN CSL_CITATION {"citationItems":[{"id":"ITEM-1","itemData":{"DOI":"10.1007/s11095-012-0741-5","ISSN":"0724-8741","abstract":"Purpose—New strategies for developing inhibitors of Mycobacterium tuberculosis (Mtb) are required in order to identify the next generation of tuberculosis (TB) drugs. Our approach leverages the integration of intensive data mining and curation and computational approaches, including cheminformatics combined with bioinformatics, to suggest biological targets and their small molecule modulators. Knowledge of which biological targets are essential for Mtb viability, under a given set of in vitro or in vivo assay conditions, and absent in the human host is a crucial input. We draw on the mimicry of the associated “essential metabolites” to suggest small molecule inhibitors of the essential protein target. Empirical studies are then utilized to delineate the effect of the small molecule putative mimic on cultured Mtb growth. Methods—We now describe a combined cheminformatics and bioinformatics approach that uses the TBCyc pathway and genome database, the Collaborative Drug Discovery database of molecules with activity against Mtb and their associated targets, a 3D pharmacophore approach and Bayesian models of TB activity in order to select pathways and metabolites and ultimately prioritize molecules that may be acting as metabolite mimics and exhibit activity against TB. Results—In this study we combined the TB cheminformatics and pathways databases that enabled us to computationally search &gt;80,000 vendor available molecules and ultimately test 23 compounds in vitro that resulted in two compounds (N-(2-furylmethyl)-N′-[(5-nitro-3- thienyl)carbonyl]thioureaand N-[(5-nitro-3-thienyl)carbonyl]-N′-(2-thienylmethyl)thiourea) proposed as mimics of D-fructose 1,6 bisphosphate, (MIC of 20 and 40μg/ml, respectively). Conclusion—This is a simple yet novel approach that has the potential to identify inhibitors of bacterial growth as illustrated by compounds identified in this study that have activity against Mtb.","author":[{"dropping-particle":"","family":"Sarker","given":"Malabika","non-dropping-particle":"","parse-names":false,"suffix":""},{"dropping-particle":"","family":"Talcott","given":"Carolyn","non-dropping-particle":"","parse-names":false,"suffix":""},{"dropping-particle":"","family":"Madrid","given":"Peter","non-dropping-particle":"","parse-names":false,"suffix":""},{"dropping-particle":"","family":"Chopra","given":"Sidharth","non-dropping-particle":"","parse-names":false,"suffix":""},{"dropping-particle":"","family":"Bunin","given":"Barry A.","non-dropping-particle":"","parse-names":false,"suffix":""},{"dropping-particle":"","family":"Lamichhane","given":"Gyanu","non-dropping-particle":"","parse-names":false,"suffix":""},{"dropping-particle":"","family":"Freundlich","given":"Joel S.","non-dropping-particle":"","parse-names":false,"suffix":""},{"dropping-particle":"","family":"Ekins","given":"Sean","non-dropping-particle":"","parse-names":false,"suffix":""}],"container-title":"Pharmaceutical Research","id":"ITEM-1","issue":"8","issued":{"date-parts":[["2012","8","4"]]},"note":"rv2231c (operon partner of duf34 homolog) is predicted to have the following essential binding partner (for drug development):\nL-threonine O-3-phosphate","page":"2115-2127","title":"Combining Cheminformatics Methods and Pathway Analysis to Identify Molecules with Whole-Cell Activity Against &lt;i&gt;Mycobacterium Tuberculosis&lt;/i&gt;","type":"article-journal","volume":"29"},"uris":["http://www.mendeley.com/documents/?uuid=53cc96d0-fe8b-46f1-b226-6719b0fddc99"]}],"mendeley":{"formattedCitation":"[255]","plainTextFormattedCitation":"[255]","previouslyFormattedCitation":"[255]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[255]</w:t>
            </w:r>
            <w:r w:rsidRPr="006152F1">
              <w:rPr>
                <w:rFonts w:ascii="Palatino Linotype" w:eastAsia="Times New Roman" w:hAnsi="Palatino Linotype" w:cs="Arial"/>
                <w:sz w:val="16"/>
                <w:szCs w:val="16"/>
              </w:rPr>
              <w:fldChar w:fldCharType="end"/>
            </w:r>
          </w:p>
        </w:tc>
        <w:tc>
          <w:tcPr>
            <w:tcW w:w="995" w:type="dxa"/>
          </w:tcPr>
          <w:p w14:paraId="04B2C5DC" w14:textId="3B2882DE"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0A661945" w14:textId="77777777" w:rsidTr="462CA29A">
        <w:tc>
          <w:tcPr>
            <w:tcW w:w="1890" w:type="dxa"/>
            <w:vMerge/>
          </w:tcPr>
          <w:p w14:paraId="7D3AB0D1"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4F9E2D4C"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023CA1B1" w14:textId="5133EACA"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Operon partner, Rv2231c (</w:t>
            </w:r>
            <w:proofErr w:type="spellStart"/>
            <w:r w:rsidRPr="006152F1">
              <w:rPr>
                <w:rFonts w:ascii="Palatino Linotype" w:eastAsia="Times New Roman" w:hAnsi="Palatino Linotype" w:cs="Arial"/>
                <w:i/>
                <w:iCs/>
                <w:sz w:val="16"/>
                <w:szCs w:val="16"/>
              </w:rPr>
              <w:t>cobC</w:t>
            </w:r>
            <w:proofErr w:type="spellEnd"/>
            <w:r w:rsidRPr="006152F1">
              <w:rPr>
                <w:rFonts w:ascii="Palatino Linotype" w:eastAsia="Times New Roman" w:hAnsi="Palatino Linotype" w:cs="Arial"/>
                <w:sz w:val="16"/>
                <w:szCs w:val="16"/>
              </w:rPr>
              <w:t xml:space="preserve">), determined to contribute to amino acid metabolism by the conversion of glutamate to </w:t>
            </w:r>
            <w:proofErr w:type="spellStart"/>
            <w:r w:rsidRPr="006152F1">
              <w:rPr>
                <w:rFonts w:ascii="Palatino Linotype" w:eastAsia="Times New Roman" w:hAnsi="Palatino Linotype" w:cs="Arial"/>
                <w:sz w:val="16"/>
                <w:szCs w:val="16"/>
              </w:rPr>
              <w:t>histidinol</w:t>
            </w:r>
            <w:proofErr w:type="spellEnd"/>
            <w:r w:rsidRPr="006152F1">
              <w:rPr>
                <w:rFonts w:ascii="Palatino Linotype" w:eastAsia="Times New Roman" w:hAnsi="Palatino Linotype" w:cs="Arial"/>
                <w:sz w:val="16"/>
                <w:szCs w:val="16"/>
              </w:rPr>
              <w:t xml:space="preserve">-phosphate via improvement of </w:t>
            </w:r>
            <w:r w:rsidRPr="006152F1">
              <w:rPr>
                <w:rFonts w:ascii="Palatino Linotype" w:eastAsia="Times New Roman" w:hAnsi="Palatino Linotype" w:cs="Arial"/>
                <w:i/>
                <w:iCs/>
                <w:sz w:val="16"/>
                <w:szCs w:val="16"/>
              </w:rPr>
              <w:t>in silico</w:t>
            </w:r>
            <w:r w:rsidRPr="006152F1">
              <w:rPr>
                <w:rFonts w:ascii="Palatino Linotype" w:eastAsia="Times New Roman" w:hAnsi="Palatino Linotype" w:cs="Arial"/>
                <w:sz w:val="16"/>
                <w:szCs w:val="16"/>
              </w:rPr>
              <w:t xml:space="preserve"> model using empirical data reflecting </w:t>
            </w:r>
            <w:r w:rsidRPr="006152F1">
              <w:rPr>
                <w:rFonts w:ascii="Palatino Linotype" w:eastAsia="Times New Roman" w:hAnsi="Palatino Linotype" w:cs="Arial"/>
                <w:i/>
                <w:iCs/>
                <w:sz w:val="16"/>
                <w:szCs w:val="16"/>
              </w:rPr>
              <w:t>in vivo</w:t>
            </w:r>
            <w:r w:rsidRPr="006152F1">
              <w:rPr>
                <w:rFonts w:ascii="Palatino Linotype" w:eastAsia="Times New Roman" w:hAnsi="Palatino Linotype" w:cs="Arial"/>
                <w:sz w:val="16"/>
                <w:szCs w:val="16"/>
              </w:rPr>
              <w:t xml:space="preserve"> physiology</w:t>
            </w:r>
          </w:p>
        </w:tc>
        <w:tc>
          <w:tcPr>
            <w:tcW w:w="837" w:type="dxa"/>
            <w:gridSpan w:val="2"/>
            <w:tcBorders>
              <w:bottom w:val="single" w:sz="4" w:space="0" w:color="A6A6A6" w:themeColor="background1" w:themeShade="A6"/>
            </w:tcBorders>
          </w:tcPr>
          <w:p w14:paraId="6B13B80C" w14:textId="4CDB39F9"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C45840">
              <w:rPr>
                <w:rFonts w:ascii="Palatino Linotype" w:eastAsia="Times New Roman" w:hAnsi="Palatino Linotype" w:cs="Arial"/>
                <w:sz w:val="16"/>
                <w:szCs w:val="16"/>
              </w:rPr>
              <w:instrText>ADDIN CSL_CITATION {"citationItems":[{"id":"ITEM-1","itemData":{"DOI":"10.1186/1752-0509-4-160","ISSN":"1752-0509","abstract":"Background: During infection, Mycobacterium tuberculosis confronts a generally hostile and nutrient-poor in vivo host environment. Existing models and analyses of M. tuberculosis metabolic networks are able to reproduce experimentally measured cellular growth rates and identify genes required for growth in a range of different in vitro media. However, these models, under in vitro conditions, do not provide an adequate description of the metabolic processes required by the pathogen to infect and persist in a host.Results: To better account for the metabolic activity of M. tuberculosis in the host environment, we developed a set of procedures to systematically modify an existing in vitro metabolic network by enhancing the agreement between calculated and in vivo-measured gene essentiality data. After our modifications, the new in vivo network contained 663 genes, 838 metabolites, and 1,049 reactions and had a significantly increased sensitivity (0.81) in predicted gene essentiality than the in vitro network (0.31). We verified the modifications generated from the purely computational analysis through a review of the literature and found, for example, that, as the analysis suggested, lipids are used as the main source for carbon metabolism and oxygen must be available for the pathogen under in vivo conditions. Moreover, we used the developed in vivo network to predict the effects of double-gene deletions on M. tuberculosis growth in the host environment, explore metabolic adaptations to life in an acidic environment, highlight the importance of different enzymes in the tricarboxylic acid-cycle under different limiting nutrient conditions, investigate the effects of inhibiting multiple reactions, and look at the importance of both aerobic and anaerobic cellular respiration during infection.Conclusions: The network modifications we implemented suggest a distinctive set of metabolic conditions and requirements faced by M. tuberculosis during host infection compared with in vitro growth. Likewise, the double-gene deletion calculations highlight the importance of specific metabolic pathways used by the pathogen in the host environment. The newly constructed network provides a quantitative model to study the metabolism and associated drug targets of M. tuberculosis under in vivo conditions. © 2010 Fang et al; licensee BioMed Central Ltd.","author":[{"dropping-particle":"","family":"Fang","given":"Xin","non-dropping-particle":"","parse-names":false,"suffix":""},{"dropping-particle":"","family":"Wallqvist","given":"Anders","non-dropping-particle":"","parse-names":false,"suffix":""},{"dropping-particle":"","family":"Reifman","given":"Jaques","non-dropping-particle":"","parse-names":false,"suffix":""}],"container-title":"BMC Systems Biology","id":"ITEM-1","issue":"1","issued":{"date-parts":[["2010"]]},"note":"duf34 operon partner, rv2231c, is examined in the development of a modified in vivo network (experimental data, inputs) to predict the in vitro essentiality of genes .\n*incorrectly predicted by compartmental models of metabolism to be non-essential; modification made to fix prediction (non-essential -&amp;gt; essential) = &amp;quot;(1) Blocked the ability of hisC2 (Rv3772) histidinol-phosphate and hisC (Rv1600) to catalyze the conversion&amp;quot;\nthe corrected* function of this protein is listed as the conversion of glutamate into histidinol-phosphate and a contributor to amino acid metabolism\nsee table 2\n\nreference in silico M. tuberculosis strain:\nhttp://europepmc.org/abstract/MED/17555602;jsessionid=E8381323D3AADE67CBC72075784CD68C","page":"160","publisher":"BioMed Central Ltd","title":"Development and analysis of an &lt;i&gt;in vivo&lt;/i&gt;-compatible metabolic network of &lt;i&gt;Mycobacterium tuberculosis&lt;/i&gt;","type":"article-journal","volume":"4"},"uris":["http://www.mendeley.com/documents/?uuid=cab99b52-aa56-4d09-a60f-013edc65260c"]}],"mendeley":{"formattedCitation":"[256]","plainTextFormattedCitation":"[256]","previouslyFormattedCitation":"[256]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[256]</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6E889FC4" w14:textId="33747A19"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46596E" w14:paraId="3673D01A" w14:textId="77777777" w:rsidTr="00BD45DD">
        <w:tc>
          <w:tcPr>
            <w:tcW w:w="1890" w:type="dxa"/>
            <w:tcBorders>
              <w:top w:val="single" w:sz="4" w:space="0" w:color="A6A6A6" w:themeColor="background1" w:themeShade="A6"/>
              <w:bottom w:val="single" w:sz="4" w:space="0" w:color="A6A6A6" w:themeColor="background1" w:themeShade="A6"/>
            </w:tcBorders>
          </w:tcPr>
          <w:p w14:paraId="226BE360" w14:textId="77777777" w:rsidR="001D1899" w:rsidRPr="006152F1" w:rsidRDefault="00822592"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JCVSYN2_01085/</w:t>
            </w:r>
          </w:p>
          <w:p w14:paraId="33AC06CC" w14:textId="0212B30E" w:rsidR="0046596E" w:rsidRPr="006152F1" w:rsidRDefault="00822592"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CDS_60</w:t>
            </w:r>
          </w:p>
        </w:tc>
        <w:tc>
          <w:tcPr>
            <w:tcW w:w="1800" w:type="dxa"/>
            <w:tcBorders>
              <w:top w:val="single" w:sz="4" w:space="0" w:color="A6A6A6" w:themeColor="background1" w:themeShade="A6"/>
              <w:bottom w:val="single" w:sz="4" w:space="0" w:color="A6A6A6" w:themeColor="background1" w:themeShade="A6"/>
            </w:tcBorders>
          </w:tcPr>
          <w:p w14:paraId="698D9B38" w14:textId="44179D0C" w:rsidR="0046596E" w:rsidRPr="006152F1" w:rsidRDefault="0046596E"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Mycoplasma mycoides JCVI-Syn</w:t>
            </w:r>
            <w:r w:rsidR="00822592" w:rsidRPr="006152F1">
              <w:rPr>
                <w:rFonts w:ascii="Palatino Linotype" w:eastAsia="Times New Roman" w:hAnsi="Palatino Linotype" w:cs="Arial"/>
                <w:i/>
                <w:sz w:val="16"/>
                <w:szCs w:val="16"/>
              </w:rPr>
              <w:t>3B</w:t>
            </w:r>
          </w:p>
        </w:tc>
        <w:tc>
          <w:tcPr>
            <w:tcW w:w="5422" w:type="dxa"/>
            <w:gridSpan w:val="2"/>
            <w:tcBorders>
              <w:top w:val="single" w:sz="4" w:space="0" w:color="A6A6A6" w:themeColor="background1" w:themeShade="A6"/>
              <w:bottom w:val="single" w:sz="4" w:space="0" w:color="A6A6A6" w:themeColor="background1" w:themeShade="A6"/>
            </w:tcBorders>
          </w:tcPr>
          <w:p w14:paraId="7888AEBF" w14:textId="23491920" w:rsidR="0046596E" w:rsidRPr="006152F1" w:rsidRDefault="0046596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Encoded in minimal genome of persister cell population (</w:t>
            </w:r>
            <w:proofErr w:type="spellStart"/>
            <w:r w:rsidRPr="006152F1">
              <w:rPr>
                <w:rFonts w:ascii="Palatino Linotype" w:eastAsia="Times New Roman" w:hAnsi="Palatino Linotype" w:cs="Arial"/>
                <w:sz w:val="16"/>
                <w:szCs w:val="16"/>
              </w:rPr>
              <w:t>ciproflaxacin</w:t>
            </w:r>
            <w:proofErr w:type="spellEnd"/>
            <w:r w:rsidRPr="006152F1">
              <w:rPr>
                <w:rFonts w:ascii="Palatino Linotype" w:eastAsia="Times New Roman" w:hAnsi="Palatino Linotype" w:cs="Arial"/>
                <w:sz w:val="16"/>
                <w:szCs w:val="16"/>
              </w:rPr>
              <w:t xml:space="preserve">-, streptomycin-treated), overlaps with </w:t>
            </w:r>
            <w:proofErr w:type="spellStart"/>
            <w:r w:rsidRPr="000238B5">
              <w:rPr>
                <w:rFonts w:ascii="Palatino Linotype" w:eastAsia="Times New Roman" w:hAnsi="Palatino Linotype" w:cs="Arial"/>
                <w:i/>
                <w:iCs/>
                <w:sz w:val="16"/>
                <w:szCs w:val="16"/>
              </w:rPr>
              <w:t>trmK</w:t>
            </w:r>
            <w:proofErr w:type="spellEnd"/>
            <w:r w:rsidRPr="006152F1">
              <w:rPr>
                <w:rFonts w:ascii="Palatino Linotype" w:eastAsia="Times New Roman" w:hAnsi="Palatino Linotype" w:cs="Arial"/>
                <w:sz w:val="16"/>
                <w:szCs w:val="16"/>
              </w:rPr>
              <w:t>/</w:t>
            </w:r>
            <w:proofErr w:type="spellStart"/>
            <w:r w:rsidRPr="000238B5">
              <w:rPr>
                <w:rFonts w:ascii="Palatino Linotype" w:eastAsia="Times New Roman" w:hAnsi="Palatino Linotype" w:cs="Arial"/>
                <w:i/>
                <w:iCs/>
                <w:sz w:val="16"/>
                <w:szCs w:val="16"/>
              </w:rPr>
              <w:t>yqfN</w:t>
            </w:r>
            <w:proofErr w:type="spellEnd"/>
            <w:r w:rsidRPr="006152F1">
              <w:rPr>
                <w:rFonts w:ascii="Palatino Linotype" w:eastAsia="Times New Roman" w:hAnsi="Palatino Linotype" w:cs="Arial"/>
                <w:sz w:val="16"/>
                <w:szCs w:val="16"/>
              </w:rPr>
              <w:t xml:space="preserve"> (JCVSYN2_01080)</w:t>
            </w:r>
          </w:p>
        </w:tc>
        <w:tc>
          <w:tcPr>
            <w:tcW w:w="837" w:type="dxa"/>
            <w:gridSpan w:val="2"/>
            <w:tcBorders>
              <w:top w:val="single" w:sz="4" w:space="0" w:color="A6A6A6" w:themeColor="background1" w:themeShade="A6"/>
              <w:bottom w:val="single" w:sz="4" w:space="0" w:color="A6A6A6" w:themeColor="background1" w:themeShade="A6"/>
            </w:tcBorders>
          </w:tcPr>
          <w:p w14:paraId="2EA4DBCF" w14:textId="067B087F" w:rsidR="0046596E" w:rsidRPr="006152F1" w:rsidRDefault="00783BB2"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2A2181">
              <w:rPr>
                <w:rFonts w:ascii="Palatino Linotype" w:eastAsia="Times New Roman" w:hAnsi="Palatino Linotype" w:cs="Arial"/>
                <w:sz w:val="16"/>
                <w:szCs w:val="16"/>
              </w:rPr>
              <w:instrText>ADDIN CSL_CITATION {"citationItems":[{"id":"ITEM-1","itemData":{"DOI":"10.1101/2020.06.02.130641","author":[{"dropping-particle":"","family":"Hossain","given":"Tahmina","non-dropping-particle":"","parse-names":false,"suffix":""},{"dropping-particle":"","family":"Deter","given":"Heather S.","non-dropping-particle":"","parse-names":false,"suffix":""},{"dropping-particle":"","family":"Butzin","given":"Nicholas C.","non-dropping-particle":"","parse-names":false,"suffix":""}],"container-title":"bioRxiv","id":"ITEM-1","issued":{"date-parts":[["2020"]]},"note":"YbgI (JCVSYN2_01085/CDS_60)\nTable S2\n\nEncoded in minimal genome of persister cell population (ciproflaxacin-, streptomycin-treated), overlaps with trmK/yqfN (JCVSYN2_01080)","page":"1-18","title":"Antibiotic tolerance , persistence, and resistance of the evolved minimal cell, &lt;i&gt;Mycoplasma mycoides JCVI-Syn3B&lt;/i&gt;","type":"article-journal"},"uris":["http://www.mendeley.com/documents/?uuid=d1a6142b-8b2c-4db0-824f-dd61f3125ef8"]}],"mendeley":{"formattedCitation":"[257]","plainTextFormattedCitation":"[257]","previouslyFormattedCitation":"[257]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59168F2" w14:textId="6CD61780" w:rsidR="0046596E" w:rsidRPr="006152F1" w:rsidRDefault="00783BB2"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7DA50C48" w14:textId="77777777" w:rsidTr="00BD45DD">
        <w:tc>
          <w:tcPr>
            <w:tcW w:w="1890" w:type="dxa"/>
            <w:tcBorders>
              <w:top w:val="single" w:sz="4" w:space="0" w:color="A6A6A6" w:themeColor="background1" w:themeShade="A6"/>
              <w:bottom w:val="single" w:sz="4" w:space="0" w:color="A6A6A6" w:themeColor="background1" w:themeShade="A6"/>
            </w:tcBorders>
          </w:tcPr>
          <w:p w14:paraId="2FEC2DCB"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NGO2028</w:t>
            </w:r>
          </w:p>
        </w:tc>
        <w:tc>
          <w:tcPr>
            <w:tcW w:w="1800" w:type="dxa"/>
            <w:tcBorders>
              <w:top w:val="single" w:sz="4" w:space="0" w:color="A6A6A6" w:themeColor="background1" w:themeShade="A6"/>
              <w:bottom w:val="single" w:sz="4" w:space="0" w:color="A6A6A6" w:themeColor="background1" w:themeShade="A6"/>
            </w:tcBorders>
          </w:tcPr>
          <w:p w14:paraId="12A5857D"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Neisseria gonorrhoeae</w:t>
            </w:r>
          </w:p>
        </w:tc>
        <w:tc>
          <w:tcPr>
            <w:tcW w:w="5422" w:type="dxa"/>
            <w:gridSpan w:val="2"/>
            <w:tcBorders>
              <w:top w:val="single" w:sz="4" w:space="0" w:color="A6A6A6" w:themeColor="background1" w:themeShade="A6"/>
              <w:bottom w:val="single" w:sz="4" w:space="0" w:color="A6A6A6" w:themeColor="background1" w:themeShade="A6"/>
            </w:tcBorders>
          </w:tcPr>
          <w:p w14:paraId="72FEBD7C"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Upregulated (</w:t>
            </w:r>
            <w:proofErr w:type="gramStart"/>
            <w:r w:rsidRPr="006152F1">
              <w:rPr>
                <w:rFonts w:ascii="Palatino Linotype" w:eastAsia="Times New Roman" w:hAnsi="Palatino Linotype" w:cs="Arial"/>
                <w:sz w:val="16"/>
                <w:szCs w:val="16"/>
              </w:rPr>
              <w:t>5.28 fold</w:t>
            </w:r>
            <w:proofErr w:type="gramEnd"/>
            <w:r w:rsidRPr="006152F1">
              <w:rPr>
                <w:rFonts w:ascii="Palatino Linotype" w:eastAsia="Times New Roman" w:hAnsi="Palatino Linotype" w:cs="Arial"/>
                <w:sz w:val="16"/>
                <w:szCs w:val="16"/>
              </w:rPr>
              <w:t xml:space="preserve">-change) in </w:t>
            </w:r>
            <w:proofErr w:type="spellStart"/>
            <w:r w:rsidRPr="006152F1">
              <w:rPr>
                <w:rFonts w:ascii="Palatino Linotype" w:eastAsia="Times New Roman" w:hAnsi="Palatino Linotype" w:cs="Arial"/>
                <w:i/>
                <w:iCs/>
                <w:sz w:val="16"/>
                <w:szCs w:val="16"/>
              </w:rPr>
              <w:t>ΔnrrF</w:t>
            </w:r>
            <w:proofErr w:type="spellEnd"/>
            <w:r w:rsidRPr="006152F1">
              <w:rPr>
                <w:rFonts w:ascii="Palatino Linotype" w:eastAsia="Times New Roman" w:hAnsi="Palatino Linotype" w:cs="Arial"/>
                <w:sz w:val="16"/>
                <w:szCs w:val="16"/>
              </w:rPr>
              <w:t xml:space="preserve"> mutant relative to </w:t>
            </w:r>
            <w:proofErr w:type="spellStart"/>
            <w:r w:rsidRPr="006152F1">
              <w:rPr>
                <w:rFonts w:ascii="Palatino Linotype" w:eastAsia="Times New Roman" w:hAnsi="Palatino Linotype" w:cs="Arial"/>
                <w:i/>
                <w:iCs/>
                <w:sz w:val="16"/>
                <w:szCs w:val="16"/>
              </w:rPr>
              <w:t>ΔnrrF</w:t>
            </w:r>
            <w:proofErr w:type="spellEnd"/>
            <w:r w:rsidRPr="006152F1">
              <w:rPr>
                <w:rFonts w:ascii="Palatino Linotype" w:eastAsia="Times New Roman" w:hAnsi="Palatino Linotype" w:cs="Arial"/>
                <w:sz w:val="16"/>
                <w:szCs w:val="16"/>
              </w:rPr>
              <w:t xml:space="preserve"> mutant with complement (p-value = 0.0715)</w:t>
            </w:r>
          </w:p>
        </w:tc>
        <w:tc>
          <w:tcPr>
            <w:tcW w:w="837" w:type="dxa"/>
            <w:gridSpan w:val="2"/>
            <w:tcBorders>
              <w:top w:val="single" w:sz="4" w:space="0" w:color="A6A6A6" w:themeColor="background1" w:themeShade="A6"/>
              <w:bottom w:val="single" w:sz="4" w:space="0" w:color="A6A6A6" w:themeColor="background1" w:themeShade="A6"/>
            </w:tcBorders>
          </w:tcPr>
          <w:p w14:paraId="31B83D47" w14:textId="41C0377A"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213137">
              <w:rPr>
                <w:rFonts w:ascii="Palatino Linotype" w:eastAsia="Times New Roman" w:hAnsi="Palatino Linotype" w:cs="Arial"/>
                <w:sz w:val="16"/>
                <w:szCs w:val="16"/>
              </w:rPr>
              <w:instrText>ADDIN CSL_CITATION {"citationItems":[{"id":"ITEM-1","itemData":{"DOI":"10.1128/JB.00839-13","ISSN":"0021-9193","abstract":"Regulation of gene expression by small noncoding RNAs (sRNAs) plays a critical role in bacterial response to physiological stresses. NrrF, a trans-acting sRNA in Neisseria meningitidis and Neisseria gonorrhoeae, has been shown in the meningococcus to control indirectly, in response to iron (Fe) availability, the transcription of genes encoding subunits of succinate dehydrogenase, a Fe-requiring enzyme. Given that in other organisms, sRNAs target multiple mRNAs to control gene expression, we used a global approach to examine the role of NrrF in controlling gonococcal transcription. Three strains, including N. gonorrhoeae FA1090, an nrrF deletion mutant, and a complemented derivative, were examined using a custom CombiMatrix microarray to assess the role of this sRNA in controlling gene expression in response to Fe availability. In the absence of NrrF, the mRNA halflives for 12 genes under Fe-depleted growth conditions were longer than those in FA1090. The 12 genes controlled by NrrF encoded proteins with biological functions including energy metabolism, oxidative stress, antibiotic resistance, and amino acid synthesis, as well as hypothetical proteins and a regulatory protein whose functions are not fully understood. © 2013, American Society for Microbiology.","author":[{"dropping-particle":"","family":"Jackson","given":"Lydgia A.","non-dropping-particle":"","parse-names":false,"suffix":""},{"dropping-particle":"","family":"Pan","given":"J.-C.","non-dropping-particle":"","parse-names":false,"suffix":""},{"dropping-particle":"","family":"Day","given":"Michael W.","non-dropping-particle":"","parse-names":false,"suffix":""},{"dropping-particle":"","family":"Dyer","given":"David W.","non-dropping-particle":"","parse-names":false,"suffix":""}],"container-title":"Journal of Bacteriology","id":"ITEM-1","issue":"22","issued":{"date-parts":[["2013","11","15"]]},"page":"5166-5173","title":"Control of RNA Stability by NrrF, an Iron-Regulated Small RNA in &lt;i&gt;Neisseria gonorrhoeae&lt;/i&gt;","type":"article-journal","volume":"195"},"uris":["http://www.mendeley.com/documents/?uuid=ed43c914-a524-46bb-91fb-7ec46eae3a38"]}],"mendeley":{"formattedCitation":"[258]","plainTextFormattedCitation":"[258]","previouslyFormattedCitation":"[258]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[258]</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41390C2"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6BB87084" w14:textId="77777777" w:rsidTr="00BD45DD">
        <w:tc>
          <w:tcPr>
            <w:tcW w:w="1890" w:type="dxa"/>
            <w:tcBorders>
              <w:top w:val="single" w:sz="4" w:space="0" w:color="A6A6A6" w:themeColor="background1" w:themeShade="A6"/>
              <w:bottom w:val="single" w:sz="4" w:space="0" w:color="A6A6A6" w:themeColor="background1" w:themeShade="A6"/>
            </w:tcBorders>
          </w:tcPr>
          <w:p w14:paraId="3FD533F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NMB2054</w:t>
            </w:r>
          </w:p>
        </w:tc>
        <w:tc>
          <w:tcPr>
            <w:tcW w:w="1800" w:type="dxa"/>
            <w:tcBorders>
              <w:top w:val="single" w:sz="4" w:space="0" w:color="A6A6A6" w:themeColor="background1" w:themeShade="A6"/>
              <w:bottom w:val="single" w:sz="4" w:space="0" w:color="A6A6A6" w:themeColor="background1" w:themeShade="A6"/>
            </w:tcBorders>
          </w:tcPr>
          <w:p w14:paraId="713891A1"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Neisseria meningitidis</w:t>
            </w:r>
          </w:p>
        </w:tc>
        <w:tc>
          <w:tcPr>
            <w:tcW w:w="5422" w:type="dxa"/>
            <w:gridSpan w:val="2"/>
            <w:tcBorders>
              <w:top w:val="single" w:sz="4" w:space="0" w:color="A6A6A6" w:themeColor="background1" w:themeShade="A6"/>
              <w:bottom w:val="single" w:sz="4" w:space="0" w:color="A6A6A6" w:themeColor="background1" w:themeShade="A6"/>
            </w:tcBorders>
          </w:tcPr>
          <w:p w14:paraId="2237BF15"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Encoded immediately divergent of </w:t>
            </w:r>
            <w:proofErr w:type="spellStart"/>
            <w:r w:rsidRPr="006152F1">
              <w:rPr>
                <w:rFonts w:ascii="Palatino Linotype" w:eastAsia="Times New Roman" w:hAnsi="Palatino Linotype" w:cs="Arial"/>
                <w:sz w:val="16"/>
                <w:szCs w:val="16"/>
              </w:rPr>
              <w:t>MetR</w:t>
            </w:r>
            <w:proofErr w:type="spellEnd"/>
            <w:r w:rsidRPr="006152F1">
              <w:rPr>
                <w:rFonts w:ascii="Palatino Linotype" w:eastAsia="Times New Roman" w:hAnsi="Palatino Linotype" w:cs="Arial"/>
                <w:sz w:val="16"/>
                <w:szCs w:val="16"/>
              </w:rPr>
              <w:t>-like transcription factor linked to methionine metabolism and oxidative stress response</w:t>
            </w:r>
          </w:p>
        </w:tc>
        <w:tc>
          <w:tcPr>
            <w:tcW w:w="837" w:type="dxa"/>
            <w:gridSpan w:val="2"/>
            <w:tcBorders>
              <w:top w:val="single" w:sz="4" w:space="0" w:color="A6A6A6" w:themeColor="background1" w:themeShade="A6"/>
              <w:bottom w:val="single" w:sz="4" w:space="0" w:color="A6A6A6" w:themeColor="background1" w:themeShade="A6"/>
            </w:tcBorders>
          </w:tcPr>
          <w:p w14:paraId="4FAA4A31" w14:textId="5F0F2484"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04525E">
              <w:rPr>
                <w:rFonts w:ascii="Palatino Linotype" w:eastAsia="Times New Roman" w:hAnsi="Palatino Linotype" w:cs="Arial"/>
                <w:sz w:val="16"/>
                <w:szCs w:val="16"/>
              </w:rPr>
              <w:instrText>ADDIN CSL_CITATION {"citationItems":[{"id":"ITEM-1","itemData":{"DOI":"10.1107/S1744309112010603","ISSN":"1744-3091","abstract":"The crystal structure of the regulatory domain of NMB2055, a putative MetR regulator from Neisseria meningitidis , is reported at 2.5 Å resolution. The structure revealed that there is a disulfide bond inside the predicted effector-binding pocket of the regulatory domain. Mutation of the cysteines (Cys103 and Cys106) that form the disulfide bond to serines resulted in significant changes to the structure of the effector pocket. Taken together with the high degree of conservation of these cysteine residues within MetR-related transcription factors, it is suggested that the Cys103 and Cys106 residues play an important role in the function of MetR regulators.","author":[{"dropping-particle":"","family":"Sainsbury","given":"Sarah","non-dropping-particle":"","parse-names":false,"suffix":""},{"dropping-particle":"","family":"Ren","given":"Jingshan","non-dropping-particle":"","parse-names":false,"suffix":""},{"dropping-particle":"","family":"Saunders","given":"Nigel J.","non-dropping-particle":"","parse-names":false,"suffix":""},{"dropping-particle":"","family":"Stuart","given":"David I.","non-dropping-particle":"","parse-names":false,"suffix":""},{"dropping-particle":"","family":"Owens","given":"Raymond J.","non-dropping-particle":"","parse-names":false,"suffix":""}],"container-title":"Acta Crystallographica Section F Structural Biology and Crystallization Communications","id":"ITEM-1","issue":"7","issued":{"date-parts":[["2012","7","1"]]},"note":"N. meningitidis NIF3 homolog (NMB2054)","page":"730-737","publisher":"International Union of Crystallography","title":"Structure of the regulatory domain of the LysR family regulator NMB2055 (MetR-like protein) from &lt;i&gt;Neisseria meningitidis&lt;/i&gt;","type":"article-journal","volume":"68"},"uris":["http://www.mendeley.com/documents/?uuid=ecae04b8-64e1-4fdc-8874-3e872586a8f4"]},{"id":"ITEM-2","itemData":{"DOI":"10.1107/S2053230X16006828","ISSN":"2053-230X","abstract":"MetR, a LysR-type transcriptional regulator (LTTR), has been extensively studied owing to its role in the control of methionine biosynthesis in proteobacteria. A MetR homodimer binds to a 24-base-pair operator region of the met genes and specifically recognizes the interrupted palindromic sequence 5′-TGAA-N 5 -TTCA-3′. Mechanistic details underlying the interaction of MetR with its target DNA at the molecular level remain unknown. In this work, the crystal structure of the DNA-binding domain (DBD) of MetR was determined at 2.16 Å resolution. MetR-DBD adopts a winged-helix–turn–helix (wHTH) motif and shares significant fold similarity with the DBD of the LTTR protein BenM. Furthermore, a data-driven macromolecular-docking strategy was used to model the structure of MetR-DBD bound to DNA, which revealed that a bent conformation of DNA is required for the recognition helix α3 and the wing loop of the wHTH motif to interact with the major and minor grooves, respectively. Comparison of the MetR-DBD–DNA complex with the crystal structures of other LTTR-DBD–DNA complexes revealed residues that may confer operator-sequence binding specificity for MetR. Taken together, the results show that MetR-DBD uses a combination of direct base-specific interactions and indirect shape recognition of the promoter to regulate the transcription of met genes.","author":[{"dropping-particle":"","family":"Punekar","given":"Avinash S.","non-dropping-particle":"","parse-names":false,"suffix":""},{"dropping-particle":"","family":"Porter","given":"Jonathan","non-dropping-particle":"","parse-names":false,"suffix":""},{"dropping-particle":"","family":"Carr","given":"Stephen B.","non-dropping-particle":"","parse-names":false,"suffix":""},{"dropping-particle":"V.","family":"Phillips","given":"Simon E.","non-dropping-particle":"","parse-names":false,"suffix":""}],"container-title":"Acta Crystallographica Section F Structural Biology Communications","id":"ITEM-2","issue":"6","issued":{"date-parts":[["2016","6","1"]]},"page":"417-426","publisher":"International Union of Crystallography","title":"Structural basis for DNA recognition by the transcription regulator MetR","type":"article-journal","volume":"72"},"uris":["http://www.mendeley.com/documents/?uuid=a7002afa-51b2-4c17-ae74-79d8b75f7f84"]}],"mendeley":{"formattedCitation":"[259], [260]","plainTextFormattedCitation":"[259], [260]","previouslyFormattedCitation":"[259], [260]"},"properties":{"noteIndex":0},"schema":"https://github.com/citation-style-language/schema/raw/master/csl-citation.json"}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[259], [260]</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52ED112B" w14:textId="77777777" w:rsidR="00FD1F21" w:rsidRPr="006152F1" w:rsidRDefault="00FD1F21"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FD1F21" w14:paraId="396D3266" w14:textId="77777777" w:rsidTr="00BD45DD">
        <w:tc>
          <w:tcPr>
            <w:tcW w:w="1890" w:type="dxa"/>
            <w:tcBorders>
              <w:top w:val="single" w:sz="4" w:space="0" w:color="A6A6A6" w:themeColor="background1" w:themeShade="A6"/>
              <w:bottom w:val="single" w:sz="4" w:space="0" w:color="A6A6A6" w:themeColor="background1" w:themeShade="A6"/>
            </w:tcBorders>
          </w:tcPr>
          <w:p w14:paraId="1DC16640"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NCU06108</w:t>
            </w:r>
          </w:p>
        </w:tc>
        <w:tc>
          <w:tcPr>
            <w:tcW w:w="1800" w:type="dxa"/>
            <w:tcBorders>
              <w:top w:val="single" w:sz="4" w:space="0" w:color="A6A6A6" w:themeColor="background1" w:themeShade="A6"/>
              <w:bottom w:val="single" w:sz="4" w:space="0" w:color="A6A6A6" w:themeColor="background1" w:themeShade="A6"/>
            </w:tcBorders>
          </w:tcPr>
          <w:p w14:paraId="1F7C671D"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Neurospora </w:t>
            </w:r>
            <w:proofErr w:type="spellStart"/>
            <w:r w:rsidRPr="006152F1">
              <w:rPr>
                <w:rFonts w:ascii="Palatino Linotype" w:eastAsia="Times New Roman" w:hAnsi="Palatino Linotype" w:cs="Arial"/>
                <w:i/>
                <w:sz w:val="16"/>
                <w:szCs w:val="16"/>
              </w:rPr>
              <w:t>crassa</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028C906A"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transcriptional regulator indicated as being under clock control; 1 of 295 clock-controlled genes of unknown function</w:t>
            </w:r>
          </w:p>
        </w:tc>
        <w:tc>
          <w:tcPr>
            <w:tcW w:w="837" w:type="dxa"/>
            <w:gridSpan w:val="2"/>
            <w:tcBorders>
              <w:top w:val="single" w:sz="4" w:space="0" w:color="A6A6A6" w:themeColor="background1" w:themeShade="A6"/>
              <w:bottom w:val="single" w:sz="4" w:space="0" w:color="A6A6A6" w:themeColor="background1" w:themeShade="A6"/>
            </w:tcBorders>
          </w:tcPr>
          <w:p w14:paraId="658CF3EB" w14:textId="2A158EB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B628CD">
              <w:rPr>
                <w:rFonts w:ascii="Palatino Linotype" w:eastAsia="Times New Roman" w:hAnsi="Palatino Linotype" w:cs="Arial"/>
                <w:sz w:val="16"/>
                <w:szCs w:val="16"/>
              </w:rPr>
              <w:instrText>ADDIN CSL_CITATION {"citationItems":[{"id":"ITEM-1","itemData":{"DOI":"10.1371/journal.pone.0003105","ISSN":"1932-6203","abstract":"A model-driven discovery process, Computing Life, is used to identify an ensemble of genetic networks that describe the biological clock. A clock mechanism involving the genes white-collar-1 and white-collar-2 (wc-1 and wc-2) that encode a transcriptional activator (as well as a blue-light receptor) and an oscillator frequency (frq) that encodes a cyclin that deactivates the activator is used to guide this discovery process through three cycles of microarray experiments. Central to this discovery process is a new methodology for the rational design of a Maximally Informative Next Experiment (MINE), based on the genetic network ensemble. In each experimentation cycle, the MINE approach is used to select the most informative new experiment in order to mine for clock-controlled genes, the outputs of the clock. As much as 25% of the N. crassa transcriptome appears to be under clock-control. Clock outputs include genes with products in DNA metabolism, ribosome biogenesis in RNA metabolism, cell cycle, protein metabolism, transport, carbon metabolism, isoprenoid (including carotenoid) biosynthesis, development, and varied signaling processes. Genes under the transcription factor complex WCC (=WC-1/WC-2) control were resolved into four classes, circadian only (612 genes), light-responsive only (396), both circadian and light-responsive (328), and neither circadian nor light-responsive (987). In each of three cycles of microarray experiments data support that wc-1 and wc-2 are auto-regulated by WCC. Among 11,000 N. crassa genes a total of 295 genes, including a large fraction of phosphatases/ kinases, appear to be under the immediate control of the FRQ oscillator as validated by 4 independent microarray experiments. Ribosomal RNA processing and assembly rather than its transcription appears to be under clock control, suggesting a new mechanism for the post-transcriptional control of clock-controlled genes. © 2008 Dong et al.","author":[{"dropping-particle":"","family":"Dong","given":"Wubei","non-dropping-particle":"","parse-names":false,"suffix":""},{"dropping-particle":"","family":"Tang","given":"Xiaojia","non-dropping-particle":"","parse-names":false,"suffix":""},{"dropping-particle":"","family":"Yu","given":"Yihai","non-dropping-particle":"","parse-names":false,"suffix":""},{"dropping-particle":"","family":"Nilsen","given":"Roger","non-dropping-particle":"","parse-names":false,"suffix":""},{"dropping-particle":"","family":"Kim","given":"Rosemary","non-dropping-particle":"","parse-names":false,"suffix":""},{"dropping-particle":"","family":"Griffith","given":"James","non-dropping-particle":"","parse-names":false,"suffix":""},{"dropping-particle":"","family":"Arnold","given":"Jonathan","non-dropping-particle":"","parse-names":false,"suffix":""},{"dropping-particle":"","family":"Schüttler","given":"H.-Bernd","non-dropping-particle":"","parse-names":false,"suffix":""}],"container-title":"PLoS ONE","editor":[{"dropping-particle":"","family":"Provart","given":"Nicholas James","non-dropping-particle":"","parse-names":false,"suffix":""}],"id":"ITEM-1","issue":"8","issued":{"date-parts":[["2008","8","29"]]},"note":"NCU06108 (NIF3 homolog)\ntranscriptional regulator indicated as being under clock control; one of 295 clock-controlled genes are of unknown function","page":"e3105","title":"Systems Biology of the Clock in &lt;i&gt;Neurospora crassa&lt;/i&gt;","type":"article-journal","volume":"3"},"uris":["http://www.mendeley.com/documents/?uuid=d9d1191e-c421-44a0-8779-7d0cc352352f"]}],"mendeley":{"formattedCitation":"[261]","plainTextFormattedCitation":"[261]","previouslyFormattedCitation":"[261]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[261]</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6B766E2A"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66369" w14:paraId="0CAA6E62" w14:textId="77777777" w:rsidTr="00BD45DD">
        <w:tc>
          <w:tcPr>
            <w:tcW w:w="1890" w:type="dxa"/>
            <w:tcBorders>
              <w:top w:val="single" w:sz="4" w:space="0" w:color="A6A6A6" w:themeColor="background1" w:themeShade="A6"/>
              <w:bottom w:val="single" w:sz="4" w:space="0" w:color="A6A6A6" w:themeColor="background1" w:themeShade="A6"/>
            </w:tcBorders>
          </w:tcPr>
          <w:p w14:paraId="5FA84BB9" w14:textId="5837DAA6" w:rsidR="00666369" w:rsidRPr="006152F1" w:rsidRDefault="00AE1CB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CI960_11205</w:t>
            </w:r>
          </w:p>
        </w:tc>
        <w:tc>
          <w:tcPr>
            <w:tcW w:w="1800" w:type="dxa"/>
            <w:tcBorders>
              <w:top w:val="single" w:sz="4" w:space="0" w:color="A6A6A6" w:themeColor="background1" w:themeShade="A6"/>
              <w:bottom w:val="single" w:sz="4" w:space="0" w:color="A6A6A6" w:themeColor="background1" w:themeShade="A6"/>
            </w:tcBorders>
          </w:tcPr>
          <w:p w14:paraId="566DDE68" w14:textId="1562A6C3" w:rsidR="00666369" w:rsidRPr="006152F1" w:rsidRDefault="00666369"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Parabacteroides sp. CT06</w:t>
            </w:r>
          </w:p>
        </w:tc>
        <w:tc>
          <w:tcPr>
            <w:tcW w:w="5422" w:type="dxa"/>
            <w:gridSpan w:val="2"/>
            <w:tcBorders>
              <w:top w:val="single" w:sz="4" w:space="0" w:color="A6A6A6" w:themeColor="background1" w:themeShade="A6"/>
              <w:bottom w:val="single" w:sz="4" w:space="0" w:color="A6A6A6" w:themeColor="background1" w:themeShade="A6"/>
            </w:tcBorders>
          </w:tcPr>
          <w:p w14:paraId="4FFA32B1" w14:textId="51A1FC5C" w:rsidR="00666369" w:rsidRPr="006152F1" w:rsidRDefault="0053329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Detected within </w:t>
            </w:r>
            <w:r w:rsidR="00807740" w:rsidRPr="006152F1">
              <w:rPr>
                <w:rFonts w:ascii="Palatino Linotype" w:eastAsia="Times New Roman" w:hAnsi="Palatino Linotype" w:cs="Arial"/>
                <w:sz w:val="16"/>
                <w:szCs w:val="16"/>
              </w:rPr>
              <w:t>a</w:t>
            </w:r>
            <w:r w:rsidR="00741011" w:rsidRPr="006152F1">
              <w:rPr>
                <w:rFonts w:ascii="Palatino Linotype" w:eastAsia="Times New Roman" w:hAnsi="Palatino Linotype" w:cs="Arial"/>
                <w:sz w:val="16"/>
                <w:szCs w:val="16"/>
              </w:rPr>
              <w:t xml:space="preserve"> widely disseminated</w:t>
            </w:r>
            <w:r w:rsidR="00807740" w:rsidRPr="006152F1">
              <w:rPr>
                <w:rFonts w:ascii="Palatino Linotype" w:eastAsia="Times New Roman" w:hAnsi="Palatino Linotype" w:cs="Arial"/>
                <w:sz w:val="16"/>
                <w:szCs w:val="16"/>
              </w:rPr>
              <w:t xml:space="preserve"> integrative and c</w:t>
            </w:r>
            <w:r w:rsidR="00F626A2" w:rsidRPr="006152F1">
              <w:rPr>
                <w:rFonts w:ascii="Palatino Linotype" w:eastAsia="Times New Roman" w:hAnsi="Palatino Linotype" w:cs="Arial"/>
                <w:sz w:val="16"/>
                <w:szCs w:val="16"/>
              </w:rPr>
              <w:t>onjugative</w:t>
            </w:r>
            <w:r w:rsidR="009777E0" w:rsidRPr="006152F1">
              <w:rPr>
                <w:rFonts w:ascii="Palatino Linotype" w:eastAsia="Times New Roman" w:hAnsi="Palatino Linotype" w:cs="Arial"/>
                <w:sz w:val="16"/>
                <w:szCs w:val="16"/>
              </w:rPr>
              <w:t xml:space="preserve"> element </w:t>
            </w:r>
            <w:r w:rsidR="00741011" w:rsidRPr="006152F1">
              <w:rPr>
                <w:rFonts w:ascii="Palatino Linotype" w:eastAsia="Times New Roman" w:hAnsi="Palatino Linotype" w:cs="Arial"/>
                <w:sz w:val="16"/>
                <w:szCs w:val="16"/>
              </w:rPr>
              <w:t>demonstrated to</w:t>
            </w:r>
            <w:r w:rsidR="00F626A2" w:rsidRPr="006152F1">
              <w:rPr>
                <w:rFonts w:ascii="Palatino Linotype" w:eastAsia="Times New Roman" w:hAnsi="Palatino Linotype" w:cs="Arial"/>
                <w:sz w:val="16"/>
                <w:szCs w:val="16"/>
              </w:rPr>
              <w:t xml:space="preserve"> </w:t>
            </w:r>
            <w:r w:rsidR="00567A17" w:rsidRPr="006152F1">
              <w:rPr>
                <w:rFonts w:ascii="Palatino Linotype" w:eastAsia="Times New Roman" w:hAnsi="Palatino Linotype" w:cs="Arial"/>
                <w:sz w:val="16"/>
                <w:szCs w:val="16"/>
              </w:rPr>
              <w:t xml:space="preserve">promote </w:t>
            </w:r>
            <w:proofErr w:type="spellStart"/>
            <w:r w:rsidR="00567A17" w:rsidRPr="006152F1">
              <w:rPr>
                <w:rFonts w:ascii="Palatino Linotype" w:eastAsia="Times New Roman" w:hAnsi="Palatino Linotype" w:cs="Arial"/>
                <w:i/>
                <w:iCs/>
                <w:sz w:val="16"/>
                <w:szCs w:val="16"/>
              </w:rPr>
              <w:t>cfxA</w:t>
            </w:r>
            <w:proofErr w:type="spellEnd"/>
            <w:r w:rsidR="00567A17" w:rsidRPr="006152F1">
              <w:rPr>
                <w:rFonts w:ascii="Palatino Linotype" w:eastAsia="Times New Roman" w:hAnsi="Palatino Linotype" w:cs="Arial"/>
                <w:sz w:val="16"/>
                <w:szCs w:val="16"/>
              </w:rPr>
              <w:t xml:space="preserve"> </w:t>
            </w:r>
            <w:r w:rsidR="00D354D4" w:rsidRPr="006152F1">
              <w:rPr>
                <w:rFonts w:ascii="Palatino Linotype" w:eastAsia="Times New Roman" w:hAnsi="Palatino Linotype" w:cs="Arial"/>
                <w:sz w:val="16"/>
                <w:szCs w:val="16"/>
              </w:rPr>
              <w:t xml:space="preserve">(beta-lactam resistance gene) </w:t>
            </w:r>
            <w:r w:rsidR="00567A17" w:rsidRPr="006152F1">
              <w:rPr>
                <w:rFonts w:ascii="Palatino Linotype" w:eastAsia="Times New Roman" w:hAnsi="Palatino Linotype" w:cs="Arial"/>
                <w:sz w:val="16"/>
                <w:szCs w:val="16"/>
              </w:rPr>
              <w:t>dissemination</w:t>
            </w:r>
            <w:r w:rsidR="00741011" w:rsidRPr="006152F1">
              <w:rPr>
                <w:rFonts w:ascii="Palatino Linotype" w:eastAsia="Times New Roman" w:hAnsi="Palatino Linotype" w:cs="Arial"/>
                <w:sz w:val="16"/>
                <w:szCs w:val="16"/>
              </w:rPr>
              <w:t xml:space="preserve"> in </w:t>
            </w:r>
            <w:r w:rsidR="00741011" w:rsidRPr="006152F1">
              <w:rPr>
                <w:rFonts w:ascii="Palatino Linotype" w:eastAsia="Times New Roman" w:hAnsi="Palatino Linotype" w:cs="Arial"/>
                <w:i/>
                <w:iCs/>
                <w:sz w:val="16"/>
                <w:szCs w:val="16"/>
              </w:rPr>
              <w:t>Bacteroide</w:t>
            </w:r>
            <w:r w:rsidR="00E06756" w:rsidRPr="006152F1">
              <w:rPr>
                <w:rFonts w:ascii="Palatino Linotype" w:eastAsia="Times New Roman" w:hAnsi="Palatino Linotype" w:cs="Arial"/>
                <w:i/>
                <w:iCs/>
                <w:sz w:val="16"/>
                <w:szCs w:val="16"/>
              </w:rPr>
              <w:t>s</w:t>
            </w:r>
            <w:r w:rsidR="00E06756" w:rsidRPr="006152F1">
              <w:rPr>
                <w:rFonts w:ascii="Palatino Linotype" w:eastAsia="Times New Roman" w:hAnsi="Palatino Linotype" w:cs="Arial"/>
                <w:sz w:val="16"/>
                <w:szCs w:val="16"/>
              </w:rPr>
              <w:t xml:space="preserve">, </w:t>
            </w:r>
            <w:r w:rsidR="00E06756" w:rsidRPr="006152F1">
              <w:rPr>
                <w:rFonts w:ascii="Palatino Linotype" w:eastAsia="Times New Roman" w:hAnsi="Palatino Linotype" w:cs="Arial"/>
                <w:i/>
                <w:iCs/>
                <w:sz w:val="16"/>
                <w:szCs w:val="16"/>
              </w:rPr>
              <w:t>Parabacteroides</w:t>
            </w:r>
          </w:p>
        </w:tc>
        <w:tc>
          <w:tcPr>
            <w:tcW w:w="837" w:type="dxa"/>
            <w:gridSpan w:val="2"/>
            <w:tcBorders>
              <w:top w:val="single" w:sz="4" w:space="0" w:color="A6A6A6" w:themeColor="background1" w:themeShade="A6"/>
              <w:bottom w:val="single" w:sz="4" w:space="0" w:color="A6A6A6" w:themeColor="background1" w:themeShade="A6"/>
            </w:tcBorders>
          </w:tcPr>
          <w:p w14:paraId="4C779441" w14:textId="07E04702" w:rsidR="00666369" w:rsidRPr="006152F1" w:rsidRDefault="007F46C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{"citationItems":[{"id":"ITEM-1","itemData":{"DOI":"10.1128/AEM.01910-20","ISSN":"0099-2240","abstract":"The extensive use of antibiotics in hospitals and in the animal breeding industry has promoted antibiotic resistance in bacteria, which has resulted in the emergence of a large number of antibiotic resistance genes in the intestinal tracts of humans and farmed animals. Genetic exchange of resistance genes between the two ecosystems is now well documented for pathogenic bacteria, but the repertoire of shared resistance genes in the commensal bacterial community and by which genetic modules they are disseminated are still unclear. By analyzing metagenomics data of human and pig intestinal samples collected in Shenzhen, China, a set of 27 highly prevalent antibiotic resistance genes was found to be shared between human and pig intestinal microbiota. The mobile genetic context for 11 of these core antibiotic resistance genes could be identified by mining their carrying scaffolds constructed from the 2 data sets, leading to the detection of 7 integrative and conjugative/mobilizable elements and 2 insertion sequence (IS)-related transposons. The comparison of the relative abundances between these detected mobile genetic elements and their associated antibiotic resistance genes revealed that for many genes, the estimated contribution of the mobile elements to the gene abundance differs strikingly depending on the host. These findings indicate that although some antibiotic resistance genes are ubiquitous across microbiota of human and pig populations, they probably rely on different genetic elements for their dissemination within each population.","author":[{"dropping-particle":"","family":"Wang","given":"Chao","non-dropping-particle":"","parse-names":false,"suffix":""},{"dropping-particle":"","family":"Song","given":"Yuqin","non-dropping-particle":"","parse-names":false,"suffix":""},{"dropping-particle":"","family":"Tang","given":"Na","non-dropping-particle":"","parse-names":false,"suffix":""},{"dropping-particle":"","family":"Zhang","given":"Gang","non-dropping-particle":"","parse-names":false,"suffix":""},{"dropping-particle":"","family":"Leclercq","given":"Sébastien Olivier","non-dropping-particle":"","parse-names":false,"suffix":""},{"dropping-particle":"","family":"Feng","given":"Jie","non-dropping-particle":"","parse-names":false,"suffix":""}],"container-title":"Applied and Environmental Microbiology","editor":[{"dropping-particle":"","family":"Björkroth","given":"Johanna","non-dropping-particle":"","parse-names":false,"suffix":""}],"id":"ITEM-1","issue":"5","issued":{"date-parts":[["2020","12","11"]]},"note":"NIF3\nFigure 2e\nParabacteroides sp. CT06","title":"The Shared Resistome of Human and Pig Microbiota Is Mobilized by Distinct Genetic Elements","type":"article-journal","volume":"87"},"uris":["http://www.mendeley.com/documents/?uuid=e5d470ca-6ff3-478c-9f80-e542150702c4"]}],"mendeley":{"formattedCitation":"[262]","plainTextFormattedCitation":"[262]","previouslyFormattedCitation":"[262]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[262]</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227F674B" w14:textId="4E6ACEB4" w:rsidR="00666369" w:rsidRPr="006152F1" w:rsidRDefault="007F46C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76336" w14:paraId="411D5F6A" w14:textId="77777777" w:rsidTr="00BD45DD">
        <w:tc>
          <w:tcPr>
            <w:tcW w:w="1890" w:type="dxa"/>
            <w:tcBorders>
              <w:top w:val="single" w:sz="4" w:space="0" w:color="A6A6A6" w:themeColor="background1" w:themeShade="A6"/>
              <w:bottom w:val="single" w:sz="4" w:space="0" w:color="A6A6A6" w:themeColor="background1" w:themeShade="A6"/>
            </w:tcBorders>
          </w:tcPr>
          <w:p w14:paraId="4AF247A0" w14:textId="07BB69E6" w:rsidR="00376336" w:rsidRPr="006152F1" w:rsidRDefault="00844A29"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tc>
        <w:tc>
          <w:tcPr>
            <w:tcW w:w="1800" w:type="dxa"/>
            <w:tcBorders>
              <w:top w:val="single" w:sz="4" w:space="0" w:color="A6A6A6" w:themeColor="background1" w:themeShade="A6"/>
              <w:bottom w:val="single" w:sz="4" w:space="0" w:color="A6A6A6" w:themeColor="background1" w:themeShade="A6"/>
            </w:tcBorders>
          </w:tcPr>
          <w:p w14:paraId="4BB2A781" w14:textId="4CDED46E" w:rsidR="00376336" w:rsidRPr="006152F1" w:rsidRDefault="00376336"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Phoca</w:t>
            </w:r>
            <w:proofErr w:type="spellEnd"/>
            <w:r w:rsidRPr="006152F1">
              <w:rPr>
                <w:rFonts w:ascii="Palatino Linotype" w:eastAsia="Times New Roman" w:hAnsi="Palatino Linotype" w:cs="Arial"/>
                <w:i/>
                <w:sz w:val="16"/>
                <w:szCs w:val="16"/>
              </w:rPr>
              <w:t xml:space="preserve"> </w:t>
            </w:r>
            <w:proofErr w:type="spellStart"/>
            <w:r w:rsidR="00844A29" w:rsidRPr="006152F1">
              <w:rPr>
                <w:rFonts w:ascii="Palatino Linotype" w:eastAsia="Times New Roman" w:hAnsi="Palatino Linotype" w:cs="Arial"/>
                <w:i/>
                <w:sz w:val="16"/>
                <w:szCs w:val="16"/>
              </w:rPr>
              <w:t>largha</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1FD0ECA9" w14:textId="3A4065EE" w:rsidR="00376336" w:rsidRPr="006152F1" w:rsidRDefault="0037633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Protein found to be one of 26 notably upregulated in the blood of wild pups relative to that of captive pups; was found to interact with </w:t>
            </w:r>
            <w:r w:rsidRPr="006152F1">
              <w:rPr>
                <w:rFonts w:ascii="Palatino Linotype" w:eastAsia="Times New Roman" w:hAnsi="Palatino Linotype" w:cs="Arial"/>
                <w:sz w:val="16"/>
                <w:szCs w:val="16"/>
              </w:rPr>
              <w:lastRenderedPageBreak/>
              <w:t>HSP90AB1, a protein noted to have the highest number of predicted interactions in a generated protein-protein interaction network</w:t>
            </w:r>
          </w:p>
        </w:tc>
        <w:tc>
          <w:tcPr>
            <w:tcW w:w="837" w:type="dxa"/>
            <w:gridSpan w:val="2"/>
            <w:tcBorders>
              <w:top w:val="single" w:sz="4" w:space="0" w:color="A6A6A6" w:themeColor="background1" w:themeShade="A6"/>
              <w:bottom w:val="single" w:sz="4" w:space="0" w:color="A6A6A6" w:themeColor="background1" w:themeShade="A6"/>
            </w:tcBorders>
          </w:tcPr>
          <w:p w14:paraId="2D13DF58" w14:textId="1E0FDF36" w:rsidR="00376336" w:rsidRPr="006152F1" w:rsidRDefault="007E629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lastRenderedPageBreak/>
              <w:fldChar w:fldCharType="begin" w:fldLock="1"/>
            </w:r>
            <w:r w:rsidR="009B0241">
              <w:rPr>
                <w:rFonts w:ascii="Palatino Linotype" w:eastAsia="Times New Roman" w:hAnsi="Palatino Linotype" w:cs="Arial"/>
                <w:sz w:val="16"/>
                <w:szCs w:val="16"/>
              </w:rPr>
              <w:instrText>ADDIN CSL_CITATION {"citationItems":[{"id":"ITEM-1","itemData":{"DOI":"10.1038/s41598-020-75759-2","ISBN":"0123456789","ISSN":"2045-2322","PMID":"33127980","abstract":"Spotted seal ( Phoca largha ) is a critically endangered pinniped in China and South Korea. The conventional method to protect and maintain the P. largha population is to keep them captive in artificially controlled environments. However, little is known about the physiological differences between wild and captive P. largha . To generate a preliminary protein expression profile for P. largha , whole blood from wild and captive pups were subjected to a label-free comparative proteomic analysis. According to the results, 972 proteins were identified and predicted to perform functions related to various metabolic, immune, and cellular processes. Among the identified proteins, the expression level of 51 were significantly different between wild and captive P. large pups. These differentially expressed proteins were enriched in a wide range of cellular functions, including cytoskeleton, phagocytosis, proteolysis, the regulation of gene expression, and carbohydrate metabolism. The abundances of proteins involved in phagocytosis and ubiquitin-mediated proteolysis were significantly higher in the whole blood of wild P. largha pups than in captive individuals. In addition, heat shock protein 90-beta, were determined as the key protein associated with the differences in the wild and captive P. largha pups due to the most interactions of it with various differentially expressed proteins. Moreover, wild P. largha pups could be more nutritionally stressed and have more powerful immune capacities than captive pups. This study provides the first data on the protein composition of P. largha and provides useful information on the physiological characteristics for research in this species.","author":[{"dropping-particle":"","family":"Tian","given":"Jiashen","non-dropping-particle":"","parse-names":false,"suffix":""},{"dropping-particle":"","family":"Du","given":"Jing","non-dropping-particle":"","parse-names":false,"suffix":""},{"dropping-particle":"","family":"Han","given":"Jiabo","non-dropping-particle":"","parse-names":false,"suffix":""},{"dropping-particle":"","family":"Bao","given":"Xiangbo","non-dropping-particle":"","parse-names":false,"suffix":""},{"dropping-particle":"","family":"Song","given":"Xinran","non-dropping-particle":"","parse-names":false,"suffix":""},{"dropping-particle":"","family":"Lu","given":"Zhichuang","non-dropping-particle":"","parse-names":false,"suffix":""}],"container-title":"Scientific Reports","id":"ITEM-1","issue":"1","issued":{"date-parts":[["2020","12","30"]]},"note":"NIF3L1\nTable 1, in text (2)\n\nProtein found to be one of 26 notably upregulated in the blood of wild pups relative to that of captive pups; was found to interact with HSP90AB1, a protein noted to have the highest number of predicted interactions in a generated protein-protein interaction network","page":"18727","publisher":"Nature Publishing Group UK","title":"Proteomics reveals the preliminary physiological states of the spotted seal (&lt;i&gt;Phoca largha&lt;/i&gt;) pups","type":"article-journal","volume":"10"},"uris":["http://www.mendeley.com/documents/?uuid=12e03c79-00f0-41c9-80dc-37a3e77c338b"]}],"mendeley":{"formattedCitation":"[263]","plainTextFormattedCitation":"[263]","previouslyFormattedCitation":"[263]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[263]</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6E6C058A" w14:textId="4B866F00" w:rsidR="00376336" w:rsidRPr="006152F1" w:rsidRDefault="007E629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2B9A6F44" w14:textId="77777777" w:rsidTr="00BD45DD">
        <w:tc>
          <w:tcPr>
            <w:tcW w:w="1890" w:type="dxa"/>
            <w:vMerge w:val="restart"/>
            <w:tcBorders>
              <w:top w:val="single" w:sz="4" w:space="0" w:color="A6A6A6" w:themeColor="background1" w:themeShade="A6"/>
            </w:tcBorders>
          </w:tcPr>
          <w:p w14:paraId="2D3357AF" w14:textId="77777777"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Plu1424</w:t>
            </w:r>
          </w:p>
        </w:tc>
        <w:tc>
          <w:tcPr>
            <w:tcW w:w="1800" w:type="dxa"/>
            <w:vMerge w:val="restart"/>
            <w:tcBorders>
              <w:top w:val="single" w:sz="4" w:space="0" w:color="A6A6A6" w:themeColor="background1" w:themeShade="A6"/>
            </w:tcBorders>
          </w:tcPr>
          <w:p w14:paraId="25B7AC3E" w14:textId="77777777" w:rsidR="003C68EA" w:rsidRPr="006152F1" w:rsidRDefault="003C68EA"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Photorhabdus</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luminescens</w:t>
            </w:r>
            <w:proofErr w:type="spellEnd"/>
          </w:p>
        </w:tc>
        <w:tc>
          <w:tcPr>
            <w:tcW w:w="5422" w:type="dxa"/>
            <w:gridSpan w:val="2"/>
            <w:tcBorders>
              <w:top w:val="single" w:sz="4" w:space="0" w:color="A6A6A6" w:themeColor="background1" w:themeShade="A6"/>
            </w:tcBorders>
          </w:tcPr>
          <w:p w14:paraId="43ECC145" w14:textId="13E5A008"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Identified as component of extracellular proteome of stationary phase</w:t>
            </w:r>
          </w:p>
        </w:tc>
        <w:tc>
          <w:tcPr>
            <w:tcW w:w="837" w:type="dxa"/>
            <w:gridSpan w:val="2"/>
            <w:tcBorders>
              <w:top w:val="single" w:sz="4" w:space="0" w:color="A6A6A6" w:themeColor="background1" w:themeShade="A6"/>
            </w:tcBorders>
          </w:tcPr>
          <w:p w14:paraId="047DF38A" w14:textId="3B6595B3"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B6439">
              <w:rPr>
                <w:rFonts w:ascii="Palatino Linotype" w:eastAsia="Times New Roman" w:hAnsi="Palatino Linotype" w:cs="Arial"/>
                <w:sz w:val="16"/>
                <w:szCs w:val="16"/>
              </w:rPr>
              <w:instrText>ADDIN CSL_CITATION {"citationItems":[{"id":"ITEM-1","itemData":{"DOI":"10.1002/pmic.200500646","ISBN":"3314568894","ISSN":"1615-9853","abstract":"Photorhabdus luminescens is an insect pathogen associated with specific soil nematodes. The bacterium has a complex life cycle with a symbiotic stage in which bacteria colonize the intestinal tract of the nematodes, and a pathogenic stage against susceptible larval-stage insect. Symbiosis-\"deficient\" phenotypic variants (known as secondary forms) arise during prolonged incubation. Correspondence analysis of the in silico proteome translated from the genome sequence of strain TT01 identified two major biases in the amino acid composition of the proteins. We analyzed the proteome, separating three classes of extracts: cellular, extracellular, and membrane-associated proteins, resolved by 2-DE. Approximately 450 spots matching the translation products of 231 different coding DNA sequences were identified by PMF. A comparative analysis was performed to characterize the protein content of both variants. Differences were evident during stationary growth phase. Very few proteins were found in variant II supernatants, and numerous proteins were lacking in the membrane-associated fraction. Proteins up-regulated by the phenotypic variation phenomenon were involved in oxidative stress, energy metabolism, and translation. The transport and binding of iron, sugars and amino acids were also affected and molecular chaperones were strongly down-regulated. A potential role for H-NS in phenotypic variation control is discussed.","author":[{"dropping-particle":"","family":"Turlin","given":"Evelyne","non-dropping-particle":"","parse-names":false,"suffix":""},{"dropping-particle":"","family":"Pascal","given":"Géraldine","non-dropping-particle":"","parse-names":false,"suffix":""},{"dropping-particle":"","family":"Rousselle","given":"Jean-Claude","non-dropping-particle":"","parse-names":false,"suffix":""},{"dropping-particle":"","family":"Lenormand","given":"Pascal","non-dropping-particle":"","parse-names":false,"suffix":""},{"dropping-particle":"","family":"Ngo","given":"Saravuth","non-dropping-particle":"","parse-names":false,"suffix":""},{"dropping-particle":"","family":"Danchin","given":"Antoine","non-dropping-particle":"","parse-names":false,"suffix":""},{"dropping-particle":"","family":"Derzelle","given":"Sylviane","non-dropping-particle":"","parse-names":false,"suffix":""}],"container-title":"PROTEOMICS","id":"ITEM-1","issue":"9","issued":{"date-parts":[["2006","5"]]},"note":"table 2 (bottom of list)\nlist of identified extracellular proteins of P. luminescens TT01 in stationary phase","page":"2705-2725","title":"Proteome analysis of the phenotypic variation process in &lt;i&gt;Photorhabdus luminescens&lt;/i&gt;","type":"article-journal","volume":"6"},"uris":["http://www.mendeley.com/documents/?uuid=d0b17eb2-5e96-4ecc-876e-d2642d2076db"]}],"mendeley":{"formattedCitation":"[264]","plainTextFormattedCitation":"[264]","previouslyFormattedCitation":"[264]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[264]</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3C372BDC" w14:textId="2A51ADB0"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42487E74" w14:textId="77777777" w:rsidTr="462CA29A">
        <w:tc>
          <w:tcPr>
            <w:tcW w:w="1890" w:type="dxa"/>
            <w:vMerge/>
          </w:tcPr>
          <w:p w14:paraId="4C91547E"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7E634E98"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42CB21D8" w14:textId="477725E8"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(Relative to YbgI of E. coli) Protein divergence = 0.446 (Reciprocal Sequence Distance method of pairwise homolog divergence determination)</w:t>
            </w:r>
          </w:p>
        </w:tc>
        <w:tc>
          <w:tcPr>
            <w:tcW w:w="837" w:type="dxa"/>
            <w:gridSpan w:val="2"/>
            <w:tcBorders>
              <w:bottom w:val="single" w:sz="4" w:space="0" w:color="A6A6A6" w:themeColor="background1" w:themeShade="A6"/>
            </w:tcBorders>
          </w:tcPr>
          <w:p w14:paraId="05DE226E" w14:textId="573B1771"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891CB7">
              <w:rPr>
                <w:rFonts w:ascii="Palatino Linotype" w:eastAsia="Times New Roman" w:hAnsi="Palatino Linotype" w:cs="Arial"/>
                <w:sz w:val="16"/>
                <w:szCs w:val="16"/>
              </w:rPr>
              <w:instrText>ADDIN CSL_CITATION {"citationItems":[{"id":"ITEM-1","itemData":{"DOI":"10.1101/gr.3771305","ISSN":"1088-9051","abstract":"The distinct lifestyle of obligately intracellular bacteria can alter fundamental forces that drive and constrain genome change. In this study, sequencing the 792-kb genome of Blochmannia pennsylvanicus, an obligate endosymbiont of Camponotus pennsylvanicus, enabled us to trace evolutionary changes that occurred in the context of a bacterial-ant association. Comparison to the genome of Blochmannia floridanus reveals differential loss of genes involved in cofactor biosynthesis, the composition and structure of the cell wall and membrane, gene regulation, and DNA replication. However, the two Blochmannia species show complete conservation in the order and strand orientation of shared genes. This finding of extreme stasis in genome architecture, also reported previously for the aphid endosymbiont Buchnera, suggests that genome stability characterizes long-term bacterial mutualists of insects and constrains their evolutionary potential. Genome-wide analyses of protein divergences reveal 10- to 50-fold faster amino acid substitution rates in Blochmannia compared to related bacteria. Despite these varying features of genome evolution, a striking correlation in the relative divergences of proteins indicates parallel functional constraints on gene functions across ecologically distinct bacterial groups. Furthermore, the increased rates of amino acid substitution and gene loss in Blochmannia have occurred in a lineage-specific fashion, which may reflect life history differences of their ant hosts. ©2005 by Cold Spring Harbor Laboratory Press.","author":[{"dropping-particle":"","family":"Degnan","given":"Patrick H.","non-dropping-particle":"","parse-names":false,"suffix":""}],"container-title":"Genome Research","id":"ITEM-1","issue":"8","issued":{"date-parts":[["2005","8","1"]]},"note":"Supplemental file 2, supplementary table S3. Protein divergences between Blochmannia strains and within other bacterial groups.\nPLU1424 (nif3 homolog, P. luminescens; COG0327)\nDivergence = 0.446 (E. coli vs. P. luminescens)\nRSD (Reciprocol Sequence Distance, method of determining pairwise divergences)\n\n*RSD did not detect certain orthologs with either high divergences and/or ambiguous alignments. Values listed are the basis for comparisons shown in Figure 6 in the text.","page":"1023-1033","title":"Genome sequence of &lt;i&gt;Blochmannia pennsylvanicus&lt;/i&gt; indicates parallel evolutionary trends among bacterial mutualists of insects","type":"article-journal","volume":"15"},"uris":["http://www.mendeley.com/documents/?uuid=726b3308-9f34-4943-89a8-7b1cd35a745c"]}],"mendeley":{"formattedCitation":"[265]","plainTextFormattedCitation":"[265]","previouslyFormattedCitation":"[265]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[265]</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35DB89F6" w14:textId="1A81103B"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1B895ABF" w14:textId="77777777" w:rsidTr="00BD45DD">
        <w:tc>
          <w:tcPr>
            <w:tcW w:w="1890" w:type="dxa"/>
            <w:vMerge w:val="restart"/>
            <w:tcBorders>
              <w:top w:val="single" w:sz="4" w:space="0" w:color="A6A6A6" w:themeColor="background1" w:themeShade="A6"/>
            </w:tcBorders>
          </w:tcPr>
          <w:p w14:paraId="5EAB3D19" w14:textId="77777777"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PG2043</w:t>
            </w:r>
          </w:p>
        </w:tc>
        <w:tc>
          <w:tcPr>
            <w:tcW w:w="1800" w:type="dxa"/>
            <w:vMerge w:val="restart"/>
            <w:tcBorders>
              <w:top w:val="single" w:sz="4" w:space="0" w:color="A6A6A6" w:themeColor="background1" w:themeShade="A6"/>
            </w:tcBorders>
          </w:tcPr>
          <w:p w14:paraId="6A53C72A" w14:textId="77777777" w:rsidR="003C68EA" w:rsidRPr="006152F1" w:rsidRDefault="003C68EA"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Porphyromonas</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gingivalis</w:t>
            </w:r>
            <w:proofErr w:type="spellEnd"/>
          </w:p>
        </w:tc>
        <w:tc>
          <w:tcPr>
            <w:tcW w:w="5422" w:type="dxa"/>
            <w:gridSpan w:val="2"/>
            <w:tcBorders>
              <w:top w:val="single" w:sz="4" w:space="0" w:color="A6A6A6" w:themeColor="background1" w:themeShade="A6"/>
            </w:tcBorders>
          </w:tcPr>
          <w:p w14:paraId="25B25368" w14:textId="6F3E69AC"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Notably upregulated (fold-change = 3.7208481) after 10-minute exposure to 0.25 mM hydrogen peroxide in </w:t>
            </w:r>
            <w:proofErr w:type="spellStart"/>
            <w:r w:rsidRPr="006152F1">
              <w:rPr>
                <w:rFonts w:ascii="Palatino Linotype" w:eastAsia="Times New Roman" w:hAnsi="Palatino Linotype" w:cs="Arial"/>
                <w:i/>
                <w:iCs/>
                <w:sz w:val="16"/>
                <w:szCs w:val="16"/>
              </w:rPr>
              <w:t>ΔvimA</w:t>
            </w:r>
            <w:proofErr w:type="spellEnd"/>
            <w:r w:rsidRPr="006152F1">
              <w:rPr>
                <w:rFonts w:ascii="Palatino Linotype" w:eastAsia="Times New Roman" w:hAnsi="Palatino Linotype" w:cs="Arial"/>
                <w:sz w:val="16"/>
                <w:szCs w:val="16"/>
              </w:rPr>
              <w:t xml:space="preserve"> mutant; was not detected to be upregulated after 15-minute exposure to 0.25 mM hydrogen peroxide</w:t>
            </w:r>
          </w:p>
        </w:tc>
        <w:tc>
          <w:tcPr>
            <w:tcW w:w="837" w:type="dxa"/>
            <w:gridSpan w:val="2"/>
            <w:tcBorders>
              <w:top w:val="single" w:sz="4" w:space="0" w:color="A6A6A6" w:themeColor="background1" w:themeShade="A6"/>
            </w:tcBorders>
          </w:tcPr>
          <w:p w14:paraId="33F03262" w14:textId="5F41A239"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286D76">
              <w:rPr>
                <w:rFonts w:ascii="Palatino Linotype" w:eastAsia="Times New Roman" w:hAnsi="Palatino Linotype" w:cs="Arial"/>
                <w:sz w:val="16"/>
                <w:szCs w:val="16"/>
              </w:rPr>
              <w:instrText>ADDIN CSL_CITATION {"citationItems":[{"id":"ITEM-1","itemData":{"DOI":"10.1111/omi.12075","ISSN":"20411006","abstract":"The adaptability and survival of Porphyromonas gingivalis in the oxidative microenvironment of the periodontal pocket are indispensable for survival and virulence, and are modulated by multiple systems. Among the various genes involved in P. gingivalis oxidative stress resistance, vimA gene is a part of the 6.15-kb locus. To elucidate the role of a P. gingivalis vimA-defective mutant in oxidative stress resistance, we used a global approach to assess the transcriptional profile, to study the unique metabolome variations affecting survival and virulence in an environment typical of the periodontal pocket. A multilayered protection strategy against oxidative stress was noted in P. gingivalis FLL92 with upregulation of detoxifying genes. The duration of oxidative stress was shown to differentially modulate transcription with 94 (87%) genes upregulated twofold during 10 min and 55 (83.3%) in 15 min. Most of the upregulated genes (55%), fell in the hypothetical/unknown/unassigned functional class. Metabolome variation showed reduction in fumarate and formaldehyde, hence resorting to alternative energy generation and maintenance of a reduced metabolic state. There was upregulation of transposases, genes encoding for the metal ion binding protein transport and secretion system.","author":[{"dropping-particle":"","family":"McKenzie","given":"R.M.E.","non-dropping-particle":"","parse-names":false,"suffix":""},{"dropping-particle":"","family":"Aruni","given":"W.","non-dropping-particle":"","parse-names":false,"suffix":""},{"dropping-particle":"","family":"Johnson","given":"N.A.","non-dropping-particle":"","parse-names":false,"suffix":""},{"dropping-particle":"","family":"Robles","given":"A.","non-dropping-particle":"","parse-names":false,"suffix":""},{"dropping-particle":"","family":"Dou","given":"Y.","non-dropping-particle":"","parse-names":false,"suffix":""},{"dropping-particle":"","family":"Henry","given":"L.","non-dropping-particle":"","parse-names":false,"suffix":""},{"dropping-particle":"","family":"Boskovic","given":"D.S.","non-dropping-particle":"","parse-names":false,"suffix":""},{"dropping-particle":"","family":"Fletcher","given":"H.M.","non-dropping-particle":"","parse-names":false,"suffix":""}],"container-title":"Molecular Oral Microbiology","id":"ITEM-1","issue":"2","issued":{"date-parts":[["2015","4"]]},"note":"Table 3 Porphyromonas gingivalis FLL-92 upregulated genes during 10-min exposure to 0.25 mM hydrogen peroxide\nfold-change = 3.7208481\nhomolog name = PG2043","page":"111-127","title":"Metabolome variations in the &lt;i&gt;Porphyromonas gingivalis vimA&lt;/i&gt; mutant during hydrogen peroxide-induced oxidative stress","type":"article-journal","volume":"30"},"uris":["http://www.mendeley.com/documents/?uuid=a65824d1-f3e1-4362-bbf4-b1557991358b"]}],"mendeley":{"formattedCitation":"[266]","plainTextFormattedCitation":"[266]","previouslyFormattedCitation":"[266]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0A3B2F11" w14:textId="36C0BBCE"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3DE9D429" w14:textId="77777777" w:rsidTr="00BD45DD">
        <w:tc>
          <w:tcPr>
            <w:tcW w:w="1890" w:type="dxa"/>
            <w:vMerge/>
          </w:tcPr>
          <w:p w14:paraId="0EFDCD4B"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39B95C9C"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Pr>
          <w:p w14:paraId="1722A684" w14:textId="388C2D07"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downregulated in ΔPG0228 mutant (ratio (635/532nm) = 2.51) (PG0228: PF02274, </w:t>
            </w:r>
            <w:proofErr w:type="spellStart"/>
            <w:r w:rsidRPr="006152F1">
              <w:rPr>
                <w:rFonts w:ascii="Palatino Linotype" w:eastAsia="Times New Roman" w:hAnsi="Palatino Linotype" w:cs="Arial"/>
                <w:sz w:val="16"/>
                <w:szCs w:val="16"/>
              </w:rPr>
              <w:t>Amidinotransferase</w:t>
            </w:r>
            <w:proofErr w:type="spellEnd"/>
            <w:r w:rsidRPr="006152F1">
              <w:rPr>
                <w:rFonts w:ascii="Palatino Linotype" w:eastAsia="Times New Roman" w:hAnsi="Palatino Linotype" w:cs="Arial"/>
                <w:sz w:val="16"/>
                <w:szCs w:val="16"/>
              </w:rPr>
              <w:t>)</w:t>
            </w:r>
          </w:p>
        </w:tc>
        <w:tc>
          <w:tcPr>
            <w:tcW w:w="837" w:type="dxa"/>
            <w:gridSpan w:val="2"/>
          </w:tcPr>
          <w:p w14:paraId="275AC143" w14:textId="4D2AC945"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891CB7">
              <w:rPr>
                <w:rFonts w:ascii="Palatino Linotype" w:eastAsia="Times New Roman" w:hAnsi="Palatino Linotype" w:cs="Arial"/>
                <w:sz w:val="16"/>
                <w:szCs w:val="16"/>
              </w:rPr>
              <w:instrText>ADDIN CSL_CITATION {"citationItems":[{"id":"ITEM-1","itemData":{"author":[{"dropping-particle":"","family":"Schlenker","given":"Courtney Danielle","non-dropping-particle":"","parse-names":false,"suffix":""}],"id":"ITEM-1","issued":{"date-parts":[["2011"]]},"note":"See Table 4 (page 77). Nif3 homolog, PG2043, was significantly downregulated in PG0228 mutant\nratio (635/532) = 2.51\nPG0228 (mutant characterized, here) is the operon partner immediately upstream of nusA","publisher":"University of Toledo","title":"The Characterization of PG0228 in &lt;i&gt;Porphyromonas gingivalis W83&lt;/i&gt;","type":"thesis"},"uris":["http://www.mendeley.com/documents/?uuid=10ff76ae-0a45-499d-80fe-78d66d7cc57c"]}],"mendeley":{"formattedCitation":"[267]","plainTextFormattedCitation":"[267]","previouslyFormattedCitation":"[267]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[267]</w:t>
            </w:r>
            <w:r w:rsidRPr="006152F1">
              <w:rPr>
                <w:rFonts w:ascii="Palatino Linotype" w:eastAsia="Times New Roman" w:hAnsi="Palatino Linotype" w:cs="Arial"/>
                <w:sz w:val="16"/>
                <w:szCs w:val="16"/>
              </w:rPr>
              <w:fldChar w:fldCharType="end"/>
            </w:r>
          </w:p>
        </w:tc>
        <w:tc>
          <w:tcPr>
            <w:tcW w:w="995" w:type="dxa"/>
          </w:tcPr>
          <w:p w14:paraId="5FB500BA" w14:textId="1AF1AECC"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3C68EA" w14:paraId="4D72952B" w14:textId="77777777" w:rsidTr="462CA29A">
        <w:tc>
          <w:tcPr>
            <w:tcW w:w="1890" w:type="dxa"/>
            <w:vMerge/>
          </w:tcPr>
          <w:p w14:paraId="5C6283A3" w14:textId="77777777" w:rsidR="003C68EA" w:rsidRPr="006152F1" w:rsidRDefault="003C68EA" w:rsidP="00E50B05">
            <w:pPr>
              <w:spacing w:after="0" w:line="240" w:lineRule="auto"/>
              <w:rPr>
                <w:rFonts w:ascii="Palatino Linotype" w:eastAsia="Times New Roman" w:hAnsi="Palatino Linotype" w:cs="Arial"/>
                <w:sz w:val="16"/>
                <w:szCs w:val="16"/>
              </w:rPr>
            </w:pPr>
          </w:p>
        </w:tc>
        <w:tc>
          <w:tcPr>
            <w:tcW w:w="1800" w:type="dxa"/>
            <w:vMerge/>
          </w:tcPr>
          <w:p w14:paraId="4A60FC1A" w14:textId="77777777" w:rsidR="003C68EA" w:rsidRPr="006152F1" w:rsidRDefault="003C68EA"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05B43CE7" w14:textId="05550788"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One of top 20 upregulated genes (fold-change = 1.384237; p-value = 0.392613) with nitrite (200 </w:t>
            </w:r>
            <w:proofErr w:type="spellStart"/>
            <w:r w:rsidRPr="006152F1">
              <w:rPr>
                <w:rFonts w:ascii="Palatino Linotype" w:eastAsia="Times New Roman" w:hAnsi="Palatino Linotype" w:cs="Arial"/>
                <w:sz w:val="16"/>
                <w:szCs w:val="16"/>
              </w:rPr>
              <w:t>μM</w:t>
            </w:r>
            <w:proofErr w:type="spellEnd"/>
            <w:r w:rsidRPr="006152F1">
              <w:rPr>
                <w:rFonts w:ascii="Palatino Linotype" w:eastAsia="Times New Roman" w:hAnsi="Palatino Linotype" w:cs="Arial"/>
                <w:sz w:val="16"/>
                <w:szCs w:val="16"/>
              </w:rPr>
              <w:t xml:space="preserve">) treatment; differential no longer notable in </w:t>
            </w:r>
            <w:proofErr w:type="spellStart"/>
            <w:r w:rsidRPr="006152F1">
              <w:rPr>
                <w:rFonts w:ascii="Palatino Linotype" w:eastAsia="Times New Roman" w:hAnsi="Palatino Linotype" w:cs="Arial"/>
                <w:i/>
                <w:iCs/>
                <w:sz w:val="16"/>
                <w:szCs w:val="16"/>
              </w:rPr>
              <w:t>Δhcp</w:t>
            </w:r>
            <w:proofErr w:type="spellEnd"/>
            <w:r w:rsidRPr="006152F1">
              <w:rPr>
                <w:rFonts w:ascii="Palatino Linotype" w:eastAsia="Times New Roman" w:hAnsi="Palatino Linotype" w:cs="Arial"/>
                <w:sz w:val="16"/>
                <w:szCs w:val="16"/>
              </w:rPr>
              <w:t xml:space="preserve"> mutant (hcp was superlative among those upregulated in WT)</w:t>
            </w:r>
          </w:p>
        </w:tc>
        <w:tc>
          <w:tcPr>
            <w:tcW w:w="837" w:type="dxa"/>
            <w:gridSpan w:val="2"/>
            <w:tcBorders>
              <w:bottom w:val="single" w:sz="4" w:space="0" w:color="A6A6A6" w:themeColor="background1" w:themeShade="A6"/>
            </w:tcBorders>
          </w:tcPr>
          <w:p w14:paraId="6E911A05" w14:textId="453EE979"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{"citationItems":[{"id":"ITEM-1","itemData":{"DOI":"10.1128/IAI.00572-18","ISSN":"0019-9567","abstract":"Although the periodontal pathogen Porphyromonas gingivalis must withstand high levels of nitrosative stress while in the oral cavity, the mechanisms of nitrosative stress defense are not well understood in this organism. Previously we showed that the transcriptional regulator HcpR plays a significant role in defense, and here we further defined its regulon. Our study shows that hcp (PG0893), a putative nitric oxide (NO) reductase, is the only gene significantly upregulated in response to nitrite (NO 2 ) and that this regulation is dependent on HcpR. An isogenic mutant deficient in hcp is not able to grow with 200 μM nitrite, demonstrating that the sensitivity of the HcpR mutant is mediated through Hcp. We further define the molecular mechanisms of HcpR interaction with the hcp promoter through mutational analysis of the inverted repeat present within the promoter. Although other putative nitrosative stress protection mechanisms present on the nrfAH operon are also found in the P. gingivalis genome, we show that their gene products play no role in growth of the bacterium with nitrite. As growth of the hcp -deficient strain was also significantly diminished in the presence of a nitric oxide-producing compound, S -nitrosoglutathione (GSNO), Hcp appears to be the primary means by which P. gingivalis responds to NO 2 − -based stress. Finally, we show that Hcp is required for survival with host cells but that loss of Hcp has no effect on association and entry of P. gingivalis into human oral keratinocytes.","author":[{"dropping-particle":"","family":"Belvin","given":"B. Ross","non-dropping-particle":"","parse-names":false,"suffix":""},{"dropping-particle":"","family":"Gui","given":"Qin","non-dropping-particle":"","parse-names":false,"suffix":""},{"dropping-particle":"","family":"Hutcherson","given":"Justin A.","non-dropping-particle":"","parse-names":false,"suffix":""},{"dropping-particle":"","family":"Lewis","given":"Janina P.","non-dropping-particle":"","parse-names":false,"suffix":""}],"container-title":"Infection and Immunity","editor":[{"dropping-particle":"","family":"Whiteley","given":"Marvin","non-dropping-particle":"","parse-names":false,"suffix":""}],"id":"ITEM-1","issue":"4","issued":{"date-parts":[["2019","1","22"]]},"note":"PG2043 (nif3 homolog) is slightly upregulated by nitrite (200 uM); top 20 most up- and down-regulated genes\nfold-change = 1.384237\np-value = 0.392613\n\nPG2043 no longer listed within the top 20 most up-/down-regulated genes in V2807 strain (hcp mutant) under the same conditions (table 2); hcp was, by large margin, the most upregulated of any gene in nitrite-treatment conditions, hence why it was chosen for mutant assay in follow-up.\nInterestingly, a nearby gene, PG2046, was notably downregulated in the hcp mutant:\nfold-change = -2.16475\np-value = 0.082784","title":"The &lt;i&gt;Porphyromonas gingivalis&lt;/i&gt; hybrid cluster protein Hcp is required for growth with nitrite and survival with host cells","type":"article-journal","volume":"87"},"uris":["http://www.mendeley.com/documents/?uuid=4f6b1383-13a9-4c25-b197-6237928e7adc"]}],"mendeley":{"formattedCitation":"[268]","plainTextFormattedCitation":"[268]","previouslyFormattedCitation":"[268]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[268]</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4FA0232F" w14:textId="51FA31DE" w:rsidR="003C68EA" w:rsidRPr="006152F1" w:rsidRDefault="003C68E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62A5F" w14:paraId="40A2F195" w14:textId="77777777" w:rsidTr="00BD45DD">
        <w:tc>
          <w:tcPr>
            <w:tcW w:w="1890" w:type="dxa"/>
            <w:vMerge w:val="restart"/>
            <w:tcBorders>
              <w:top w:val="single" w:sz="4" w:space="0" w:color="A6A6A6" w:themeColor="background1" w:themeShade="A6"/>
            </w:tcBorders>
          </w:tcPr>
          <w:p w14:paraId="7F6B145E" w14:textId="7777777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PA3762</w:t>
            </w:r>
          </w:p>
        </w:tc>
        <w:tc>
          <w:tcPr>
            <w:tcW w:w="1800" w:type="dxa"/>
            <w:vMerge w:val="restart"/>
            <w:tcBorders>
              <w:top w:val="single" w:sz="4" w:space="0" w:color="A6A6A6" w:themeColor="background1" w:themeShade="A6"/>
            </w:tcBorders>
          </w:tcPr>
          <w:p w14:paraId="49F96930" w14:textId="77777777" w:rsidR="00862A5F" w:rsidRPr="006152F1" w:rsidRDefault="00862A5F"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Pseudomonas aeruginosa PAO1</w:t>
            </w:r>
          </w:p>
        </w:tc>
        <w:tc>
          <w:tcPr>
            <w:tcW w:w="5422" w:type="dxa"/>
            <w:gridSpan w:val="2"/>
            <w:tcBorders>
              <w:top w:val="single" w:sz="4" w:space="0" w:color="A6A6A6" w:themeColor="background1" w:themeShade="A6"/>
            </w:tcBorders>
          </w:tcPr>
          <w:p w14:paraId="643439E6" w14:textId="1801E763"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Differentially expressed in biofilms treated with cis-2-deconoic acid (CDA) (+1.57-fold change); treatment causes dispersion response in microbial biofilms</w:t>
            </w:r>
          </w:p>
        </w:tc>
        <w:tc>
          <w:tcPr>
            <w:tcW w:w="837" w:type="dxa"/>
            <w:gridSpan w:val="2"/>
            <w:tcBorders>
              <w:top w:val="single" w:sz="4" w:space="0" w:color="A6A6A6" w:themeColor="background1" w:themeShade="A6"/>
            </w:tcBorders>
          </w:tcPr>
          <w:p w14:paraId="73585F91" w14:textId="283C2C30"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{"citationItems":[{"id":"ITEM-1","itemData":{"DOI":"10.3389/fmicb.2015.00383","ISSN":"1664-302X","abstract":"© 2015 Rahmani-Badi, Sepehr, Fallahi and Heidari-Keshel. Many bacterial pathogens use quorum-sensing (QS) signaling to regulate the expression of factors contributing to virulence and persistence. Bacteria produce signals of different chemical classes. The signal molecule, known as diffusible signal factor (DSF), is a cis-unsaturated fatty acid that was first described in the plant pathogen Xanthomonas campestris. Previous works have shown that human pathogen, Pseudomonas aeruginosa, also synthesizes a structurally related molecule, characterized as cis-2-decenoic acid (C10: Δ2, CDA) that induces biofilm dispersal by multiple types of bacteria. Furthermore, CDA has been shown to be involved in inter-kingdom signaling that modulates fungal behavior. Therefore, an understanding of its signaling mechanism could suggest strategies for interference, with consequences for disease control. To identify the components of CDA signaling pathway in this pathogen, a comparative transcritpome analysis was conducted, in the presence and absence of CDA. A protein-protein interaction (PPI) network for differentially expressed (DE) genes with known function was then constructed by STRING and Cytoscape. In addition, the effects of CDA in combination with antimicrobial agents on the biofilm surface area and bacteria viability were evaluated using fluorescence microscopy and digital image analysis. Microarray analysis identified 666 differentially expressed genes in the presence of CDA and gene ontology (GO) analysis revealed that in P. aeruginosa, CDA mediates dispersion of biofilms through signaling pathways, including enhanced motility, metabolic activity, virulence as well as persistence at different temperatures. PPI data suggested that a cluster of five genes (PA4978, PA4979, PA4980, PA4982, PA4983) is involved in the CDA synthesis and perception. Combined treatments using both CDA and antimicrobial agents showed that following exposure of the biofilms to CDA, remaining cells on the surface were easily removed and killed by antimicrobials.","author":[{"dropping-particle":"","family":"Rahmani-Badi","given":"Azadeh","non-dropping-particle":"","parse-names":false,"suffix":""},{"dropping-particle":"","family":"Sepehr","given":"Shayesteh","non-dropping-particle":"","parse-names":false,"suffix":""},{"dropping-particle":"","family":"Fallahi","given":"Hossein","non-dropping-particle":"","parse-names":false,"suffix":""},{"dropping-particle":"","family":"Heidari-Keshel","given":"Saeed","non-dropping-particle":"","parse-names":false,"suffix":""}],"container-title":"Frontiers in Microbiology","id":"ITEM-1","issue":"APR","issued":{"date-parts":[["2016","3","16"]]},"note":"P. aeruginosa NIF3 homolog (stated as being CDA-regulated)\nThe gene PA3762 in P. aeruginosa PAO1 is stated as being CDA-regulated (CDA being cis-2-decenoic acid (C10:Δ2)); 1.57 fold-change upregulation with biofilm cells treated with CDA; &amp;quot;...induces a dispersion response in biofilms formed by gram-negative and gram-positive bacteria, as well as by the yeast C. albicans&amp;quot;, as per http://www.chemspider.com/Chemical-Structure.4512229.html","page":"1-13","title":"Erratum: Exposure of &lt;i&gt;E. coli&lt;/i&gt; to DNA-Methylating Agents Impairs Biofilm Formation and Invasion of Eukaryotic Cells via Down Regulation of the N-Acetylneuraminate Lyase NanA","type":"article-journal","volume":"7"},"uris":["http://www.mendeley.com/documents/?uuid=cdd9e0cb-b94c-4299-97e6-92115a74180c"]}],"mendeley":{"formattedCitation":"[269]","plainTextFormattedCitation":"[269]","previouslyFormattedCitation":"[269]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[269]</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77A6449B" w14:textId="6F4D50BD"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62A5F" w14:paraId="178EC982" w14:textId="77777777" w:rsidTr="00BD45DD">
        <w:tc>
          <w:tcPr>
            <w:tcW w:w="1890" w:type="dxa"/>
            <w:vMerge/>
          </w:tcPr>
          <w:p w14:paraId="0D76B2A8" w14:textId="77777777" w:rsidR="00862A5F" w:rsidRPr="006152F1" w:rsidRDefault="00862A5F" w:rsidP="00E50B05">
            <w:pPr>
              <w:spacing w:after="0" w:line="240" w:lineRule="auto"/>
              <w:rPr>
                <w:rFonts w:ascii="Palatino Linotype" w:eastAsia="Times New Roman" w:hAnsi="Palatino Linotype" w:cs="Arial"/>
                <w:sz w:val="16"/>
                <w:szCs w:val="16"/>
              </w:rPr>
            </w:pPr>
          </w:p>
        </w:tc>
        <w:tc>
          <w:tcPr>
            <w:tcW w:w="1800" w:type="dxa"/>
            <w:vMerge/>
          </w:tcPr>
          <w:p w14:paraId="1DB09021" w14:textId="77777777" w:rsidR="00862A5F" w:rsidRPr="006152F1" w:rsidRDefault="00862A5F" w:rsidP="00E50B05">
            <w:pPr>
              <w:spacing w:after="0" w:line="240" w:lineRule="auto"/>
              <w:rPr>
                <w:rFonts w:ascii="Palatino Linotype" w:eastAsia="Times New Roman" w:hAnsi="Palatino Linotype" w:cs="Arial"/>
                <w:i/>
                <w:sz w:val="16"/>
                <w:szCs w:val="16"/>
              </w:rPr>
            </w:pPr>
          </w:p>
        </w:tc>
        <w:tc>
          <w:tcPr>
            <w:tcW w:w="5422" w:type="dxa"/>
            <w:gridSpan w:val="2"/>
          </w:tcPr>
          <w:p w14:paraId="19960534" w14:textId="1758E306"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Differentially expressed in an elevated c-di-GMP background (-2.4-fold change)</w:t>
            </w:r>
          </w:p>
        </w:tc>
        <w:tc>
          <w:tcPr>
            <w:tcW w:w="837" w:type="dxa"/>
            <w:gridSpan w:val="2"/>
          </w:tcPr>
          <w:p w14:paraId="2B524CBF" w14:textId="7BDC567F"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130103">
              <w:rPr>
                <w:rFonts w:ascii="Palatino Linotype" w:eastAsia="Times New Roman" w:hAnsi="Palatino Linotype" w:cs="Arial"/>
                <w:sz w:val="16"/>
                <w:szCs w:val="16"/>
              </w:rPr>
              <w:instrText>ADDIN CSL_CITATION {"citationItems":[{"id":"ITEM-1","itemData":{"DOI":"10.1128/JB.00119-09","ISSN":"0021-9193","PMID":"19329647","abstract":"Pseudomonas aeruginosa is recognized for its ability to colonize diverse habitats, ranging from soil to immunocompromised people. The formation of surface-associated communities called biofilms is one factor thought to enhance colonization and persistence in these diverse environments. Another factor is the ability of P. aeruginosa to diversify genetically, generating phenotypically distinct subpopulations. One manifestation of diversification is the appearance of colony morphology variants on solid medium. Both laboratory biofilm growth and chronic cystic fibrosis (CF) airway infections produce rugose small-colony variants (RSCVs) characterized by wrinkled, small colonies and an elevated capacity to form biofilms. Previous reports vary on the characteristics attributable to RSCVs. Here we report a detailed comparison of clonally related wild-type and RSCV strains isolated from both CF sputum and laboratory biofilm cultures. The clinical RSCV had many characteristics in common with biofilm RSCVs. Transcriptional profiling and Biolog phenotypic analysis revealed that RSCVs display increased expression of the pel and psl polysaccharide gene clusters, decreased expression of motility functions, and a defect in growth on some amino acid and tricarboxylic acid cycle intermediates as sole carbon sources. RSCVs also elicited a reduced chemokine response from polarized airway epithelium cells compared to wild-type strains. A common feature of all RSCVs analyzed in this study is increased levels of the intracellular signaling molecule cyclic di-GMP (c-di-GMP). To assess the global transcriptional effects of elevated c-di-GMP levels, we engineered an RSCV strain that had elevated c-di-GMP levels but did not autoaggregate. Our results showed that about 50 genes are differentially expressed in response to elevated intracellular c-di-GMP levels. Among these genes are the pel and psl genes, which are upregulated, and flagellum and pilus genes, which are downregulated. RSCV traits such as increased exopolysaccharide production leading to antibiotic tolerance, altered metabolism, and reduced immunogenicity may contribute to increased persistence in biofilms and in the airways of CF lungs.","author":[{"dropping-particle":"","family":"Starkey","given":"Melissa","non-dropping-particle":"","parse-names":false,"suffix":""},{"dropping-particle":"","family":"Hickman","given":"Jason H","non-dropping-particle":"","parse-names":false,"suffix":""},{"dropping-particle":"","family":"Ma","given":"Luyan","non-dropping-particle":"","parse-names":false,"suffix":""},{"dropping-particle":"","family":"Zhang","given":"Niu","non-dropping-particle":"","parse-names":false,"suffix":""},{"dropping-particle":"","family":"Long","given":"Susan","non-dropping-particle":"De","parse-names":false,"suffix":""},{"dropping-particle":"","family":"Hinz","given":"Aaron","non-dropping-particle":"","parse-names":false,"suffix":""},{"dropping-particle":"","family":"Palacios","given":"Sergio","non-dropping-particle":"","parse-names":false,"suffix":""},{"dropping-particle":"","family":"Manoil","given":"Colin","non-dropping-particle":"","parse-names":false,"suffix":""},{"dropping-particle":"","family":"Kirisits","given":"Mary Jo","non-dropping-particle":"","parse-names":false,"suffix":""},{"dropping-particle":"","family":"Starner","given":"Timothy D","non-dropping-particle":"","parse-names":false,"suffix":""},{"dropping-particle":"","family":"Wozniak","given":"Daniel J","non-dropping-particle":"","parse-names":false,"suffix":""},{"dropping-particle":"","family":"Harwood","given":"Caroline S","non-dropping-particle":"","parse-names":false,"suffix":""},{"dropping-particle":"","family":"Parsek","given":"Matthew R","non-dropping-particle":"","parse-names":false,"suffix":""}],"container-title":"Journal of Bacteriology","id":"ITEM-1","issue":"11","issued":{"date-parts":[["2009","6","1"]]},"note":"P. aeruginosa NIF3 homolog\nPA3762 is differentially expressed (−2.4 fold-change) in an elevated c-di-GMP background","page":"3492-3503","title":"&lt;i&gt;Pseudomonas aeruginosa&lt;/i&gt; Rugose Small-Colony Variants Have Adaptations That Likely Promote Persistence in the Cystic Fibrosis Lung","type":"article-journal","volume":"191"},"uris":["http://www.mendeley.com/documents/?uuid=8bae9ca3-0d78-4205-ab55-f5968a8bb90c"]}],"mendeley":{"formattedCitation":"[270]","plainTextFormattedCitation":"[270]","previouslyFormattedCitation":"[270]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[270]</w:t>
            </w:r>
            <w:r w:rsidRPr="006152F1">
              <w:rPr>
                <w:rFonts w:ascii="Palatino Linotype" w:eastAsia="Times New Roman" w:hAnsi="Palatino Linotype" w:cs="Arial"/>
                <w:sz w:val="16"/>
                <w:szCs w:val="16"/>
              </w:rPr>
              <w:fldChar w:fldCharType="end"/>
            </w:r>
          </w:p>
        </w:tc>
        <w:tc>
          <w:tcPr>
            <w:tcW w:w="995" w:type="dxa"/>
          </w:tcPr>
          <w:p w14:paraId="0F56FF5A" w14:textId="034619B6"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62A5F" w14:paraId="32F7904E" w14:textId="77777777" w:rsidTr="00BD45DD">
        <w:tc>
          <w:tcPr>
            <w:tcW w:w="1890" w:type="dxa"/>
            <w:vMerge/>
          </w:tcPr>
          <w:p w14:paraId="4B238127" w14:textId="77777777" w:rsidR="00862A5F" w:rsidRPr="006152F1" w:rsidRDefault="00862A5F" w:rsidP="00E50B05">
            <w:pPr>
              <w:spacing w:after="0" w:line="240" w:lineRule="auto"/>
              <w:rPr>
                <w:rFonts w:ascii="Palatino Linotype" w:eastAsia="Times New Roman" w:hAnsi="Palatino Linotype" w:cs="Arial"/>
                <w:sz w:val="16"/>
                <w:szCs w:val="16"/>
              </w:rPr>
            </w:pPr>
          </w:p>
        </w:tc>
        <w:tc>
          <w:tcPr>
            <w:tcW w:w="1800" w:type="dxa"/>
            <w:vMerge/>
          </w:tcPr>
          <w:p w14:paraId="2C1E9275" w14:textId="77777777" w:rsidR="00862A5F" w:rsidRPr="006152F1" w:rsidRDefault="00862A5F" w:rsidP="00E50B05">
            <w:pPr>
              <w:spacing w:after="0" w:line="240" w:lineRule="auto"/>
              <w:rPr>
                <w:rFonts w:ascii="Palatino Linotype" w:eastAsia="Times New Roman" w:hAnsi="Palatino Linotype" w:cs="Arial"/>
                <w:i/>
                <w:sz w:val="16"/>
                <w:szCs w:val="16"/>
              </w:rPr>
            </w:pPr>
          </w:p>
        </w:tc>
        <w:tc>
          <w:tcPr>
            <w:tcW w:w="5422" w:type="dxa"/>
            <w:gridSpan w:val="2"/>
          </w:tcPr>
          <w:p w14:paraId="2BE54B73" w14:textId="2D2451CA"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Left without dysregulation with treatment with peptide 1018 (treatment that inhibits biofilms formation, swarming motility of bacterial); notable differential regulation was observed in actively swarming cells relative to those at the swarm edge (fold-change = -2.0)</w:t>
            </w:r>
          </w:p>
        </w:tc>
        <w:tc>
          <w:tcPr>
            <w:tcW w:w="837" w:type="dxa"/>
            <w:gridSpan w:val="2"/>
          </w:tcPr>
          <w:p w14:paraId="168C566B" w14:textId="60123AC4"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B36394">
              <w:rPr>
                <w:rFonts w:ascii="Palatino Linotype" w:eastAsia="Times New Roman" w:hAnsi="Palatino Linotype" w:cs="Arial"/>
                <w:sz w:val="16"/>
                <w:szCs w:val="16"/>
              </w:rPr>
              <w:instrText>ADDIN CSL_CITATION {"citationItems":[{"id":"ITEM-1","itemData":{"abstract":"Pseudomonas aeruginosa is a Gram-negative environmental pathogen responsible for considerable human morbidity and mortality, especially in vulnerable hospital populations and individuals with cystic fibrosis. Much of this impact stems from its enormous capacity to adapt, colonize, and thrive in a broad variety of host and environmental niches. In P. aeruginosa, adaptive behaviours like biofilm formation and swarming motility can confer significant but conditionally reversible multiple antibiotic resistance, and considerably reduce the efficacy of many clinical antibiotics. Swarming motility is a transitory adaptive behaviour that is induced under stringent conditions (e.g., nutrient limitation, medium viscosity) and has been linked to both in vivo virulence and acute infection in P. aeruginosa. A small, synthetic host defense peptide, 1018, with weak bactericidal activity inhibits the adaptive behaviour biofilm formation at low concentrations in a broad spectrum of Gram-negative and Gram-positive pathogenic bacteria. It also shows synergy with a number of conventional antibiotics. This study aimed to investigate the effect of this peptide on swarming motility. Peptide 1018 inhibited swarming motility at low concentrations in P. aeruginosa and disrupted the expression of seventy-four regulatory genes, including ten of the thirty-five genes identified as swarming regulators. Peptide treatment of bacteria also induced a gene expression profile with significant similarity (67.7%) to cells with a stationary, biofilm-like phenotype. A moderate number of P. aeruginosa mutants with single gene interruptions showed weak tolerance to peptide 1018, and the majority of these interrupted genes were linked to adaptation and survival under stringent conditions. The tolerance phenotype associated with two of these genes, rhlB and anr, was confirmed by complementation. Enhancing the bacterial stringent response through induced amino acid starvation appeared to improve the tolerance of P. aeruginosa to peptide 1018 in a swarming environment. Under these conditions, the wild-type strain and the peptide-tolerant mutants showed respective rescued and enhanced swarming motility when treated with peptide 1018. This study thus supports a link between the mechanism of action of peptide 1018 and the stringent response and demonstrates that peptide 1018 inhibits and broadly dysregulates swarming motility, an adaptive behaviour promoting enhanced antibiotic resistance","author":[{"dropping-particle":"","family":"Wilkinson","given":"Lauren Valerie","non-dropping-particle":"","parse-names":false,"suffix":""}],"id":"ITEM-1","issued":{"date-parts":[["2018"]]},"note":"Table A1. Complete list of DE (differentially expressed) gene expression for peptide 1018-treated conditions and the untreated swarm colony centre, compared to untreated actively swarming cells from the swam colony edge\n\nPA3762 (nif3 homolog) is differentially regulated in swarm centre (untreated with peptide 1018) relative to swarm edge (untreated) (fold-change = -2.0)\nNo DE for PA3762 was observed in treated cells relative to untreated edge","publisher":"The University of British Columbia","title":"Peptide 1018 inhibits swarming motility and dysregulates transcriptional regulators of swarming in &lt;i&gt;Pseudomonas aeruginosa&lt;/i&gt;","type":"thesis"},"uris":["http://www.mendeley.com/documents/?uuid=3a694c82-12d0-4670-afce-3f2f47e7c931"]}],"mendeley":{"formattedCitation":"[271]","plainTextFormattedCitation":"[271]","previouslyFormattedCitation":"[271]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[271]</w:t>
            </w:r>
            <w:r w:rsidRPr="006152F1">
              <w:rPr>
                <w:rFonts w:ascii="Palatino Linotype" w:eastAsia="Times New Roman" w:hAnsi="Palatino Linotype" w:cs="Arial"/>
                <w:sz w:val="16"/>
                <w:szCs w:val="16"/>
              </w:rPr>
              <w:fldChar w:fldCharType="end"/>
            </w:r>
          </w:p>
        </w:tc>
        <w:tc>
          <w:tcPr>
            <w:tcW w:w="995" w:type="dxa"/>
          </w:tcPr>
          <w:p w14:paraId="20DBFFF8" w14:textId="67660C5F"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62A5F" w14:paraId="5F92066D" w14:textId="77777777" w:rsidTr="462CA29A">
        <w:tc>
          <w:tcPr>
            <w:tcW w:w="1890" w:type="dxa"/>
            <w:vMerge/>
          </w:tcPr>
          <w:p w14:paraId="51FEE2A6" w14:textId="77777777" w:rsidR="00862A5F" w:rsidRPr="006152F1" w:rsidRDefault="00862A5F" w:rsidP="00E50B05">
            <w:pPr>
              <w:spacing w:after="0" w:line="240" w:lineRule="auto"/>
              <w:rPr>
                <w:rFonts w:ascii="Palatino Linotype" w:eastAsia="Times New Roman" w:hAnsi="Palatino Linotype" w:cs="Arial"/>
                <w:sz w:val="16"/>
                <w:szCs w:val="16"/>
              </w:rPr>
            </w:pPr>
          </w:p>
        </w:tc>
        <w:tc>
          <w:tcPr>
            <w:tcW w:w="1800" w:type="dxa"/>
            <w:vMerge/>
          </w:tcPr>
          <w:p w14:paraId="3A49D3D8" w14:textId="77777777" w:rsidR="00862A5F" w:rsidRPr="006152F1" w:rsidRDefault="00862A5F"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3D50E1A2" w14:textId="1C2A5970"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upregulated in </w:t>
            </w:r>
            <w:proofErr w:type="spellStart"/>
            <w:r w:rsidRPr="006152F1">
              <w:rPr>
                <w:rFonts w:ascii="Palatino Linotype" w:eastAsia="Times New Roman" w:hAnsi="Palatino Linotype" w:cs="Arial"/>
                <w:i/>
                <w:iCs/>
                <w:sz w:val="16"/>
                <w:szCs w:val="16"/>
              </w:rPr>
              <w:t>ΔphoQ</w:t>
            </w:r>
            <w:proofErr w:type="spellEnd"/>
            <w:r w:rsidRPr="006152F1">
              <w:rPr>
                <w:rFonts w:ascii="Palatino Linotype" w:eastAsia="Times New Roman" w:hAnsi="Palatino Linotype" w:cs="Arial"/>
                <w:sz w:val="16"/>
                <w:szCs w:val="16"/>
              </w:rPr>
              <w:t xml:space="preserve"> mutant (fold-change = +1.6; p-value = 0.01); </w:t>
            </w:r>
            <w:proofErr w:type="spellStart"/>
            <w:r w:rsidRPr="006152F1">
              <w:rPr>
                <w:rFonts w:ascii="Palatino Linotype" w:eastAsia="Times New Roman" w:hAnsi="Palatino Linotype" w:cs="Arial"/>
                <w:i/>
                <w:iCs/>
                <w:sz w:val="16"/>
                <w:szCs w:val="16"/>
              </w:rPr>
              <w:t>ΔphoQ</w:t>
            </w:r>
            <w:proofErr w:type="spellEnd"/>
            <w:r w:rsidRPr="006152F1">
              <w:rPr>
                <w:rFonts w:ascii="Palatino Linotype" w:eastAsia="Times New Roman" w:hAnsi="Palatino Linotype" w:cs="Arial"/>
                <w:i/>
                <w:iCs/>
                <w:sz w:val="16"/>
                <w:szCs w:val="16"/>
              </w:rPr>
              <w:t xml:space="preserve"> </w:t>
            </w:r>
            <w:r w:rsidRPr="006152F1">
              <w:rPr>
                <w:rFonts w:ascii="Palatino Linotype" w:eastAsia="Times New Roman" w:hAnsi="Palatino Linotype" w:cs="Arial"/>
                <w:sz w:val="16"/>
                <w:szCs w:val="16"/>
              </w:rPr>
              <w:t>mutant is polymyxin B hyper-resistant</w:t>
            </w:r>
          </w:p>
        </w:tc>
        <w:tc>
          <w:tcPr>
            <w:tcW w:w="837" w:type="dxa"/>
            <w:gridSpan w:val="2"/>
            <w:tcBorders>
              <w:bottom w:val="single" w:sz="4" w:space="0" w:color="A6A6A6" w:themeColor="background1" w:themeShade="A6"/>
            </w:tcBorders>
          </w:tcPr>
          <w:p w14:paraId="62ECC75C" w14:textId="08B619A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A55043">
              <w:rPr>
                <w:rFonts w:ascii="Palatino Linotype" w:eastAsia="Times New Roman" w:hAnsi="Palatino Linotype" w:cs="Arial"/>
                <w:sz w:val="16"/>
                <w:szCs w:val="16"/>
              </w:rPr>
              <w:instrText>ADDIN CSL_CITATION {"citationItems":[{"id":"ITEM-1","itemData":{"abstract":"Pseudomonas aeruginosa is a ubiquitous environmental Gram-negative bacterium that is also a major opportunistic human pathogen in nosocomial infections and cystic fibrosis chronic lung infections. These P. aeruginosa infections can be extremely difficult to treat due to the high intrinsic antibiotic resistance and broad repertoire of virulence factors, both of which are highly regulated. It was demonstrated here that the psrA gene, encoding a transcriptional regulator, was up-regulated in response to sub-inhibitory concentrations of antimicrobial peptides. Compared to wild-type and the complemented mutant, a P. aeruginosa PAO1 psrA::Tn5 mutant displayed intrinsic super-susceptibility to polymyxin B, a last resort antimicrobial used against multi-drug resistant infections, and indolicidin, a bovine neutrophil antimicrobial peptide; this super-susceptibility phenotype correlated with increased outer membrane permeability. The psrA mutant was also defective in simple biofilm formation, rapid attachment, and normal swarming motility, phenotypes that could be complemented by the cloned psrA gene. The role of PsrA in global gene regulation was studied by comparing the psrA mutant to wild-type by microarray analysis, demonstrating that 178 genes were up- or down-regulated by greater than 2-fold (P ≤0.05). Dysregulated genes included those encoding known PsrA targets, the type III secretion apparatus and effectors, adhesion and motility genes and a variety of metabolic, energy metabolism and outer membrane permeability genes. This indicates that PsrA is a central regulator of antimicrobial peptide resistance and virulence. P. aeruginosa containing a mutation in the PhoQ sensor kinase-encoding gene was highly attenuated for persistence in a rat chronic lung infection model. In addition, the polymyxin B hyper-resistant phoQ mutant displayed reduced type IV pili-dependent twitching motility and was less cytotoxic towards human bronchial epithelial cells, indicating that the virulence defect observed could be due at least in part to these phenotypes. Using microarrays it was further demonstrated that PhoQ regulates a large number of genes that are PhoP-independent and that the phoQ mutation leads to up-regulation of PhoP- and PmrA- regulated genes as well as other genes consistent with its virulence phenotypes.","author":[{"dropping-particle":"","family":"Gooderham","given":"WJ","non-dropping-particle":"","parse-names":false,"suffix":""}],"id":"ITEM-1","issued":{"date-parts":[["2008"]]},"note":"Appendix II. Significantly dysregulated genes showing &amp;gt;= 1.5-fold change in phoQ mutants as determined using microarray. Genes represent those not included in Table 3.3\nPA3762 significantly upregulated in phoQ\nfold-change = +1.6\np-value = 0.01\n\nphoQ mutant is polymyxin B hyper-resistant","publisher":"The University of British Columbia","title":"Regulation of Virulence and Antimicrobial Peptide Resistance in &lt;i&gt;Pseudomonas Aeruginosa&lt;/i&gt;","type":"thesis"},"uris":["http://www.mendeley.com/documents/?uuid=af0db558-6956-4ffd-9634-7a4af89d191d"]}],"mendeley":{"formattedCitation":"[272]","plainTextFormattedCitation":"[272]","previouslyFormattedCitation":"[272]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[272]</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30A90783" w14:textId="0B2EB730"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62A5F" w14:paraId="28651B4B" w14:textId="77777777" w:rsidTr="00BD45DD">
        <w:tc>
          <w:tcPr>
            <w:tcW w:w="1890" w:type="dxa"/>
            <w:vMerge w:val="restart"/>
            <w:tcBorders>
              <w:top w:val="single" w:sz="4" w:space="0" w:color="A6A6A6" w:themeColor="background1" w:themeShade="A6"/>
            </w:tcBorders>
          </w:tcPr>
          <w:p w14:paraId="461AC3F6" w14:textId="7777777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WP_046236688</w:t>
            </w:r>
          </w:p>
          <w:p w14:paraId="0BDC7E40" w14:textId="7777777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WP_032702676</w:t>
            </w:r>
          </w:p>
          <w:p w14:paraId="24E41479" w14:textId="7777777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PP_1038</w:t>
            </w:r>
          </w:p>
          <w:p w14:paraId="5CF23AC6" w14:textId="7777777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VT47_06255</w:t>
            </w:r>
          </w:p>
          <w:p w14:paraId="53C5AF72" w14:textId="7777777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WP_017124074</w:t>
            </w:r>
          </w:p>
          <w:p w14:paraId="61E8895F" w14:textId="7777777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WP_054077596</w:t>
            </w:r>
          </w:p>
        </w:tc>
        <w:tc>
          <w:tcPr>
            <w:tcW w:w="1800" w:type="dxa"/>
            <w:vMerge w:val="restart"/>
            <w:tcBorders>
              <w:top w:val="single" w:sz="4" w:space="0" w:color="A6A6A6" w:themeColor="background1" w:themeShade="A6"/>
            </w:tcBorders>
          </w:tcPr>
          <w:p w14:paraId="30EADD00" w14:textId="77777777" w:rsidR="00862A5F" w:rsidRPr="006152F1" w:rsidRDefault="00862A5F"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Pseudomonas sp.</w:t>
            </w:r>
          </w:p>
        </w:tc>
        <w:tc>
          <w:tcPr>
            <w:tcW w:w="5422" w:type="dxa"/>
            <w:gridSpan w:val="2"/>
            <w:tcBorders>
              <w:top w:val="single" w:sz="4" w:space="0" w:color="A6A6A6" w:themeColor="background1" w:themeShade="A6"/>
            </w:tcBorders>
          </w:tcPr>
          <w:p w14:paraId="3D2D1A86" w14:textId="771BA99B"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YqfO, or “YqfO03”, is a </w:t>
            </w:r>
            <w:proofErr w:type="gramStart"/>
            <w:r w:rsidRPr="006152F1">
              <w:rPr>
                <w:rFonts w:ascii="Palatino Linotype" w:eastAsia="Times New Roman" w:hAnsi="Palatino Linotype" w:cs="Arial"/>
                <w:sz w:val="16"/>
                <w:szCs w:val="16"/>
              </w:rPr>
              <w:t>small secreted</w:t>
            </w:r>
            <w:proofErr w:type="gramEnd"/>
            <w:r w:rsidRPr="006152F1">
              <w:rPr>
                <w:rFonts w:ascii="Palatino Linotype" w:eastAsia="Times New Roman" w:hAnsi="Palatino Linotype" w:cs="Arial"/>
                <w:sz w:val="16"/>
                <w:szCs w:val="16"/>
              </w:rPr>
              <w:t xml:space="preserve"> protein; demonstrates high potency as a </w:t>
            </w:r>
            <w:r w:rsidR="008F5E27" w:rsidRPr="006152F1">
              <w:rPr>
                <w:rFonts w:ascii="Palatino Linotype" w:eastAsia="Times New Roman" w:hAnsi="Palatino Linotype" w:cs="Arial"/>
                <w:sz w:val="16"/>
                <w:szCs w:val="16"/>
              </w:rPr>
              <w:t>nematocidal</w:t>
            </w:r>
            <w:r w:rsidRPr="006152F1">
              <w:rPr>
                <w:rFonts w:ascii="Palatino Linotype" w:eastAsia="Times New Roman" w:hAnsi="Palatino Linotype" w:cs="Arial"/>
                <w:sz w:val="16"/>
                <w:szCs w:val="16"/>
              </w:rPr>
              <w:t xml:space="preserve"> against </w:t>
            </w:r>
            <w:r w:rsidRPr="008F5E27">
              <w:rPr>
                <w:rFonts w:ascii="Palatino Linotype" w:eastAsia="Times New Roman" w:hAnsi="Palatino Linotype" w:cs="Arial"/>
                <w:i/>
                <w:iCs/>
                <w:sz w:val="16"/>
                <w:szCs w:val="16"/>
              </w:rPr>
              <w:t>C. elegans</w:t>
            </w:r>
            <w:r w:rsidRPr="006152F1">
              <w:rPr>
                <w:rFonts w:ascii="Palatino Linotype" w:eastAsia="Times New Roman" w:hAnsi="Palatino Linotype" w:cs="Arial"/>
                <w:sz w:val="16"/>
                <w:szCs w:val="16"/>
              </w:rPr>
              <w:t xml:space="preserve">, </w:t>
            </w:r>
            <w:r w:rsidRPr="008F5E27">
              <w:rPr>
                <w:rFonts w:ascii="Palatino Linotype" w:eastAsia="Times New Roman" w:hAnsi="Palatino Linotype" w:cs="Arial"/>
                <w:i/>
                <w:iCs/>
                <w:sz w:val="16"/>
                <w:szCs w:val="16"/>
              </w:rPr>
              <w:t>M. incognita</w:t>
            </w:r>
            <w:r w:rsidRPr="006152F1">
              <w:rPr>
                <w:rFonts w:ascii="Palatino Linotype" w:eastAsia="Times New Roman" w:hAnsi="Palatino Linotype" w:cs="Arial"/>
                <w:sz w:val="16"/>
                <w:szCs w:val="16"/>
              </w:rPr>
              <w:t>. Assert that free-standing YqfO domain-containing protein not containing any NIF3 domains is a member of the NIF3 protein family</w:t>
            </w:r>
          </w:p>
        </w:tc>
        <w:tc>
          <w:tcPr>
            <w:tcW w:w="837" w:type="dxa"/>
            <w:gridSpan w:val="2"/>
            <w:tcBorders>
              <w:top w:val="single" w:sz="4" w:space="0" w:color="A6A6A6" w:themeColor="background1" w:themeShade="A6"/>
            </w:tcBorders>
          </w:tcPr>
          <w:p w14:paraId="065F5223" w14:textId="76D6C13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{"citationItems":[{"id":"ITEM-1","itemData":{"DOI":"10.3390/ijms19123915","ISSN":"1422-0067","abstract":"The nematicidal activity of the common plant-pathogenic bacterium Pseudomonas syringae against certain nematodes has been recently identified, but little is known about its virulence factors. In the current study, predictive analysis of nematode-virulent factors in the genome of a P. syringae wild-type strain MB03 revealed a variety of factors with the potential to be pathogenic against nematodes. One of these virulence factors that was predicted with a high score, namely, YqfO03, was a protein with structural domains that are similar to the Nif3 superfamily. This protein was expressed and purified in Escherichia coli, and was investigated for nematicidal properties against the model nematode Caenorhabditis elegans and an agriculturally important pest Meloidogyne incognita. Our results showed that YqfO03 exhibits lethal activity toward C. elegans and M. incognita worms, and it also caused detrimental effects on the growth, brood size, and motility of C. elegans worms. However, C. elegans worms were able to defend themselves against YqfO03 via a physical defense response by avoiding contact with the protein. Discovery of the diverse nematicidal activities of YqfO03 provides new knowledge on the biological function of a bacterial Nif3-family protein and insight into the potential of this protein as a specific means of controlling agricultural nematode pests.","author":[{"dropping-particle":"","family":"Manan","given":"Abdul","non-dropping-particle":"","parse-names":false,"suffix":""},{"dropping-particle":"","family":"Bazai","given":"Zahoor","non-dropping-particle":"","parse-names":false,"suffix":""},{"dropping-particle":"","family":"Fan","given":"Jin","non-dropping-particle":"","parse-names":false,"suffix":""},{"dropping-particle":"","family":"Yu","given":"Huafu","non-dropping-particle":"","parse-names":false,"suffix":""},{"dropping-particle":"","family":"Li","given":"Lin","non-dropping-particle":"","parse-names":false,"suffix":""}],"container-title":"International Journal of Molecular Sciences","id":"ITEM-1","issue":"12","issued":{"date-parts":[["2018","12","6"]]},"note":"P. syringae NIF3 homolog\nWP_046236688\nWP_032702676\nPP_1038\nVT47_06255\nWP_017124074\nWP_054077596\n\nYqfO, the freestanding protein expressed in addition to NIF3/DUF34 in Pseudomonas, was confirmed to have nematicidal properties at relively low concentrations.","page":"3915","title":"The Nif3-family protein YqfO03 from &lt;i&gt;Pseudomonas syringae MB03&lt;/i&gt; has multiple nematicidal activities against &lt;i&gt;Caenorhabditis elegans&lt;/i&gt; and &lt;i&gt;Meloidogyne incognita&lt;/i&gt;","type":"article-journal","volume":"19"},"uris":["http://www.mendeley.com/documents/?uuid=d12ddceb-8120-453a-8261-76fc5242391e"]}],"mendeley":{"formattedCitation":"[273]","plainTextFormattedCitation":"[273]","previouslyFormattedCitation":"[273]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[273]</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11DEB8D2" w14:textId="7891B2DF"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862A5F" w14:paraId="5BD3C284" w14:textId="77777777" w:rsidTr="462CA29A">
        <w:tc>
          <w:tcPr>
            <w:tcW w:w="1890" w:type="dxa"/>
            <w:vMerge/>
          </w:tcPr>
          <w:p w14:paraId="692F628D" w14:textId="77777777" w:rsidR="00862A5F" w:rsidRPr="006152F1" w:rsidRDefault="00862A5F" w:rsidP="00E50B05">
            <w:pPr>
              <w:spacing w:after="0" w:line="240" w:lineRule="auto"/>
              <w:rPr>
                <w:rFonts w:ascii="Palatino Linotype" w:eastAsia="Times New Roman" w:hAnsi="Palatino Linotype" w:cs="Arial"/>
                <w:sz w:val="16"/>
                <w:szCs w:val="16"/>
              </w:rPr>
            </w:pPr>
          </w:p>
        </w:tc>
        <w:tc>
          <w:tcPr>
            <w:tcW w:w="1800" w:type="dxa"/>
            <w:vMerge/>
          </w:tcPr>
          <w:p w14:paraId="59E49E5A" w14:textId="77777777" w:rsidR="00862A5F" w:rsidRPr="006152F1" w:rsidRDefault="00862A5F"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329BC873" w14:textId="2341BB2A"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Referenced, described in the context of previous work done investigating nematocidal properties of the virulence-associated protein (</w:t>
            </w:r>
            <w:r w:rsidRPr="008F5E27">
              <w:rPr>
                <w:rFonts w:ascii="Palatino Linotype" w:eastAsia="Times New Roman" w:hAnsi="Palatino Linotype" w:cs="Arial"/>
                <w:i/>
                <w:iCs/>
                <w:sz w:val="16"/>
                <w:szCs w:val="16"/>
              </w:rPr>
              <w:t xml:space="preserve">P. </w:t>
            </w:r>
            <w:proofErr w:type="spellStart"/>
            <w:r w:rsidRPr="008F5E27">
              <w:rPr>
                <w:rFonts w:ascii="Palatino Linotype" w:eastAsia="Times New Roman" w:hAnsi="Palatino Linotype" w:cs="Arial"/>
                <w:i/>
                <w:iCs/>
                <w:sz w:val="16"/>
                <w:szCs w:val="16"/>
              </w:rPr>
              <w:t>syringae</w:t>
            </w:r>
            <w:proofErr w:type="spellEnd"/>
            <w:r w:rsidRPr="006152F1">
              <w:rPr>
                <w:rFonts w:ascii="Palatino Linotype" w:eastAsia="Times New Roman" w:hAnsi="Palatino Linotype" w:cs="Arial"/>
                <w:sz w:val="16"/>
                <w:szCs w:val="16"/>
              </w:rPr>
              <w:t>)</w:t>
            </w:r>
          </w:p>
        </w:tc>
        <w:tc>
          <w:tcPr>
            <w:tcW w:w="837" w:type="dxa"/>
            <w:gridSpan w:val="2"/>
            <w:tcBorders>
              <w:bottom w:val="single" w:sz="4" w:space="0" w:color="A6A6A6" w:themeColor="background1" w:themeShade="A6"/>
            </w:tcBorders>
          </w:tcPr>
          <w:p w14:paraId="1D65B0E2" w14:textId="031516A3"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0A4A67">
              <w:rPr>
                <w:rFonts w:ascii="Palatino Linotype" w:eastAsia="Times New Roman" w:hAnsi="Palatino Linotype" w:cs="Arial"/>
                <w:sz w:val="16"/>
                <w:szCs w:val="16"/>
              </w:rPr>
              <w:instrText>ADDIN CSL_CITATION {"citationItems":[{"id":"ITEM-1","itemData":{"DOI":"10.3390/ijms21062198","ISSN":"1422-0067","PMID":"32235814","abstract":"The pathogenicity of the common phytopathogenic bacterium Pseudomonas syringae toward Caenorhabditis elegans has been recently demonstrated. However, the major virulence factors involved in this interaction remain unknown. In this study, we investigated the nematocidal activity of P. syringae against C. elegans under iron-sufficient/limited conditions, primarily focusing on the role of the ferric chelator pyoverdine in a P. syringae–C. elegans liquid-based pathogenicity model. Prediction-based analysis of pyoverdine-encoding genes in the genome of the wild-type P. syringae strain MB03 revealed that the genes are located in one large cluster. Two non-ribosomal peptide synthetase genes (pvdD and pvdJ) were disrupted via a Rec/TE recombination system, resulting in mutant strains with abrogated pyoverdine production and attenuated virulence against C. elegans. When used alone, pure pyoverdine also showed nematocidal activity. The role of iron used alone or with pyoverdine was further investigated in mutant and MB03-based bioassays. The results indicated that pyoverdine in P. syringae MB03 is a robust virulence factor that promotes the killing of C. elegans. We speculate that pyoverdine functions as a virulence determinant by capturing environmentally available iron for host bacterial cells, by limiting its availability for C. elegans worms, and by regulating and/or activating other intracellular virulence factors that ultimately kills C. elegans worms.","author":[{"dropping-particle":"","family":"Bashir","given":"Anum","non-dropping-particle":"","parse-names":false,"suffix":""},{"dropping-particle":"","family":"Tian","given":"Tian","non-dropping-particle":"","parse-names":false,"suffix":""},{"dropping-particle":"","family":"Yu","given":"Xun","non-dropping-particle":"","parse-names":false,"suffix":""},{"dropping-particle":"","family":"Meng","given":"Cui","non-dropping-particle":"","parse-names":false,"suffix":""},{"dropping-particle":"","family":"Ali","given":"Muhammad","non-dropping-particle":"","parse-names":false,"suffix":""},{"dropping-particle":"","family":"Li","given":"Lin","non-dropping-particle":"","parse-names":false,"suffix":""}],"container-title":"International Journal of Molecular Sciences","id":"ITEM-1","issue":"6","issued":{"date-parts":[["2020","3","22"]]},"note":"YqfO03\nin text. broad self-reference to work already done on nematodical proteins","page":"2198","title":"Pyoverdine-Mediated Killing of &lt;i&gt;Caenorhabditis elegans&lt;/i&gt; by &lt;i&gt;Pseudomonas syringae MB03&lt;/i&gt; and the Role of Iron in Its Pathogenicity","type":"article-journal","volume":"21"},"uris":["http://www.mendeley.com/documents/?uuid=2719f864-ae09-43e4-a0ca-05bfb003da10"]}],"mendeley":{"formattedCitation":"[274]","plainTextFormattedCitation":"[274]","previouslyFormattedCitation":"[274]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[274]</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613F7E0E" w14:textId="08881A8A"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4A240C" w14:paraId="2FAEFF6D" w14:textId="77777777" w:rsidTr="00BD45DD">
        <w:tc>
          <w:tcPr>
            <w:tcW w:w="1890" w:type="dxa"/>
            <w:tcBorders>
              <w:top w:val="single" w:sz="4" w:space="0" w:color="A6A6A6" w:themeColor="background1" w:themeShade="A6"/>
              <w:bottom w:val="single" w:sz="4" w:space="0" w:color="A6A6A6" w:themeColor="background1" w:themeShade="A6"/>
            </w:tcBorders>
          </w:tcPr>
          <w:p w14:paraId="5398C747" w14:textId="41FDB71A" w:rsidR="004A240C" w:rsidRPr="006152F1" w:rsidRDefault="006C57F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PSTAB_1087</w:t>
            </w:r>
          </w:p>
        </w:tc>
        <w:tc>
          <w:tcPr>
            <w:tcW w:w="1800" w:type="dxa"/>
            <w:tcBorders>
              <w:top w:val="single" w:sz="4" w:space="0" w:color="A6A6A6" w:themeColor="background1" w:themeShade="A6"/>
              <w:bottom w:val="single" w:sz="4" w:space="0" w:color="A6A6A6" w:themeColor="background1" w:themeShade="A6"/>
            </w:tcBorders>
          </w:tcPr>
          <w:p w14:paraId="2721C137" w14:textId="4B45AFEE" w:rsidR="004A240C" w:rsidRPr="006152F1" w:rsidRDefault="004A240C"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Pseudomonas </w:t>
            </w:r>
            <w:proofErr w:type="spellStart"/>
            <w:r w:rsidRPr="006152F1">
              <w:rPr>
                <w:rFonts w:ascii="Palatino Linotype" w:eastAsia="Times New Roman" w:hAnsi="Palatino Linotype" w:cs="Arial"/>
                <w:i/>
                <w:sz w:val="16"/>
                <w:szCs w:val="16"/>
              </w:rPr>
              <w:t>stutzeri</w:t>
            </w:r>
            <w:proofErr w:type="spellEnd"/>
            <w:r w:rsidRPr="006152F1">
              <w:rPr>
                <w:rFonts w:ascii="Palatino Linotype" w:eastAsia="Times New Roman" w:hAnsi="Palatino Linotype" w:cs="Arial"/>
                <w:i/>
                <w:sz w:val="16"/>
                <w:szCs w:val="16"/>
              </w:rPr>
              <w:t xml:space="preserve"> ATCC 17588</w:t>
            </w:r>
          </w:p>
        </w:tc>
        <w:tc>
          <w:tcPr>
            <w:tcW w:w="5422" w:type="dxa"/>
            <w:gridSpan w:val="2"/>
            <w:tcBorders>
              <w:top w:val="single" w:sz="4" w:space="0" w:color="A6A6A6" w:themeColor="background1" w:themeShade="A6"/>
              <w:bottom w:val="single" w:sz="4" w:space="0" w:color="A6A6A6" w:themeColor="background1" w:themeShade="A6"/>
            </w:tcBorders>
          </w:tcPr>
          <w:p w14:paraId="54FE2D53" w14:textId="3B854BD2" w:rsidR="004A240C" w:rsidRPr="006152F1" w:rsidRDefault="00EA5572"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Enzymatic conserved domain predicted for hypothetical protein identified in genome; structure predicted using best-score template (2GX8; bit score=357.6; e-value= 8.60E-14; </w:t>
            </w:r>
            <w:proofErr w:type="gramStart"/>
            <w:r w:rsidRPr="006152F1">
              <w:rPr>
                <w:rFonts w:ascii="Palatino Linotype" w:eastAsia="Times New Roman" w:hAnsi="Palatino Linotype" w:cs="Arial"/>
                <w:sz w:val="16"/>
                <w:szCs w:val="16"/>
              </w:rPr>
              <w:t>identity(</w:t>
            </w:r>
            <w:proofErr w:type="gramEnd"/>
            <w:r w:rsidRPr="006152F1">
              <w:rPr>
                <w:rFonts w:ascii="Palatino Linotype" w:eastAsia="Times New Roman" w:hAnsi="Palatino Linotype" w:cs="Arial"/>
                <w:sz w:val="16"/>
                <w:szCs w:val="16"/>
              </w:rPr>
              <w:t>%)=38.24; aligned(%)=97.14)</w:t>
            </w:r>
          </w:p>
        </w:tc>
        <w:tc>
          <w:tcPr>
            <w:tcW w:w="837" w:type="dxa"/>
            <w:gridSpan w:val="2"/>
            <w:tcBorders>
              <w:top w:val="single" w:sz="4" w:space="0" w:color="A6A6A6" w:themeColor="background1" w:themeShade="A6"/>
              <w:bottom w:val="single" w:sz="4" w:space="0" w:color="A6A6A6" w:themeColor="background1" w:themeShade="A6"/>
            </w:tcBorders>
          </w:tcPr>
          <w:p w14:paraId="361DBAE5" w14:textId="5C9DB8C7" w:rsidR="004A240C" w:rsidRPr="006152F1" w:rsidRDefault="004E463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1A392A">
              <w:rPr>
                <w:rFonts w:ascii="Palatino Linotype" w:eastAsia="Times New Roman" w:hAnsi="Palatino Linotype" w:cs="Arial"/>
                <w:sz w:val="16"/>
                <w:szCs w:val="16"/>
              </w:rPr>
              <w:instrText>ADDIN CSL_CITATION {"citationItems":[{"id":"ITEM-1","itemData":{"abstract":"Objective: A study investigated Pseudomonas stutzeri hypothetical proteins for their ability to encode enzymatic function when predicted by conserved domain search and protein modeling. Materials and Methods: P. stutzeri encoding &gt;1000 hypothetical proteins were searched for enzyme conserved domain at different confidence level using CDD-BLAST, Interproscan, PFAM, and CATH database. These enzyme domain positive hypothetical proteins were determined for structural features using PS2 protein structure prediction server and further confirmed at structural level for possible enzyme function. Results and Conclusion: The study put forward 55 hypothetical proteins encodes enzyme function of which 41 proteins successfully determined for structural features which was indicated that P. stutzeri hypothetical proteins surely encode enzyme features which need to investigate further in gene expression studies.","author":[{"dropping-particle":"","family":"Meshram Y","given":"","non-dropping-particle":"","parse-names":false,"suffix":""},{"dropping-particle":"","family":"Gore D","given":"","non-dropping-particle":"","parse-names":false,"suffix":""}],"container-title":"Journal of Pharmacy Research","id":"ITEM-1","issue":"1","issued":{"date-parts":[["2019"]]},"note":"NIF3\nTable 1\n\nEnzymatic conserved domain predicted for hypothetical protein identified in genome; structure predicted using best-score template (2GX8; bit score=357.6; e-value= 8.60E-14; identity(%)=38.24; aligned(%)=97.14)","page":"30-35","title":"Deciphering the enzyme coding ability in &lt;i&gt;Pseudomonas stutzeri ATCC17588&lt;/i&gt; hypothetical proteins by bioinformatics approach","type":"article-journal","volume":"13"},"uris":["http://www.mendeley.com/documents/?uuid=2e05dfe7-a674-4931-96dc-bb1831b531b8"]}],"mendeley":{"formattedCitation":"[275]","plainTextFormattedCitation":"[275]","previouslyFormattedCitation":"[275]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[275]</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2D97B2B1" w14:textId="2C3F7C3F" w:rsidR="004A240C" w:rsidRPr="006152F1" w:rsidRDefault="00DA295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62A5F" w14:paraId="7DB258A8" w14:textId="77777777" w:rsidTr="00BD45DD">
        <w:tc>
          <w:tcPr>
            <w:tcW w:w="1890" w:type="dxa"/>
            <w:vMerge w:val="restart"/>
            <w:tcBorders>
              <w:top w:val="single" w:sz="4" w:space="0" w:color="A6A6A6" w:themeColor="background1" w:themeShade="A6"/>
            </w:tcBorders>
          </w:tcPr>
          <w:p w14:paraId="49D4DF44" w14:textId="77777777"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tc>
        <w:tc>
          <w:tcPr>
            <w:tcW w:w="1800" w:type="dxa"/>
            <w:vMerge w:val="restart"/>
            <w:tcBorders>
              <w:top w:val="single" w:sz="4" w:space="0" w:color="A6A6A6" w:themeColor="background1" w:themeShade="A6"/>
            </w:tcBorders>
          </w:tcPr>
          <w:p w14:paraId="06861770" w14:textId="77777777" w:rsidR="00862A5F" w:rsidRPr="006152F1" w:rsidRDefault="00862A5F"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Rattus norvegicus</w:t>
            </w:r>
          </w:p>
        </w:tc>
        <w:tc>
          <w:tcPr>
            <w:tcW w:w="5422" w:type="dxa"/>
            <w:gridSpan w:val="2"/>
            <w:tcBorders>
              <w:top w:val="single" w:sz="4" w:space="0" w:color="A6A6A6" w:themeColor="background1" w:themeShade="A6"/>
            </w:tcBorders>
          </w:tcPr>
          <w:p w14:paraId="1B186795" w14:textId="2A46D173"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Contributor to rat-specific cholestasis gene signature (1 of top 100 genes); only male rats were used*</w:t>
            </w:r>
          </w:p>
        </w:tc>
        <w:tc>
          <w:tcPr>
            <w:tcW w:w="837" w:type="dxa"/>
            <w:gridSpan w:val="2"/>
            <w:tcBorders>
              <w:top w:val="single" w:sz="4" w:space="0" w:color="A6A6A6" w:themeColor="background1" w:themeShade="A6"/>
            </w:tcBorders>
          </w:tcPr>
          <w:p w14:paraId="4D0756E3" w14:textId="2C8F776B" w:rsidR="00862A5F" w:rsidRPr="006152F1" w:rsidRDefault="00862A5F" w:rsidP="00E50B05">
            <w:pPr>
              <w:spacing w:after="0" w:line="240" w:lineRule="auto"/>
              <w:rPr>
                <w:rStyle w:val="FootnoteReference"/>
                <w:rFonts w:ascii="Palatino Linotype" w:eastAsia="Times New Roman" w:hAnsi="Palatino Linotype" w:cs="Arial"/>
                <w:sz w:val="16"/>
                <w:szCs w:val="16"/>
                <w:vertAlign w:val="baseline"/>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{"citationItems":[{"id":"ITEM-1","itemData":{"DOI":"10.1016/j.toxrep.2016.01.009","ISSN":"22147500","abstract":"As legacy toxicogenomics databases have become available, improved data mining approaches are now key to extracting and visualizing subtle relationships between toxicants and gene expression. In the present study, a novel \"aggregating bundles of clusters\" (ABC) procedure was applied to separate cholestatic from non-cholestatic drugs and model toxicants in the Johnson &amp; Johnson (Janssen) rat liver toxicogenomics database [3]. Drug-induced cholestasis is an important issue, particularly when a new compound enters the market with this liability, with standard preclinical models often mispredicting this toxicity. Three well-characterized cholestasis-responsive genes (Cyp7a1, Mrp3 and Bsep) were chosen from a previous in-house Janssen gene expression signature; these three genes show differing, non-redundant responses across the 90+ paradigm compounds in our database. Using the ABC procedure, extraneous contributions were minimized in comparisons of compound gene responses. All genes were assigned weights proportional to their correlations with Cyp7a1, Mrp3 and Bsep, and a resampling technique was used to derive a stable measure of compound similarity. The compounds that were known to be associated with rat cholestasis generally had small values of this measure relative to each other but also had large values of this measure relative to non-cholestatic compounds. Visualization of the data with the ABC-derived signature showed a very tight, essentially identically behaving cluster of robust human cholestatic drugs and experimental cholestatic toxicants (ethinyl estradiol, LPS, ANIT and methylene dianiline, disulfiram, naltrexone, methapyrilene, phenacetin, alpha-methyl dopa, flutamide, the NSAIDs--indomethacin, flurbiprofen, diclofenac, flufenamic acid, sulindac, and nimesulide, butylated hydroxytoluene, piperonyl butoxide, and bromobenzene), some slightly less active compounds (3'-acetamidofluorene, amsacrine, hydralazine, tannic acid), some drugs that behaved very differently, and were distinct from both non-cholestatic and cholestatic drugs (ketoconazole, dipyridamole, cyproheptadine and aniline), and many postulated human cholestatic drugs that in rat showed no evidence of cholestasis (chlorpromazine, erythromycin, niacin, captopril, dapsone, rifampicin, glibenclamide, simvastatin, furosemide, tamoxifen, and sulfamethoxazole). Most of these latter drugs were noted previously by other groups as showing cholestasis only in humans. The results of this work s…","author":[{"dropping-particle":"","family":"Cherkas","given":"Yauheniya","non-dropping-particle":"","parse-names":false,"suffix":""},{"dropping-particle":"","family":"McMillian","given":"Michael K.","non-dropping-particle":"","parse-names":false,"suffix":""},{"dropping-particle":"","family":"Amaratunga","given":"Dhammika","non-dropping-particle":"","parse-names":false,"suffix":""},{"dropping-particle":"","family":"Raghavan","given":"Nandini","non-dropping-particle":"","parse-names":false,"suffix":""},{"dropping-particle":"","family":"Sasaki","given":"Jennifer C.","non-dropping-particle":"","parse-names":false,"suffix":""}],"container-title":"Toxicology Reports","id":"ITEM-1","issued":{"date-parts":[["2016"]]},"note":"NIF3L1\nNo, not focal to publication\nSee table 3\nNote: only male rats were used*\nContributor to the top 100 genes associated with rat cholestasis or the rat-specific cholestatis gene signature","page":"252-261","publisher":"Elsevier Ireland Ltd","title":"ABC gene-ranking for prediction of drug-induced cholestasis in rats","type":"article-journal","volume":"3"},"uris":["http://www.mendeley.com/documents/?uuid=661732ca-9f8b-4f09-ab8f-b67254d2d0d6"]}],"mendeley":{"formattedCitation":"[276]","plainTextFormattedCitation":"[276]","previouslyFormattedCitation":"[276]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7DD55F34" w14:textId="7E33B27B"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62A5F" w14:paraId="56541415" w14:textId="77777777" w:rsidTr="00BD45DD">
        <w:tc>
          <w:tcPr>
            <w:tcW w:w="1890" w:type="dxa"/>
            <w:vMerge/>
          </w:tcPr>
          <w:p w14:paraId="7930EB02" w14:textId="77777777" w:rsidR="00862A5F" w:rsidRPr="006152F1" w:rsidRDefault="00862A5F" w:rsidP="00E50B05">
            <w:pPr>
              <w:spacing w:after="0" w:line="240" w:lineRule="auto"/>
              <w:rPr>
                <w:rFonts w:ascii="Palatino Linotype" w:eastAsia="Times New Roman" w:hAnsi="Palatino Linotype" w:cs="Arial"/>
                <w:sz w:val="16"/>
                <w:szCs w:val="16"/>
              </w:rPr>
            </w:pPr>
          </w:p>
        </w:tc>
        <w:tc>
          <w:tcPr>
            <w:tcW w:w="1800" w:type="dxa"/>
            <w:vMerge/>
          </w:tcPr>
          <w:p w14:paraId="64B4936D" w14:textId="77777777" w:rsidR="00862A5F" w:rsidRPr="006152F1" w:rsidRDefault="00862A5F" w:rsidP="00E50B05">
            <w:pPr>
              <w:spacing w:after="0" w:line="240" w:lineRule="auto"/>
              <w:rPr>
                <w:rFonts w:ascii="Palatino Linotype" w:eastAsia="Times New Roman" w:hAnsi="Palatino Linotype" w:cs="Arial"/>
                <w:i/>
                <w:sz w:val="16"/>
                <w:szCs w:val="16"/>
              </w:rPr>
            </w:pPr>
          </w:p>
        </w:tc>
        <w:tc>
          <w:tcPr>
            <w:tcW w:w="5422" w:type="dxa"/>
            <w:gridSpan w:val="2"/>
          </w:tcPr>
          <w:p w14:paraId="7E88A56B" w14:textId="71AD01F1"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In cocaine-trained rats subjected to 30 days of forced withdrawal, was observed to be hypomethylated (sample source: nucleus </w:t>
            </w:r>
            <w:proofErr w:type="spellStart"/>
            <w:r w:rsidRPr="006152F1">
              <w:rPr>
                <w:rFonts w:ascii="Palatino Linotype" w:eastAsia="Times New Roman" w:hAnsi="Palatino Linotype" w:cs="Arial"/>
                <w:sz w:val="16"/>
                <w:szCs w:val="16"/>
              </w:rPr>
              <w:t>accumbens</w:t>
            </w:r>
            <w:proofErr w:type="spellEnd"/>
            <w:r w:rsidRPr="006152F1">
              <w:rPr>
                <w:rFonts w:ascii="Palatino Linotype" w:eastAsia="Times New Roman" w:hAnsi="Palatino Linotype" w:cs="Arial"/>
                <w:sz w:val="16"/>
                <w:szCs w:val="16"/>
              </w:rPr>
              <w:t>) in those subjected to extinction test examining cue-induced cocaine-seeking behaviors without reinforcement; fell within “cancer” (hypermethylated; p-value =</w:t>
            </w:r>
            <w:r w:rsidRPr="006152F1">
              <w:rPr>
                <w:rFonts w:ascii="Palatino Linotype" w:hAnsi="Palatino Linotype"/>
                <w:sz w:val="16"/>
                <w:szCs w:val="16"/>
              </w:rPr>
              <w:t xml:space="preserve"> </w:t>
            </w:r>
            <w:r w:rsidRPr="006152F1">
              <w:rPr>
                <w:rFonts w:ascii="Palatino Linotype" w:eastAsia="Times New Roman" w:hAnsi="Palatino Linotype" w:cs="Arial"/>
                <w:sz w:val="16"/>
                <w:szCs w:val="16"/>
              </w:rPr>
              <w:t>1.34E-13) and “cell death” (hypermethylated; p-value = 4.10E-05) categories of enrichment; only male rats used*</w:t>
            </w:r>
          </w:p>
        </w:tc>
        <w:tc>
          <w:tcPr>
            <w:tcW w:w="837" w:type="dxa"/>
            <w:gridSpan w:val="2"/>
          </w:tcPr>
          <w:p w14:paraId="5B3EFE7E" w14:textId="082FD2D0" w:rsidR="00862A5F" w:rsidRPr="006152F1" w:rsidRDefault="00862A5F"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{"citationItems":[{"id":"ITEM-1","itemData":{"DOI":"10.1523/JNEUROSCI.3053-14.2015","ISSN":"0270-6474","abstract":"One of the major challenges of cocaine addiction is the high rate of relapse to drug use after periods of withdrawal. During the first few weeks of withdrawal, cue-induced cocaine craving intensifies, or “incubates,” and persists over extended periods of time. Although several brain regions and molecular mechanisms were found to be involved in this process, the underlying epigenetic mechanisms are still unknown. Herein, we used a rat model of incubation of cocaine craving, in which rats were trained to self-administer cocaine (0.75 mg/kg, 6 h/d, 10 d), and cue-induced cocaine-seeking was examined in an extinction test after 1 or 30 d of withdrawal. We show that the withdrawal periods, as well as cue-induced cocaine seeking, are associated with broad, time-dependent enhancement of DNA methylation alterations in the nucleus accumbens (NAc). These gene methylation alterations were partly negatively correlated with gene expression changes. Furthermore, intra-NAc injections of a DNA methyltransferase inhibitor (RG108, 100 µM) abolished cue-induced cocaine seeking on day 30, an effect that persisted 1 month, whereas the methyl donor S-adenosylmethionine (500 µM) had an opposite effect on cocaine seeking. We then targeted two proteins whose genes were demethylated by RG108-estrogen receptor 1 (ESR1) and cyclin-dependent kinase 5 (CDK5). Treatment with an intra-NAc injection of the ESR1 agonist propyl pyrazole triol (10 nM) or the CDK5 inhibitor roscovitine (28 µM) on day 30 of withdrawal significantly decreased cue-induced cocaine seeking. These results demonstrate a role for NAc DNA methylation, and downstream targets of DNA demethylation, in incubation of cocaine craving.","author":[{"dropping-particle":"","family":"Massart","given":"Renaud","non-dropping-particle":"","parse-names":false,"suffix":""},{"dropping-particle":"","family":"Barnea","given":"Royi","non-dropping-particle":"","parse-names":false,"suffix":""},{"dropping-particle":"","family":"Dikshtein","given":"Yahav","non-dropping-particle":"","parse-names":false,"suffix":""},{"dropping-particle":"","family":"Suderman","given":"Matthew","non-dropping-particle":"","parse-names":false,"suffix":""},{"dropping-particle":"","family":"Meir","given":"Oren","non-dropping-particle":"","parse-names":false,"suffix":""},{"dropping-particle":"","family":"Hallett","given":"Michael","non-dropping-particle":"","parse-names":false,"suffix":""},{"dropping-particle":"","family":"Kennedy","given":"Pamela","non-dropping-particle":"","parse-names":false,"suffix":""},{"dropping-particle":"","family":"Nestler","given":"Eric J.","non-dropping-particle":"","parse-names":false,"suffix":""},{"dropping-particle":"","family":"Szyf","given":"Moshe","non-dropping-particle":"","parse-names":false,"suffix":""},{"dropping-particle":"","family":"Yadid","given":"Gal","non-dropping-particle":"","parse-names":false,"suffix":""}],"container-title":"Journal of Neuroscience","id":"ITEM-1","issue":"21","issued":{"date-parts":[["2015","5","27"]]},"note":"NIF3L1\nNo, not focal to publication\nSee table 3 (x2)\nTable is organized by biological functions and the respective enrichment (to which, the p-values apply); NIF3L1 is noted with the listing of two distinct functional categories: cancer and cell death, both times under the column of &amp;quot;Hypomethylated at day 30 after the cue compared with 30W (30C-30W)&amp;quot;\n\nSo nif3l1 was hypomethylated in cocaine-trained rats not experiencing forced withdrawal for 30 days compared to cocaine-trained rats experiencing forced withdrawal for 30 days\nIn cocaine-trained rats subjected to 30 days of forced withdrawal, nif3l1 was observed to be hypomethylated in those subjected to extenction testing examining cue-induced cocaine-seeking behaviors without reinforcement.\n\nTable 3\nHypomethylated at day 30 after the cue compared with 30W (30C-30W)\n\nTable 3 (continued)\nHypermethylated enrichment of cell death-association biological function (p-value = 4.10E-05)... listed under Hypomethylated at day 30 after the cue compared with 30W (30C-30W)\n\nNote: only male rats were used","page":"8042-8058","title":"Role of DNA Methylation in the Nucleus Accumbens in Incubation of Cocaine Craving","type":"article-journal","volume":"35"},"uris":["http://www.mendeley.com/documents/?uuid=93561237-a081-460c-9be0-355503933727"]}],"mendeley":{"formattedCitation":"[277]","plainTextFormattedCitation":"[277]","previouslyFormattedCitation":"[277]"},"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[277]</w:t>
            </w:r>
            <w:r w:rsidRPr="006152F1">
              <w:rPr>
                <w:rStyle w:val="FootnoteReference"/>
                <w:rFonts w:ascii="Palatino Linotype" w:eastAsia="Times New Roman" w:hAnsi="Palatino Linotype" w:cs="Arial"/>
                <w:sz w:val="16"/>
                <w:szCs w:val="16"/>
              </w:rPr>
              <w:fldChar w:fldCharType="end"/>
            </w:r>
          </w:p>
        </w:tc>
        <w:tc>
          <w:tcPr>
            <w:tcW w:w="995" w:type="dxa"/>
          </w:tcPr>
          <w:p w14:paraId="1AB61519" w14:textId="41026638"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862A5F" w14:paraId="695B91C9" w14:textId="77777777" w:rsidTr="462CA29A">
        <w:tc>
          <w:tcPr>
            <w:tcW w:w="1890" w:type="dxa"/>
            <w:vMerge/>
          </w:tcPr>
          <w:p w14:paraId="486F280B" w14:textId="77777777" w:rsidR="00862A5F" w:rsidRPr="006152F1" w:rsidRDefault="00862A5F" w:rsidP="00E50B05">
            <w:pPr>
              <w:spacing w:after="0" w:line="240" w:lineRule="auto"/>
              <w:rPr>
                <w:rFonts w:ascii="Palatino Linotype" w:eastAsia="Times New Roman" w:hAnsi="Palatino Linotype" w:cs="Arial"/>
                <w:sz w:val="16"/>
                <w:szCs w:val="16"/>
              </w:rPr>
            </w:pPr>
          </w:p>
        </w:tc>
        <w:tc>
          <w:tcPr>
            <w:tcW w:w="1800" w:type="dxa"/>
            <w:vMerge/>
          </w:tcPr>
          <w:p w14:paraId="6B60098E" w14:textId="77777777" w:rsidR="00862A5F" w:rsidRPr="006152F1" w:rsidRDefault="00862A5F"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5E5B8B70" w14:textId="4AE28763"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mRNA indicated to interact with lincRNA ENSRNOT00000076905, which interacted with several other mRNAs associated with neurogenesis and neuron development</w:t>
            </w:r>
          </w:p>
        </w:tc>
        <w:tc>
          <w:tcPr>
            <w:tcW w:w="837" w:type="dxa"/>
            <w:gridSpan w:val="2"/>
            <w:tcBorders>
              <w:bottom w:val="single" w:sz="4" w:space="0" w:color="A6A6A6" w:themeColor="background1" w:themeShade="A6"/>
            </w:tcBorders>
          </w:tcPr>
          <w:p w14:paraId="79013574" w14:textId="0A211FED" w:rsidR="00862A5F" w:rsidRPr="006152F1" w:rsidRDefault="00862A5F"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{"citationItems":[{"id":"ITEM-1","itemData":{"DOI":"10.1089/omi.2020.0031","ISSN":"1557-8100","PMID":"32453623","abstract":"Biological psychiatry scholarship on posttraumatic stress disorder (PTSD) is making strides with new omics technologies. In this context, there is growing recognition that noncoding RNAs are vital for the regulation of gene and protein expression. Long noncoding RNAs (lncRNAs) can modulate splicing, influence RNA editing, messenger RNA (mRNA) stability, translation activation, and microRNA-mRNA interactions, are highly abundant in the brain, and have been implicated in neurodevelopmental disorders. The largest subclass of lncRNAs is long intergenic noncoding RNAs (lincRNAs). We report on lincRNAs and their predicted mRNA targets associated with fear extinction induced by co-administration of D-cycloserine and behavioral fear extinction in a PTSD animal model. Forty-three differentially expressed lincRNAs and 190 differentially expressed mRNAs were found to be associated with fear extinction. Eight lincRNAs were predicted to interact with and regulate 108 of these mRNAs, while seven lincRNAs were predicted to interact with 22 of their pre-mRNA transcripts. Based on the functions of their target mRNAs, we inferred that these lincRNAs bind to nucleotides, ribonucleotides, and proteins; subsequently influence nervous system development, morphology, and immune system functioning; and could be associated with nervous system and mental health disorders. We found the quantitative trait loci that overlapped with fear extinction-related lincRNAs included traits such as serum corticosterone level, neuroinflammation, anxiety, stress, and despair-related responses. To the best of our knowledge, this is the first study to identify lincRNAs and their RNA targets with a putative role in transcriptional regulation during fear extinction in the context of an animal model of PTSD.","author":[{"dropping-particle":"","family":"Malan-Müller","given":"Stefanie","non-dropping-particle":"","parse-names":false,"suffix":""},{"dropping-particle":"","family":"Souza","given":"Vladimir B.C.","non-dropping-particle":"de","parse-names":false,"suffix":""},{"dropping-particle":"","family":"Daniels","given":"Willie M.U.","non-dropping-particle":"","parse-names":false,"suffix":""},{"dropping-particle":"","family":"Seedat","given":"Soraya","non-dropping-particle":"","parse-names":false,"suffix":""},{"dropping-particle":"","family":"Robinson","given":"Mark D.","non-dropping-particle":"","parse-names":false,"suffix":""},{"dropping-particle":"","family":"Hemmings","given":"Sîan M.J.","non-dropping-particle":"","parse-names":false,"suffix":""}],"container-title":"OMICS: A Journal of Integrative Biology","id":"ITEM-1","issue":"6","issued":{"date-parts":[["2020","6","1"]]},"note":"NIF3L1\nin-text; also in figure 6\n\nmRNA indicated to interact with lincRNA ENSRNOT00000076905, which interacted with several other mRNAs associated with neurogenesis and neuron development","page":"352-369","title":"Shedding Light on the Transcriptomic Dark Matter in Biological Psychiatry: Role of Long Noncoding RNAs in D-cycloserine-Induced Fear Extinction in Posttraumatic Stress Disorder","type":"article-journal","volume":"24"},"uris":["http://www.mendeley.com/documents/?uuid=8888c681-f21b-421a-85db-a05be272bc3f"]}],"mendeley":{"formattedCitation":"[278]","plainTextFormattedCitation":"[278]","previouslyFormattedCitation":"[278]"},"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[278]</w:t>
            </w:r>
            <w:r w:rsidRPr="006152F1">
              <w:rPr>
                <w:rStyle w:val="FootnoteReference"/>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3E6CA751" w14:textId="12A8E910" w:rsidR="00862A5F" w:rsidRPr="006152F1" w:rsidRDefault="00862A5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17280" w14:paraId="0A201AD1" w14:textId="77777777" w:rsidTr="00BD45DD">
        <w:tc>
          <w:tcPr>
            <w:tcW w:w="1890" w:type="dxa"/>
            <w:tcBorders>
              <w:top w:val="single" w:sz="4" w:space="0" w:color="A6A6A6" w:themeColor="background1" w:themeShade="A6"/>
              <w:bottom w:val="single" w:sz="4" w:space="0" w:color="A6A6A6" w:themeColor="background1" w:themeShade="A6"/>
            </w:tcBorders>
          </w:tcPr>
          <w:p w14:paraId="04F8E6E7" w14:textId="71E0599A" w:rsidR="00A17280" w:rsidRPr="006152F1" w:rsidRDefault="0073519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OG0002099</w:t>
            </w:r>
          </w:p>
        </w:tc>
        <w:tc>
          <w:tcPr>
            <w:tcW w:w="1800" w:type="dxa"/>
            <w:tcBorders>
              <w:top w:val="single" w:sz="4" w:space="0" w:color="A6A6A6" w:themeColor="background1" w:themeShade="A6"/>
              <w:bottom w:val="single" w:sz="4" w:space="0" w:color="A6A6A6" w:themeColor="background1" w:themeShade="A6"/>
            </w:tcBorders>
          </w:tcPr>
          <w:p w14:paraId="5BBEE9E2" w14:textId="203DB263" w:rsidR="00A17280" w:rsidRPr="006152F1" w:rsidRDefault="00A17280"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Reticul</w:t>
            </w:r>
            <w:r w:rsidR="0073519C" w:rsidRPr="006152F1">
              <w:rPr>
                <w:rFonts w:ascii="Palatino Linotype" w:eastAsia="Times New Roman" w:hAnsi="Palatino Linotype" w:cs="Arial"/>
                <w:i/>
                <w:sz w:val="16"/>
                <w:szCs w:val="16"/>
              </w:rPr>
              <w:t xml:space="preserve">itermes </w:t>
            </w:r>
            <w:proofErr w:type="spellStart"/>
            <w:r w:rsidR="0073519C" w:rsidRPr="006152F1">
              <w:rPr>
                <w:rFonts w:ascii="Palatino Linotype" w:eastAsia="Times New Roman" w:hAnsi="Palatino Linotype" w:cs="Arial"/>
                <w:i/>
                <w:sz w:val="16"/>
                <w:szCs w:val="16"/>
              </w:rPr>
              <w:t>flavipes</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461F6542" w14:textId="7A830337" w:rsidR="00A17280" w:rsidRPr="006152F1" w:rsidRDefault="00EF505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Did not demonstrate caste-biased gene expression, while exhibiting queen-biased expression in </w:t>
            </w:r>
            <w:proofErr w:type="spellStart"/>
            <w:r w:rsidRPr="006152F1">
              <w:rPr>
                <w:rFonts w:ascii="Palatino Linotype" w:eastAsia="Times New Roman" w:hAnsi="Palatino Linotype" w:cs="Arial"/>
                <w:i/>
                <w:iCs/>
                <w:sz w:val="16"/>
                <w:szCs w:val="16"/>
              </w:rPr>
              <w:t>Zootermopsis</w:t>
            </w:r>
            <w:proofErr w:type="spellEnd"/>
            <w:r w:rsidRPr="006152F1">
              <w:rPr>
                <w:rFonts w:ascii="Palatino Linotype" w:eastAsia="Times New Roman" w:hAnsi="Palatino Linotype" w:cs="Arial"/>
                <w:i/>
                <w:iCs/>
                <w:sz w:val="16"/>
                <w:szCs w:val="16"/>
              </w:rPr>
              <w:t xml:space="preserve"> </w:t>
            </w:r>
            <w:proofErr w:type="spellStart"/>
            <w:r w:rsidRPr="006152F1">
              <w:rPr>
                <w:rFonts w:ascii="Palatino Linotype" w:eastAsia="Times New Roman" w:hAnsi="Palatino Linotype" w:cs="Arial"/>
                <w:i/>
                <w:iCs/>
                <w:sz w:val="16"/>
                <w:szCs w:val="16"/>
              </w:rPr>
              <w:t>nevandensis</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i/>
                <w:iCs/>
                <w:sz w:val="16"/>
                <w:szCs w:val="16"/>
              </w:rPr>
              <w:t>Cryptotermes</w:t>
            </w:r>
            <w:proofErr w:type="spellEnd"/>
            <w:r w:rsidRPr="006152F1">
              <w:rPr>
                <w:rFonts w:ascii="Palatino Linotype" w:eastAsia="Times New Roman" w:hAnsi="Palatino Linotype" w:cs="Arial"/>
                <w:i/>
                <w:iCs/>
                <w:sz w:val="16"/>
                <w:szCs w:val="16"/>
              </w:rPr>
              <w:t xml:space="preserve"> </w:t>
            </w:r>
            <w:proofErr w:type="spellStart"/>
            <w:r w:rsidRPr="006152F1">
              <w:rPr>
                <w:rFonts w:ascii="Palatino Linotype" w:eastAsia="Times New Roman" w:hAnsi="Palatino Linotype" w:cs="Arial"/>
                <w:i/>
                <w:iCs/>
                <w:sz w:val="16"/>
                <w:szCs w:val="16"/>
              </w:rPr>
              <w:t>secundus</w:t>
            </w:r>
            <w:proofErr w:type="spellEnd"/>
            <w:r w:rsidRPr="006152F1">
              <w:rPr>
                <w:rFonts w:ascii="Palatino Linotype" w:eastAsia="Times New Roman" w:hAnsi="Palatino Linotype" w:cs="Arial"/>
                <w:sz w:val="16"/>
                <w:szCs w:val="16"/>
              </w:rPr>
              <w:t xml:space="preserve">, and </w:t>
            </w:r>
            <w:proofErr w:type="spellStart"/>
            <w:r w:rsidRPr="006152F1">
              <w:rPr>
                <w:rFonts w:ascii="Palatino Linotype" w:eastAsia="Times New Roman" w:hAnsi="Palatino Linotype" w:cs="Arial"/>
                <w:i/>
                <w:iCs/>
                <w:sz w:val="16"/>
                <w:szCs w:val="16"/>
              </w:rPr>
              <w:t>Macrotermes</w:t>
            </w:r>
            <w:proofErr w:type="spellEnd"/>
            <w:r w:rsidRPr="006152F1">
              <w:rPr>
                <w:rFonts w:ascii="Palatino Linotype" w:eastAsia="Times New Roman" w:hAnsi="Palatino Linotype" w:cs="Arial"/>
                <w:i/>
                <w:iCs/>
                <w:sz w:val="16"/>
                <w:szCs w:val="16"/>
              </w:rPr>
              <w:t xml:space="preserve"> </w:t>
            </w:r>
            <w:proofErr w:type="spellStart"/>
            <w:r w:rsidRPr="006152F1">
              <w:rPr>
                <w:rFonts w:ascii="Palatino Linotype" w:eastAsia="Times New Roman" w:hAnsi="Palatino Linotype" w:cs="Arial"/>
                <w:i/>
                <w:iCs/>
                <w:sz w:val="16"/>
                <w:szCs w:val="16"/>
              </w:rPr>
              <w:t>natalensis</w:t>
            </w:r>
            <w:proofErr w:type="spellEnd"/>
          </w:p>
        </w:tc>
        <w:tc>
          <w:tcPr>
            <w:tcW w:w="837" w:type="dxa"/>
            <w:gridSpan w:val="2"/>
            <w:tcBorders>
              <w:top w:val="single" w:sz="4" w:space="0" w:color="A6A6A6" w:themeColor="background1" w:themeShade="A6"/>
              <w:bottom w:val="single" w:sz="4" w:space="0" w:color="A6A6A6" w:themeColor="background1" w:themeShade="A6"/>
            </w:tcBorders>
          </w:tcPr>
          <w:p w14:paraId="3D7C6CDE" w14:textId="24DE2B5C" w:rsidR="00A17280" w:rsidRPr="006152F1" w:rsidRDefault="00F0532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{"citationItems":[{"id":"ITEM-1","itemData":{"DOI":"10.1111/jeb.13749","ISSN":"1010-061X","abstract":"The evolution of sterile helper castes in social insects implies selection on genes that underlie variation in this nonreproductive phenotype. These focal genes confer no direct fitness and are presumed to evolve through indirect fitness effects on the helper's reproducing relatives. This separation of a gene's phenotypic effect on one caste and its fitness effect on another suggests that genes for this and other forms of reproductive altruism are buffered from selection and will thus evolve closer to the neutral rate than genes directly selected for selfish reproduction. We test this hypothesis by comparing the strength of selection at loci associated in their expression with reproductive versus sterile castes in termites. Specifically, we gather caste-biased gene expression data from four termite transcriptomes and measure the global dN/dS ratio across gene sets and phylogenetic lineages. We find that the majority of examined orthologous gene groups show patterns of nucleotide substitution that are consistent with strong purifying selection and display little evidence for distinct signatures of direct versus indirect selection in reproductive and sterile castes. For one particular species (Reticulitermes flavipes), the strength of purifying selection is relaxed in a reproductive nymph-biased gene set, which opposes the nearly neutral idea. In other species, the synonymous rate (dS) alone was often found to be the highest in the sterile worker caste, suggesting a more subtle signature of indirect selection or an altogether different relationship between caste-biased expression and rates of molecular evolution.","author":[{"dropping-particle":"","family":"Harrison","given":"Mark C.","non-dropping-particle":"","parse-names":false,"suffix":""},{"dropping-particle":"","family":"Chernyshova","given":"Anna M.","non-dropping-particle":"","parse-names":false,"suffix":""},{"dropping-particle":"","family":"Thompson","given":"Graham J.","non-dropping-particle":"","parse-names":false,"suffix":""}],"container-title":"Journal of Evolutionary Biology","id":"ITEM-1","issue":"July 2020","issued":{"date-parts":[["2020","12","22"]]},"note":"NIF3 (OG0002099)\nTable 1\n\nDid not demonstrate caste-biased gene expression, while exhibiting queen-biased expression in Zootermopsis nevandensis, Cryptotermes secundus, and Macrotermes natalensis","page":"jeb.13749","title":"No obvious transcriptome</w:instrText>
            </w:r>
            <w:r w:rsidR="0034451B" w:rsidRPr="006152F1">
              <w:rPr>
                <w:rFonts w:ascii="Palatino Linotype" w:eastAsia="Times New Roman" w:hAnsi="Palatino Linotype" w:cs="Cambria Math"/>
                <w:sz w:val="16"/>
                <w:szCs w:val="16"/>
              </w:rPr>
              <w:instrText>‐</w:instrText>
            </w:r>
            <w:r w:rsidR="0034451B" w:rsidRPr="006152F1">
              <w:rPr>
                <w:rFonts w:ascii="Palatino Linotype" w:eastAsia="Times New Roman" w:hAnsi="Palatino Linotype" w:cs="Arial"/>
                <w:sz w:val="16"/>
                <w:szCs w:val="16"/>
              </w:rPr>
              <w:instrText>wide signature of indirect selection in termites","type":"article-journal"},"uris":["http://www.mendeley.com/documents/?uuid=c3678422-0571-4714-b8ab-5d5c3fd6ce15"]}],"mendeley":{"formattedCitation":"[279]","plainTextFormattedCitation":"[279]","previouslyFormattedCitation":"[279]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[279]</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69695CF5" w14:textId="2444EABE" w:rsidR="00A17280" w:rsidRPr="006152F1" w:rsidRDefault="002625E9"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5536D5BC" w14:textId="77777777" w:rsidTr="00BD45DD">
        <w:tc>
          <w:tcPr>
            <w:tcW w:w="1890" w:type="dxa"/>
            <w:tcBorders>
              <w:top w:val="single" w:sz="4" w:space="0" w:color="A6A6A6" w:themeColor="background1" w:themeShade="A6"/>
              <w:bottom w:val="single" w:sz="4" w:space="0" w:color="A6A6A6" w:themeColor="background1" w:themeShade="A6"/>
            </w:tcBorders>
          </w:tcPr>
          <w:p w14:paraId="3E000E28"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Z518_09833</w:t>
            </w:r>
          </w:p>
        </w:tc>
        <w:tc>
          <w:tcPr>
            <w:tcW w:w="1800" w:type="dxa"/>
            <w:tcBorders>
              <w:top w:val="single" w:sz="4" w:space="0" w:color="A6A6A6" w:themeColor="background1" w:themeShade="A6"/>
              <w:bottom w:val="single" w:sz="4" w:space="0" w:color="A6A6A6" w:themeColor="background1" w:themeShade="A6"/>
            </w:tcBorders>
          </w:tcPr>
          <w:p w14:paraId="232BE861"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Rhinocladiella</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mackenziei</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667E8E87"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Determined to be a member of </w:t>
            </w:r>
            <w:proofErr w:type="gramStart"/>
            <w:r w:rsidRPr="006152F1">
              <w:rPr>
                <w:rFonts w:ascii="Palatino Linotype" w:eastAsia="Times New Roman" w:hAnsi="Palatino Linotype" w:cs="Arial"/>
                <w:sz w:val="16"/>
                <w:szCs w:val="16"/>
              </w:rPr>
              <w:t>single-copy</w:t>
            </w:r>
            <w:proofErr w:type="gramEnd"/>
            <w:r w:rsidRPr="006152F1">
              <w:rPr>
                <w:rFonts w:ascii="Palatino Linotype" w:eastAsia="Times New Roman" w:hAnsi="Palatino Linotype" w:cs="Arial"/>
                <w:sz w:val="16"/>
                <w:szCs w:val="16"/>
              </w:rPr>
              <w:t xml:space="preserve"> orthologs (SCOs) shared between genomes of </w:t>
            </w:r>
            <w:proofErr w:type="spellStart"/>
            <w:r w:rsidRPr="008F5E27">
              <w:rPr>
                <w:rFonts w:ascii="Palatino Linotype" w:eastAsia="Times New Roman" w:hAnsi="Palatino Linotype" w:cs="Arial"/>
                <w:i/>
                <w:iCs/>
                <w:sz w:val="16"/>
                <w:szCs w:val="16"/>
              </w:rPr>
              <w:t>Rhinocladiella</w:t>
            </w:r>
            <w:proofErr w:type="spellEnd"/>
            <w:r w:rsidRPr="006152F1">
              <w:rPr>
                <w:rFonts w:ascii="Palatino Linotype" w:eastAsia="Times New Roman" w:hAnsi="Palatino Linotype" w:cs="Arial"/>
                <w:sz w:val="16"/>
                <w:szCs w:val="16"/>
              </w:rPr>
              <w:t>; observed RTH (read-through, SNP) suppression through mutation of stop codons (8%)</w:t>
            </w:r>
          </w:p>
        </w:tc>
        <w:tc>
          <w:tcPr>
            <w:tcW w:w="837" w:type="dxa"/>
            <w:gridSpan w:val="2"/>
            <w:tcBorders>
              <w:top w:val="single" w:sz="4" w:space="0" w:color="A6A6A6" w:themeColor="background1" w:themeShade="A6"/>
              <w:bottom w:val="single" w:sz="4" w:space="0" w:color="A6A6A6" w:themeColor="background1" w:themeShade="A6"/>
            </w:tcBorders>
          </w:tcPr>
          <w:p w14:paraId="202EC136" w14:textId="7B1432D2" w:rsidR="00FD1F21" w:rsidRPr="006152F1" w:rsidRDefault="00FD1F21"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 xml:space="preserve">ADDIN CSL_CITATION {"citationItems":[{"id":"ITEM-1","itemData":{"DOI":"10.1534/g3.117.300421","ISSN":"2160-1836","abstract":"Rhinocladiella mackenziei accounts for the majority of fungal brain infections in the Middle East, and is restricted to the arid climate zone between Saudi Arabia and Pakistan. Neurotropic dissemination caused by this fungus has been reported in immunocompromised, but also immunocompetent individuals. If untreated, the infection is fatal. Outside of humans, the environmental niche of R. mackenziei is unknown, and the fungus has been only cultured from brain biopsies. In this paper, we describe the whole-genome resequencing of two R. mackenziei strains from patients in Saudi Arabia and Qatar. We assessed intraspecies variation and genetic signatures to uncover the genomic basis of the pathogenesis, and potential niche adaptations. We found that the duplicated genes (paralogs) are more susceptible to accumulating significant mutations. Comparative genomics with other filamentous ascomycetes revealed a diverse arsenal of genes likely engaged in pathogenicity, such as the degradation of aromatic compounds and iron acquisition. In addition, intracellular accumulation of trehalose and choline suggests possible adaptations to the conditions of an arid climate region. Specifically, protein family contractions were found, including short-chain dehydrogenase/reductase SDR, the cytochrome P450 (CYP) (E-class), and the G-protein b WD-40 repeat. Gene composition and metabolic potential indicate extremotolerance and hydrocarbon assimilation, suggesting a possible environmental habitat of oil-polluted desert soil.","author":[{"dropping-particle":"","family":"Moreno","given":"Leandro F.","non-dropping-particle":"","parse-names":false,"suffix":""},{"dropping-particle":"","family":"Ahmed","given":"Abdalla A. O.","non-dropping-particle":"","parse-names":false,"suffix":""},{"dropping-particle":"","family":"Brankovics","given":"Balázs","non-dropping-particle":"","parse-names":false,"suffix":""},{"dropping-particle":"","family":"Cuomo","given":"Christina A.","non-dropping-particle":"","parse-names":false,"suffix":""},{"dropping-particle":"","family":"Menken","given":"Steph B. J.","non-dropping-particle":"","parse-names":false,"suffix":""},{"dropping-particle":"","family":"Taj-Aldeen","given":"Saad J.","non-dropping-particle":"","parse-names":false,"suffix":""},{"dropping-particle":"","family":"Faidah","given":"Hani","non-dropping-particle":"","parse-names":false,"suffix":""},{"dropping-particle":"","family":"Stielow","given":"J. Benjamin","non-dropping-particle":"","parse-names":false,"suffix":""},{"dropping-particle":"","family":"Teixeira","given":"Marcus de M.","non-dropping-particle":"","parse-names":false,"suffix":""},{"dropping-particle":"","family":"Prenafeta-Boldú","given":"Francesc X.","non-dropping-particle":"","parse-names":false,"suffix":""},{"dropping-particle":"","family":"Vicente","given":"Vania A.","non-dropping-particle":"","parse-names":false,"suffix":""},{"dropping-particle":"","family":"Hoog","given":"Sybren","non-dropping-particle":"de","parse-names":false,"suffix":""}],"container-title":"G3&amp;amp;#58; Genes|Genomes|Genetics","id":"ITEM-1","issue":"3","issued":{"date-parts":[["2018","3"]]},"note":"Z518_09833\nTable 1. SCO (single-copy ortholog) genes containing STP (nonsense) and RTH (read-through) suppression mutations; Codon: Tga </w:instrText>
            </w:r>
            <w:r w:rsidR="0034451B" w:rsidRPr="006152F1">
              <w:rPr>
                <w:rFonts w:ascii="Times New Roman" w:eastAsia="Times New Roman" w:hAnsi="Times New Roman" w:cs="Times New Roman"/>
                <w:sz w:val="16"/>
                <w:szCs w:val="16"/>
              </w:rPr>
              <w:instrText>→</w:instrText>
            </w:r>
            <w:r w:rsidR="0034451B" w:rsidRPr="006152F1">
              <w:rPr>
                <w:rFonts w:ascii="Palatino Linotype" w:eastAsia="Times New Roman" w:hAnsi="Palatino Linotype" w:cs="Arial"/>
                <w:sz w:val="16"/>
                <w:szCs w:val="16"/>
              </w:rPr>
              <w:instrText xml:space="preserve"> Cga = RTH suppression\nin table 1 = RTH mutations of stop codons (8%)","page":"909-922","title":"Genomic Understanding of an Infectious Brain Disease from the Desert","type":"article-journal","volume":"8"},"uris":["http://www.mendeley.com/documents/?uuid=87bce735-f71c-4585-b220-4ab3290a744a"]}],"mendeley":{"formattedCitation":"[280]","plainTextFormattedCitation":"[280]","previouslyFormattedCitation":"[280]"},"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[280]</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3CB70B3C"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41E9D5F1" w14:textId="77777777" w:rsidTr="00BD45DD">
        <w:tc>
          <w:tcPr>
            <w:tcW w:w="1890" w:type="dxa"/>
            <w:vMerge w:val="restart"/>
            <w:tcBorders>
              <w:top w:val="single" w:sz="4" w:space="0" w:color="A6A6A6" w:themeColor="background1" w:themeShade="A6"/>
            </w:tcBorders>
          </w:tcPr>
          <w:p w14:paraId="33B27E71" w14:textId="77777777"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w:t>
            </w:r>
          </w:p>
          <w:p w14:paraId="61A9732A" w14:textId="77777777"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YGL221C</w:t>
            </w:r>
          </w:p>
        </w:tc>
        <w:tc>
          <w:tcPr>
            <w:tcW w:w="1800" w:type="dxa"/>
            <w:vMerge w:val="restart"/>
            <w:tcBorders>
              <w:top w:val="single" w:sz="4" w:space="0" w:color="A6A6A6" w:themeColor="background1" w:themeShade="A6"/>
            </w:tcBorders>
          </w:tcPr>
          <w:p w14:paraId="3CB4025A" w14:textId="7D6775C3" w:rsidR="006C53D6" w:rsidRPr="006152F1" w:rsidRDefault="006C53D6"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Saccharomyces cerevisiae</w:t>
            </w:r>
          </w:p>
        </w:tc>
        <w:tc>
          <w:tcPr>
            <w:tcW w:w="5422" w:type="dxa"/>
            <w:gridSpan w:val="2"/>
            <w:tcBorders>
              <w:top w:val="single" w:sz="4" w:space="0" w:color="A6A6A6" w:themeColor="background1" w:themeShade="A6"/>
            </w:tcBorders>
          </w:tcPr>
          <w:p w14:paraId="13C1357E" w14:textId="252BA05F"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1 of 5 proteins determined to interact with NGG1</w:t>
            </w:r>
          </w:p>
        </w:tc>
        <w:tc>
          <w:tcPr>
            <w:tcW w:w="837" w:type="dxa"/>
            <w:gridSpan w:val="2"/>
            <w:tcBorders>
              <w:top w:val="single" w:sz="4" w:space="0" w:color="A6A6A6" w:themeColor="background1" w:themeShade="A6"/>
            </w:tcBorders>
          </w:tcPr>
          <w:p w14:paraId="4D93718E" w14:textId="6D163FC1" w:rsidR="006C53D6" w:rsidRPr="006152F1" w:rsidRDefault="006C53D6"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{"citationItems":[{"id":"ITEM-1","itemData":{"DOI":"10.1074/jbc.271.27.15884","author":[{"dropping-particle":"","family":"Martens","given":"Joseph a","non-dropping-particle":"","parse-names":false,"suffix":""},{"dropping-particle":"","family":"Genereaux","given":"Julie","non-dropping-particle":"","parse-names":false,"suffix":""},{"dropping-particle":"","family":"Brandl","given":"Christopher J","non-dropping-particle":"","parse-names":false,"suffix":""},{"dropping-particle":"","family":"Saleh","given":"Ayman","non-dropping-particle":"","parse-names":false,"suffix":""}],"container-title":"The Journal of Biological Chemistry","id":"ITEM-1","issue":"27","issued":{"date-parts":[["1996"]]},"note":"M. musculus NIF3 homolog\nS. cerevisiae NIF3 homolog","page":"15884-15890","title":"Transcriptional Activation by Yeast PDR1p Is Inhibited by Its Association with Transcriptional Activation by Yeast PDR1p Is Inhibited by Its Association with NGG1p/ADA3p *","type":"article-journal","volume":"271"},"uris":["http://www.mendeley.com/documents/?uuid=4b2490d9-e777-4cd6-8007-7e7aad51e08f"]}],"mendeley":{"formattedCitation":"[281]","plainTextFormattedCitation":"[281]","previouslyFormattedCitation":"[281]"},"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[281]</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7543B7A9" w14:textId="2B4AC7EE"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5EF30D28" w14:textId="77777777" w:rsidTr="00BD45DD">
        <w:tc>
          <w:tcPr>
            <w:tcW w:w="1890" w:type="dxa"/>
            <w:vMerge/>
          </w:tcPr>
          <w:p w14:paraId="6229EAE4"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7D252AC7"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15E72176" w14:textId="2FFC166B"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NMR crystal structure is of lower quality (grade C); quality rationalized to be most likely caused by aggregation or oligomerization of the protein</w:t>
            </w:r>
          </w:p>
        </w:tc>
        <w:tc>
          <w:tcPr>
            <w:tcW w:w="837" w:type="dxa"/>
            <w:gridSpan w:val="2"/>
          </w:tcPr>
          <w:p w14:paraId="5EFB676F" w14:textId="1164359B"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{"citationItems":[{"id":"ITEM-1","itemData":{"DOI":"10.1073/pnas.0408490102","ISSN":"0027-8424","abstract":"In the Joint Center for Structural Genomics, one-dimensional (1D) 1 H NMR spectroscopy is routinely used to characterize the folded state of protein targets and, thus, serves to guide subsequent crystallization efforts and to identify proteins for NMR structure determination. Here, we describe 1D 1 H NMR screening of a group of 79 mouse homologue proteins, which correlates the NMR data with the outcome of subsequent crystallization experiments and crystallographic structure determination. Based on the 1D 1 H NMR spectra, the proteins are classified into four groups, \"A\" to \"D.\" A-type proteins are candidates for structure determination by NMR or crystallography; \"B\"-type are earmarked for crystallography; \"C\" indicates folded globular proteins with broadened line shapes; and \"D\" are nonglobular, \"unfolded\" polypeptides. The results obtained from coarse- and fine-screen crystallization trials imply that only A- and B-type proteins should be used for extensive crystallization trials in the future, with C and D proteins subjected only to coarse-screen crystallization trials. Of the presently studied 79 soluble protein targets, 63% yielded A- or B-quality 1D 1 H NMR spectra. Although similar yields of crystallization hits were obtained for all four groups, A to D, crystals from A- and B-type proteins diffracted on average to significantly higher resolution than crystals produced from C- or D-type proteins. Furthermore, the output of refined crystal structures from this test set of proteins was 4-fold higher for A- and B-type than for C- and D-type proteins.","author":[{"dropping-particle":"","family":"Page","given":"R.","non-dropping-particle":"","parse-names":false,"suffix":""},{"dropping-particle":"","family":"Peti","given":"W.","non-dropping-particle":"","parse-names":false,"suffix":""},{"dropping-particle":"","family":"Wilson","given":"I. A.","non-dropping-particle":"","parse-names":false,"suffix":""},{"dropping-particle":"","family":"Stevens","given":"R. C.","non-dropping-particle":"","parse-names":false,"suffix":""},{"dropping-particle":"","family":"Wuthrich","given":"K.","non-dropping-particle":"","parse-names":false,"suffix":""}],"container-title":"Proceedings of the National Academy of Sciences","id":"ITEM-1","issue":"6","issued":{"date-parts":[["2005","2","8"]]},"note":"S. cerevisiae NIF3 homolog (NMR grade)\nNIF3/YGL221C","page":"1901-1905","title":"NMR screening and crystal quality of bacterially expressed prokaryotic and eukaryotic proteins in a structural genomics pipeline","type":"article-journal","volume":"102"},"uris":["http://www.mendeley.com/documents/?uuid=0f1dad57-9902-4b28-9ac2-f1a94b85396e"]}],"mendeley":{"formattedCitation":"[282]","plainTextFormattedCitation":"[282]","previouslyFormattedCitation":"[282]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[282]</w:t>
            </w:r>
            <w:r w:rsidRPr="006152F1">
              <w:rPr>
                <w:rFonts w:ascii="Palatino Linotype" w:eastAsia="Times New Roman" w:hAnsi="Palatino Linotype" w:cs="Arial"/>
                <w:sz w:val="16"/>
                <w:szCs w:val="16"/>
              </w:rPr>
              <w:fldChar w:fldCharType="end"/>
            </w:r>
          </w:p>
        </w:tc>
        <w:tc>
          <w:tcPr>
            <w:tcW w:w="995" w:type="dxa"/>
          </w:tcPr>
          <w:p w14:paraId="6DBBF6AC" w14:textId="6EE4C867"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1D175E94" w14:textId="77777777" w:rsidTr="00BD45DD">
        <w:tc>
          <w:tcPr>
            <w:tcW w:w="1890" w:type="dxa"/>
            <w:vMerge/>
          </w:tcPr>
          <w:p w14:paraId="578C7E71"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43DBA358"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5C164F31" w14:textId="10E48042"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Mutant: 2.5-fold decrease in sporulation efficiency implicating NIF3 in meiosis; coexpression metagene pair w/ RIM11 and RIM15 (4 networks); coexpression metagene pair w/ CGI121, a component of the EKC/KEOPS complex (2 networks)</w:t>
            </w:r>
          </w:p>
        </w:tc>
        <w:tc>
          <w:tcPr>
            <w:tcW w:w="837" w:type="dxa"/>
            <w:gridSpan w:val="2"/>
          </w:tcPr>
          <w:p w14:paraId="5EE8FE0A" w14:textId="21C46C1E"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{"citationItems":[{"id":"ITEM-1","itemData":{"DOI":"10.1186/1752-0509-4-125","ISSN":"17520509","abstract":"Meiotic prophase is a critical stage in sexual reproduction. Aberrant chromosome recombination during this stage is a leading cause of human miscarriages and birth defects. However, due to the experimental intractability of mammalian gonads, only a very limited number of meiotic genes have been characterized. Here we aim to identify novel meiotic genes important in human reproduction through computational mining of cross-species and cross-sex time-series expression data from budding yeast, mouse postnatal testis, mouse embryonic ovary, and human fetal ovary.","author":[{"dropping-particle":"","family":"Li","given":"Yunfei","non-dropping-particle":"","parse-names":false,"suffix":""},{"dropping-particle":"","family":"Lam","given":"Ka sum","non-dropping-particle":"","parse-names":false,"suffix":""},{"dropping-particle":"","family":"Dasgupta","given":"Nairanjana","non-dropping-particle":"","parse-names":false,"suffix":""},{"dropping-particle":"","family":"Ye","given":"Ping","non-dropping-particle":"","parse-names":false,"suffix":""}],"container-title":"BMC systems biology","id":"ITEM-1","issued":{"date-parts":[["2010"]]},"note":"S. cerevisiae NIF3 homolog","page":"125","title":"A yeast's eye view of mammalian reproduction: cross-species gene co-expression in meiotic prophase.","type":"article-journal","volume":"4"},"uris":["http://www.mendeley.com/documents/?uuid=5dd35347-b5fb-47ac-b2b5-92d472af8232"]}],"mendeley":{"formattedCitation":"[283]","plainTextFormattedCitation":"[283]","previouslyFormattedCitation":"[283]"},"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[283]</w:t>
            </w:r>
            <w:r w:rsidRPr="006152F1">
              <w:rPr>
                <w:rStyle w:val="FootnoteReference"/>
                <w:rFonts w:ascii="Palatino Linotype" w:eastAsia="Times New Roman" w:hAnsi="Palatino Linotype" w:cs="Arial"/>
                <w:sz w:val="16"/>
                <w:szCs w:val="16"/>
              </w:rPr>
              <w:fldChar w:fldCharType="end"/>
            </w:r>
          </w:p>
        </w:tc>
        <w:tc>
          <w:tcPr>
            <w:tcW w:w="995" w:type="dxa"/>
          </w:tcPr>
          <w:p w14:paraId="2B66AD69" w14:textId="61179E7D"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028040BF" w14:textId="77777777" w:rsidTr="00BD45DD">
        <w:tc>
          <w:tcPr>
            <w:tcW w:w="1890" w:type="dxa"/>
            <w:vMerge/>
          </w:tcPr>
          <w:p w14:paraId="12734EBF"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6CA0BCF1"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6D7D554C" w14:textId="3388C25B"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Mitochondrial subcellular localization</w:t>
            </w:r>
          </w:p>
        </w:tc>
        <w:tc>
          <w:tcPr>
            <w:tcW w:w="837" w:type="dxa"/>
            <w:gridSpan w:val="2"/>
          </w:tcPr>
          <w:p w14:paraId="7C3E263D" w14:textId="361D57F1"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{"citationItems":[{"id":"ITEM-1","itemData":{"DOI":"10.1021/pr050477f","ISSN":"15353893","abstract":"Proteomic analyses of different subcellular compartments, so-called organellar proteomics, facilitate the understanding of cellular functions on a molecular level. In this work, various orthogonal multidimensional separation techniques both on the protein and on the peptide level are compared with regard to the number of identified proteins as well as the classes of proteins accessible by the respective methodology. The most complete overview was achieved by a combination of such orthogonal techniques as shown by the analysis of the yeast mitochondrial proteome. A total of 851 different proteins (PROMITO dataset) were identified by use of multidimensional LC-MS/MS, 1D-SDS-PAGE combined with nano-LC-MS/MS and 2D-PAGE with subsequent MALDI-mass fingerprinting. Our PROMITO approach identified the 749 proteins, which were found in the largest previous study on the yeast mitochondrial proteome, and additionally 102 proteins including 42 open reading frames with unknown function, providing the basis for a more detailed elucidation of mitochondrial processes. Comparison of the different approaches emphasizes a bias of 2D-PAGE against proteins with very high isoelectric points as well as large and hydrophobic proteins, which can be accessed more appropriately by the other methods. While 2D-PAGE has advantages in the possible separation of protein isoforms and quantitative differential profiling, 1D-SDS-PAGE with nano-LC-MS/MS and multidimensional LC-MS/MS are better suited for efficient protein identification as they are less biased against distinct classes of proteins. Thus, comprehensive proteome analyses can only be realized by a combination of such orthogonal approaches, leading to the largest dataset available for the mitochondrial proteome of yeast. © 2006 American Chemical Society.","author":[{"dropping-particle":"","family":"Reinders","given":"Joerg","non-dropping-particle":"","parse-names":false,"suffix":""},{"dropping-particle":"","family":"Zahedi","given":"René P.","non-dropping-particle":"","parse-names":false,"suffix":""},{"dropping-particle":"","family":"Pfanner","given":"Nikolaus","non-dropping-particle":"","parse-names":false,"suffix":""},{"dropping-particle":"","family":"Meisinger","given":"Chris","non-dropping-particle":"","parse-names":false,"suffix":""},{"dropping-particle":"","family":"Sickmann","given":"Albert","non-dropping-particle":"","parse-names":false,"suffix":""}],"container-title":"Journal of Proteome Research","id":"ITEM-1","issue":"7","issued":{"date-parts":[["2006"]]},"note":"S. cerevisiae NIF3 homolog*","page":"1543-1554","title":"Toward the complete yeast mitochondrial proteome: Multidimensional separation techniques for mitochondrial proteomics","type":"article-journal","volume":"5"},"uris":["http://www.mendeley.com/documents/?uuid=688bed2d-4cb4-43ec-a0f4-834dc86f1bc5"]}],"mendeley":{"formattedCitation":"[284]","plainTextFormattedCitation":"[284]","previouslyFormattedCitation":"[284]"},"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[284]</w:t>
            </w:r>
            <w:r w:rsidRPr="006152F1">
              <w:rPr>
                <w:rStyle w:val="FootnoteReference"/>
                <w:rFonts w:ascii="Palatino Linotype" w:eastAsia="Times New Roman" w:hAnsi="Palatino Linotype" w:cs="Arial"/>
                <w:sz w:val="16"/>
                <w:szCs w:val="16"/>
              </w:rPr>
              <w:fldChar w:fldCharType="end"/>
            </w:r>
          </w:p>
        </w:tc>
        <w:tc>
          <w:tcPr>
            <w:tcW w:w="995" w:type="dxa"/>
          </w:tcPr>
          <w:p w14:paraId="774DE612" w14:textId="7EC6B08A"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5A1F4B6C" w14:textId="77777777" w:rsidTr="00BD45DD">
        <w:tc>
          <w:tcPr>
            <w:tcW w:w="1890" w:type="dxa"/>
            <w:vMerge/>
          </w:tcPr>
          <w:p w14:paraId="7DA72B20"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112E78EB"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3EE18073" w14:textId="2076C8F9"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Protein abundance: 6.00E+03 of a avg. total of 4.67E+07 protein molecules per cell (total cell extract) (~0.013%)</w:t>
            </w:r>
          </w:p>
        </w:tc>
        <w:tc>
          <w:tcPr>
            <w:tcW w:w="837" w:type="dxa"/>
            <w:gridSpan w:val="2"/>
          </w:tcPr>
          <w:p w14:paraId="6C0994A4" w14:textId="66D8FA71"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10.1038/nature02046","ISSN":"0028-0836","author":[{"dropping-particle":"","family":"Ghaemmaghami","given":"Sina","non-dropping-particle":"","parse-names":false,"suffix":""},{"dropping-particle":"","family":"Huh","given":"Won-Ki","non-dropping-particle":"","parse-names":false,"suffix":""},{"dropping-particle":"","family":"Bower","given":"Kiowa","non-dropping-particle":"","parse-names":false,"suffix":""},{"dropping-particle":"","family":"Howson","given":"Russell W.","non-dropping-particle":"","parse-names":false,"suffix":""},{"dropping-particle":"","family":"Belle","given":"Archana","non-dropping-particle":"","parse-names":false,"suffix":""},{"dropping-particle":"","family":"Dephoure","given":"Noah","non-dropping-particle":"","parse-names":false,"suffix":""},{"dropping-particle":"","family":"O'Shea","given":"Erin K.","non-dropping-particle":"","parse-names":false,"suffix":""},{"dropping-particle":"","family":"Weissman","given":"Jonathan S.","non-dropping-particle":"","parse-names":false,"suffix":""}],"container-title":"Nature","id":"ITEM-1","issue":"6959","issued":{"date-parts":[["2003","10"]]},"note":"S. cerevisiae NIF3 homolog (differential expression)\nNIF3/YGL221C","page":"737-741","title":"Global analysis of protein expression in yeast","type":"article-journal","volume":"425"},"uris":["http://www.mendeley.com/documents/?uuid=5460dfe7-af89-4a51-8807-1b005eac7673"]}],"mendeley":{"formattedCitation":"[285]","plainTextFormattedCitation":"[285]","previouslyFormattedCitation":"[285]"},"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[285]</w:t>
            </w:r>
            <w:r w:rsidRPr="006152F1">
              <w:rPr>
                <w:rStyle w:val="FootnoteReference"/>
                <w:rFonts w:ascii="Palatino Linotype" w:eastAsia="Times New Roman" w:hAnsi="Palatino Linotype" w:cs="Arial"/>
                <w:sz w:val="16"/>
                <w:szCs w:val="16"/>
              </w:rPr>
              <w:fldChar w:fldCharType="end"/>
            </w:r>
          </w:p>
        </w:tc>
        <w:tc>
          <w:tcPr>
            <w:tcW w:w="995" w:type="dxa"/>
          </w:tcPr>
          <w:p w14:paraId="469841C0" w14:textId="5076B637"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59E20E41" w14:textId="77777777" w:rsidTr="00BD45DD">
        <w:tc>
          <w:tcPr>
            <w:tcW w:w="1890" w:type="dxa"/>
            <w:vMerge/>
          </w:tcPr>
          <w:p w14:paraId="61D70B68"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11DD7751"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78370C6E" w14:textId="137E47BC"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Promotes Ty1 transposition (synthetic lethal esp1-1 screen); mutant suppresses </w:t>
            </w:r>
            <w:proofErr w:type="spellStart"/>
            <w:r w:rsidRPr="006152F1">
              <w:rPr>
                <w:rFonts w:ascii="Palatino Linotype" w:eastAsia="Times New Roman" w:hAnsi="Palatino Linotype" w:cs="Arial"/>
                <w:sz w:val="16"/>
                <w:szCs w:val="16"/>
              </w:rPr>
              <w:t>hypertransposition</w:t>
            </w:r>
            <w:proofErr w:type="spellEnd"/>
            <w:r w:rsidRPr="006152F1">
              <w:rPr>
                <w:rFonts w:ascii="Palatino Linotype" w:eastAsia="Times New Roman" w:hAnsi="Palatino Linotype" w:cs="Arial"/>
                <w:sz w:val="16"/>
                <w:szCs w:val="16"/>
              </w:rPr>
              <w:t xml:space="preserve"> phenotype of </w:t>
            </w:r>
            <w:r w:rsidRPr="006152F1">
              <w:rPr>
                <w:rFonts w:ascii="Palatino Linotype" w:eastAsia="Times New Roman" w:hAnsi="Palatino Linotype" w:cs="Arial"/>
                <w:i/>
                <w:iCs/>
                <w:sz w:val="16"/>
                <w:szCs w:val="16"/>
              </w:rPr>
              <w:t>rtt101Δ</w:t>
            </w:r>
            <w:r w:rsidRPr="006152F1">
              <w:rPr>
                <w:rFonts w:ascii="Palatino Linotype" w:eastAsia="Times New Roman" w:hAnsi="Palatino Linotype" w:cs="Arial"/>
                <w:sz w:val="16"/>
                <w:szCs w:val="16"/>
              </w:rPr>
              <w:t xml:space="preserve"> and </w:t>
            </w:r>
            <w:r w:rsidRPr="006152F1">
              <w:rPr>
                <w:rFonts w:ascii="Palatino Linotype" w:eastAsia="Times New Roman" w:hAnsi="Palatino Linotype" w:cs="Arial"/>
                <w:i/>
                <w:iCs/>
                <w:sz w:val="16"/>
                <w:szCs w:val="16"/>
              </w:rPr>
              <w:t>med1Δ</w:t>
            </w:r>
            <w:r w:rsidRPr="006152F1">
              <w:rPr>
                <w:rFonts w:ascii="Palatino Linotype" w:eastAsia="Times New Roman" w:hAnsi="Palatino Linotype" w:cs="Arial"/>
                <w:sz w:val="16"/>
                <w:szCs w:val="16"/>
              </w:rPr>
              <w:t xml:space="preserve"> </w:t>
            </w: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{"citationItems":[{"id":"ITEM-1","itemData":{"DOI":"10.1186/1759-8753-3-12","ISSN":"1759-8753","abstract":"Background: Long-terminal repeat (LTR) retrotransposons have complex modes of mobility involving reverse transcription of their RNA genomes in cytoplasmic virus-like particles (VLPs) and integration of the cDNA copies into the host genome. The limited coding capacity of retrotransposons necessitates an extensive reliance on host co-factors; however, it has been challenging to identify co-factors that are required for endogenous retrotransposon mobility because retrotransposition is such a rare event. Results: To circumvent the low frequency of Ty1 LTR-retrotransposon mobility in Saccharomyces cerevisiae, we used iterative synthetic genetic array (SGA) analysis to isolate host mutations that reduce retrotransposition. Query strains that harbor a chromosomal Ty1his3AI reporter element and either the rtt101Δ or med1Δ mutation, both of which confer a hypertransposition phenotype, were mated to 4,847 haploid ORF deletion strains. Retrotransposition was measured in the double mutant progeny, and a set of 275 ORF deletions that suppress the hypertransposition phenotypes of both rtt101Δ and med1Δ were identified. The corresponding set of 275 retrotransposition host factors (RHFs) includes 45 previously identified Ty1 or Ty3 co-factors. More than half of the RHF genes have statistically robust human homologs (E&lt;1 x 10-10). The level of unintegrated Ty1 cDNA in 181 rhfΔ single mutants was altered &lt;2-fold, suggesting that the corresponding co-factors stimulate retrotransposition at a step after cDNA synthesis. However, deletion of 43 RHF genes, including specific ribosomal protein and ribosome biogenesis genes and RNA degradation, modification and transport genes resulted in low Ty1 cDNA levels. The level of Ty1 Gag but not RNA was reduced in ribosome biogenesis mutants bud21Δ, hcr1Δ, loc1Δ, and puf6Δ. Conclusion: Ty1 retrotransposition is dependent on multiple co-factors acting at different steps in the replication cycle. Human orthologs of these RHFs are potential, or in a few cases, presumptive HIV-1 co-factors in human cells. RHF genes whose absence results in decreased Ty1 cDNA include characterized RNA metabolism and modification genes, consistent with their having roles in early steps in retrotransposition such as expression, nuclear export, translation, localization, or packaging of Ty1 RNA. Our results suggest that Bud21, Hcr1, Loc1, and Puf6 promote efficient synthesis or stability of Ty1 Gag. © 2012 Curcio et al.; licensee BioMed Central Ltd.","author":[{"dropping-particle":"","family":"Risler","given":"Jenni K.","non-dropping-particle":"","parse-names":false,"suffix":""},{"dropping-particle":"","family":"Kenny","given":"Alison E.","non-dropping-particle":"","parse-names":false,"suffix":""},{"dropping-particle":"","family":"Palumbo","given":"Ryan J.","non-dropping-particle":"","parse-names":false,"suffix":""},{"dropping-particle":"","family":"Gamache","given":"Eric R.","non-dropping-particle":"","parse-names":false,"suffix":""},{"dropping-particle":"","family":"Curcio","given":"M. Joan","non-dropping-particle":"","parse-names":false,"suffix":""}],"container-title":"Mobile DNA","id":"ITEM-1","issue":"1","issued":{"date-parts":[["2012"]]},"note":"NIF3/YGL221C","page":"12","publisher":"Mobile DNA","title":"Host co-factors of the retrovirus-like transposon Ty1","type":"article-journal","volume":"3"},"uris":["http://www.mendeley.com/documents/?uuid=19df6e0b-6e5b-4861-a88a-6659b9cf256a"]}],"mendeley":{"formattedCitation":"[286]","plainTextFormattedCitation":"[286]","previouslyFormattedCitation":"[286]"},"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[286]</w:t>
            </w:r>
            <w:r w:rsidRPr="006152F1">
              <w:rPr>
                <w:rStyle w:val="FootnoteReference"/>
                <w:rFonts w:ascii="Palatino Linotype" w:eastAsia="Times New Roman" w:hAnsi="Palatino Linotype" w:cs="Arial"/>
                <w:sz w:val="16"/>
                <w:szCs w:val="16"/>
              </w:rPr>
              <w:fldChar w:fldCharType="end"/>
            </w:r>
          </w:p>
        </w:tc>
        <w:tc>
          <w:tcPr>
            <w:tcW w:w="837" w:type="dxa"/>
            <w:gridSpan w:val="2"/>
          </w:tcPr>
          <w:p w14:paraId="72E4C607" w14:textId="0158E38C"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{"citationItems":[{"id":"ITEM-1","itemData":{"DOI":"10.1371/journal.pgen.1005109","ISSN":"1553-7404","abstract":"© 2015 Ho et al. Separase/Esp1 is a protease required at the onset of anaphase to cleave cohesin and thereby enable sister chromatid separation. Esp1 also promotes release of the Cdc14 phosphatase from the nucleolus to enable mitotic exit. To uncover other potential roles for separase, we performed two complementary genome-wide genetic interaction screens with a strain carrying the budding yeast esp1-1 separase mutation. We identified 161 genes that when mutated aggravate esp1-1 growth and 44 genes that upon increased dosage are detrimental to esp1-1 viability. In addition to the expected cell cycle and sister chromatid segregation genes that were identified, 24% of the genes identified in the esp1-1 genetic screens have a role in Ty1 element retrotrans position. Retrotransposons, like retroviruses, replicate through reverse transcription of an mRNA intermediate and the resultant cDNA product is integrated into the genome by a conserved transposon or retrovirus encoded integrase protein. We purified Esp1 from yeast and identified an interaction between Esp1 and Ty1 integrase using mass spectrometry that was subsequently confirmed by co-immunoprecipitation analysis. Ty1 transposon mobility and insertion upstream of the SUF16 tRNA gene are both reduced in an esp1-1 strain but increased in cohesin mutant strains. Securin/Pds1, which is required for efficient localization of Esp1 to the nucleus, is also required for efficient Ty1 transposition. We propose that Esp1 serves two roles to mediate Ty1 transposition – one to remove cohesin and the second to target Ty1-IN to chromatin.","author":[{"dropping-particle":"","family":"Ho","given":"Krystina L.","non-dropping-particle":"","parse-names":false,"suffix":""},{"dropping-particle":"","family":"Ma","given":"Lina","non-dropping-particle":"","parse-names":false,"suffix":""},{"dropping-particle":"","family":"Cheung","given":"Stephanie","non-dropping-particle":"","parse-names":false,"suffix":""},{"dropping-particle":"","family":"Manhas","given":"Savrina","non-dropping-particle":"","parse-names":false,"suffix":""},{"dropping-particle":"","family":"Fang","given":"Nancy","non-dropping-particle":"","parse-names":false,"suffix":""},{"dropping-particle":"","family":"Wang","given":"Kaiqian","non-dropping-particle":"","parse-names":false,"suffix":""},{"dropping-particle":"","family":"Young","given":"Barry","non-dropping-particle":"","parse-names":false,"suffix":""},{"dropping-particle":"","family":"Loewen","given":"Christopher","non-dropping-particle":"","parse-names":false,"suffix":""},{"dropping-particle":"","family":"Mayor","given":"Thibault","non-dropping-particle":"","parse-names":false,"suffix":""},{"dropping-particle":"","family":"Measday","given":"Vivien","non-dropping-particle":"","parse-names":false,"suffix":""}],"container-title":"PLOS Genetics","editor":[{"dropping-particle":"","family":"Boeke","given":"Jef D.","non-dropping-particle":"","parse-names":false,"suffix":""}],"id":"ITEM-1","issue":"3","issued":{"date-parts":[["2015","3","30"]]},"note":"S. cerevisiae NIF3 homolog (genetic interactor)\nNIF3/YGL221C","page":"e1005109","title":"A Role for the Budding Yeast Separase, Esp1, in Ty1 Element Retrotransposition","type":"article-journal","volume":"11"},"uris":["http://www.mendeley.com/documents/?uuid=16b74871-88dc-44af-87e0-0d876b40d8e2"]},{"id":"ITEM-2","itemData":{"DOI":"10.1093/nar/gkt933","ISSN":"0305-1048","abstract":"Living organisms change their proteome dramatically to sustain a stable internal milieu in fluctuating environments. To study the dynamics of proteins during stress, we measured the localization and abundance of the Saccharomyces cerevisiae proteome under various growth conditions and genetic backgrounds using the GFP collection. We created a database (DB) called 'LoQAtE' (Localizaiton and Quantitation Atlas of the yeast proteomE), available online at http://www.weizmann.ac.il/molgen/loqate/, to provide easy access to these data. Using LoQAtE DB, users can get a profile of changes for proteins of interest as well as querying advanced intersections by either abundance changes, primary localization or localization shifts over the tested conditions. Currently, the DB hosts information on 5330 yeast proteins under three external perturbations (DTT, H</w:instrText>
            </w:r>
            <w:r w:rsidR="0034451B" w:rsidRPr="006152F1">
              <w:rPr>
                <w:rFonts w:ascii="Palatino Linotype" w:eastAsia="Times New Roman" w:hAnsi="Palatino Linotype" w:cs="Cambria Math"/>
                <w:sz w:val="16"/>
                <w:szCs w:val="16"/>
              </w:rPr>
              <w:instrText>₂</w:instrText>
            </w:r>
            <w:r w:rsidR="0034451B" w:rsidRPr="006152F1">
              <w:rPr>
                <w:rFonts w:ascii="Palatino Linotype" w:eastAsia="Times New Roman" w:hAnsi="Palatino Linotype" w:cs="Arial"/>
                <w:sz w:val="16"/>
                <w:szCs w:val="16"/>
              </w:rPr>
              <w:instrText>O</w:instrText>
            </w:r>
            <w:r w:rsidR="0034451B" w:rsidRPr="006152F1">
              <w:rPr>
                <w:rFonts w:ascii="Palatino Linotype" w:eastAsia="Times New Roman" w:hAnsi="Palatino Linotype" w:cs="Cambria Math"/>
                <w:sz w:val="16"/>
                <w:szCs w:val="16"/>
              </w:rPr>
              <w:instrText>₂</w:instrText>
            </w:r>
            <w:r w:rsidR="0034451B" w:rsidRPr="006152F1">
              <w:rPr>
                <w:rFonts w:ascii="Palatino Linotype" w:eastAsia="Times New Roman" w:hAnsi="Palatino Linotype" w:cs="Arial"/>
                <w:sz w:val="16"/>
                <w:szCs w:val="16"/>
              </w:rPr>
              <w:instrText xml:space="preserve"> and nitrogen starvation) and two genetic mutations [in the chaperonin containing TCP1 (CCT) complex and in the proteasome]. Additional conditions will be uploaded regularly. The data demonstrate hundreds of localization and abundance changes, many of which were not detected at the level of mRNA. LoQAtE is designed to allow easy navigation for non-experts in high-content microscopy and data are available for download. These data should open up new perspectives on the significant role of proteins while combating external and internal fluctuations.","author":[{"dropping-particle":"","family":"Breker","given":"Michal","non-dropping-particle":"","parse-names":false,"suffix":""},{"dropping-particle":"","family":"Gymrek","given":"Melissa","non-dropping-particle":"","parse-names":false,"suffix":""},{"dropping-particle":"","family":"Moldavski","given":"Ofer","non-dropping-particle":"","parse-names":false,"suffix":""},{"dropping-particle":"","family":"Schuldiner","given":"Maya","non-dropping-particle":"","parse-names":false,"suffix":""}],"container-title":"Nucleic Acids Research","id":"ITEM-2","issue":"D1","issued":{"date-parts":[["2014","1"]]},"note":"NIF3/YGL221C","page":"D726-D730","title":"LoQAtE—Localization and Quantitation atlas of the yeast proteome. A new tool for multiparametric dissection of single-protein behavior in response to biological perturbations in yeast","type":"article-journal","volume":"42"},"uris":["http://www.mendeley.com/documents/?uuid=477ec0ab-28a9-49a1-8a57-457000de386c"]}],"mendeley":{"formattedCitation":"[287], [288]","plainTextFormattedCitation":"[287], [288]","previouslyFormattedCitation":"[287], [288]"},"properties":{"noteIndex":0},"schema":"https://github.com/citation-style-language/schema/raw/master/csl-citation.json"}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[287], [288]</w:t>
            </w:r>
            <w:r w:rsidRPr="006152F1">
              <w:rPr>
                <w:rStyle w:val="FootnoteReference"/>
                <w:rFonts w:ascii="Palatino Linotype" w:eastAsia="Times New Roman" w:hAnsi="Palatino Linotype" w:cs="Arial"/>
                <w:sz w:val="16"/>
                <w:szCs w:val="16"/>
              </w:rPr>
              <w:fldChar w:fldCharType="end"/>
            </w:r>
          </w:p>
        </w:tc>
        <w:tc>
          <w:tcPr>
            <w:tcW w:w="995" w:type="dxa"/>
          </w:tcPr>
          <w:p w14:paraId="4D8DF44D" w14:textId="14616F72"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08CBA5AC" w14:textId="77777777" w:rsidTr="00BD45DD">
        <w:tc>
          <w:tcPr>
            <w:tcW w:w="1890" w:type="dxa"/>
            <w:vMerge/>
          </w:tcPr>
          <w:p w14:paraId="6F196AEC"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3D27E435"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3E6AA47D" w14:textId="4C830225"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During co-culture with </w:t>
            </w:r>
            <w:proofErr w:type="spellStart"/>
            <w:r w:rsidRPr="006152F1">
              <w:rPr>
                <w:rFonts w:ascii="Palatino Linotype" w:eastAsia="Times New Roman" w:hAnsi="Palatino Linotype" w:cs="Arial"/>
                <w:i/>
                <w:iCs/>
                <w:sz w:val="16"/>
                <w:szCs w:val="16"/>
              </w:rPr>
              <w:t>Lachancea</w:t>
            </w:r>
            <w:proofErr w:type="spellEnd"/>
            <w:r w:rsidRPr="006152F1">
              <w:rPr>
                <w:rFonts w:ascii="Palatino Linotype" w:eastAsia="Times New Roman" w:hAnsi="Palatino Linotype" w:cs="Arial"/>
                <w:i/>
                <w:iCs/>
                <w:sz w:val="16"/>
                <w:szCs w:val="16"/>
              </w:rPr>
              <w:t xml:space="preserve"> </w:t>
            </w:r>
            <w:proofErr w:type="spellStart"/>
            <w:r w:rsidRPr="006152F1">
              <w:rPr>
                <w:rFonts w:ascii="Palatino Linotype" w:eastAsia="Times New Roman" w:hAnsi="Palatino Linotype" w:cs="Arial"/>
                <w:i/>
                <w:iCs/>
                <w:sz w:val="16"/>
                <w:szCs w:val="16"/>
              </w:rPr>
              <w:t>thermotolerans</w:t>
            </w:r>
            <w:proofErr w:type="spellEnd"/>
            <w:r w:rsidRPr="006152F1">
              <w:rPr>
                <w:rFonts w:ascii="Palatino Linotype" w:eastAsia="Times New Roman" w:hAnsi="Palatino Linotype" w:cs="Arial"/>
                <w:sz w:val="16"/>
                <w:szCs w:val="16"/>
              </w:rPr>
              <w:t xml:space="preserve"> during alcoholic fermentation, NIF3 was observed to be significantly downregulated during T1 (early death phase) relative to phase control (fold-change = 0.757858; p-value = 0.010471)</w:t>
            </w:r>
          </w:p>
        </w:tc>
        <w:tc>
          <w:tcPr>
            <w:tcW w:w="837" w:type="dxa"/>
            <w:gridSpan w:val="2"/>
          </w:tcPr>
          <w:p w14:paraId="1C352415" w14:textId="4CA4FDB4"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{"citationItems":[{"id":"ITEM-1","itemData":{"DOI":"10.1093/femsec/fiz126","ISSN":"1574-6941","abstract":"The response of Saccharomyces cerevisiae to cocultivation with Lachancea thermotolerans during alcoholic fermentations has been investigated using tandem mass tag (TMT)-based proteomics. At two key time-points, S. cerevisiae was sorted from single S. cerevisiae fermentations and from mixed fermentations using flow cytometry sorting. Results showed that the purity of sorted S. cerevisiae was above 96% throughout the whole mixed-culture fermentation, thereby validating our sorting methodology. By comparing protein expression of S. cerevisiae with and without L. thermotolerans, 26 proteins were identified as significantly regulated proteins at the early death phase (T1), and 32 significantly regulated proteins were identified at the late death phase (T2) of L. thermotolerans in mixed cultures. At T1, proteins involved in endocytosis, increasing nutrient availability, cell rescue and resistance to stresses were upregulated, and proteins involved in proline synthesis and apoptosis were downregulated. At T2, proteins involved in protein synthesis and stress responses were up- and downregulated, respectively. These data indicate that S. cerevisiae was stressed by the presence of L. thermotolerans at T1, using both defensive and fighting strategies to keep itself in a dominant position, and that it at T2 was relieved from stress, perhaps increasing its enzymatic machinery to ensure better survival.","author":[{"dropping-particle":"","family":"Peng","given":"Chuantao","non-dropping-particle":"","parse-names":false,"suffix":""},{"dropping-particle":"","family":"Andersen","given":"Birgit","non-dropping-particle":"","parse-names":false,"suffix":""},{"dropping-particle":"","family":"Arshid","given":"Samina","non-dropping-particle":"","parse-names":false,"suffix":""},{"dropping-particle":"","family":"Larsen","given":"Martin R","non-dropping-particle":"","parse-names":false,"suffix":""},{"dropping-particle":"","family":"Albergaria","given":"Helena","non-dropping-particle":"","parse-names":false,"suffix":""},{"dropping-particle":"","family":"Lametsch","given":"Rene","non-dropping-particle":"","parse-names":false,"suffix":""},{"dropping-particle":"","family":"Arneborg","given":"Nils","non-dropping-particle":"","parse-names":false,"suffix":""}],"container-title":"FEMS Microbiology Ecology","id":"ITEM-1","issue":"9","issued":{"date-parts":[["2019","9","1"]]},"note":"NIF3/YGL221C\nDuring co-culture with Lachancea thermotolerans during alcoholic fermentation, NIF3 was observed to be significantly downregulated during T1 (early death phase) relative to phase control (fold-change = 0.757858; p-value = 0.010471)","page":"1-16","publisher":"Oxford University Press","title":"Proteomics insights into the responses of &lt;i&gt;Saccharomyces cerevisiae&lt;/i&gt; during mixed-culture alcoholic fermentation with &lt;i&gt;Lachancea thermotolerans&lt;/i&gt;","type":"article-journal","volume":"95"},"uris":["http://www.mendeley.com/documents/?uuid=58c90c59-610e-428f-bc87-e67fe44155f1"]}],"mendeley":{"formattedCitation":"[289]","plainTextFormattedCitation":"[289]","previouslyFormattedCitation":"[289]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[289]</w:t>
            </w:r>
            <w:r w:rsidRPr="006152F1">
              <w:rPr>
                <w:rFonts w:ascii="Palatino Linotype" w:eastAsia="Times New Roman" w:hAnsi="Palatino Linotype" w:cs="Arial"/>
                <w:sz w:val="16"/>
                <w:szCs w:val="16"/>
              </w:rPr>
              <w:fldChar w:fldCharType="end"/>
            </w:r>
          </w:p>
        </w:tc>
        <w:tc>
          <w:tcPr>
            <w:tcW w:w="995" w:type="dxa"/>
          </w:tcPr>
          <w:p w14:paraId="3DB5F6D9" w14:textId="657A26C1"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705E6554" w14:textId="77777777" w:rsidTr="00BD45DD">
        <w:tc>
          <w:tcPr>
            <w:tcW w:w="1890" w:type="dxa"/>
            <w:vMerge/>
          </w:tcPr>
          <w:p w14:paraId="11EC2338"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2B0FD2B8"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1913993D" w14:textId="6A886DAF"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Predicted by RCDP (Relative Co-evolution of Domain Pairs) to interact with YNL189w/SRP1, a karyopherin alpha homolog, forms a dimer with karyopherin beta Kap95p to mediate import of nuclear proteins</w:t>
            </w:r>
          </w:p>
        </w:tc>
        <w:tc>
          <w:tcPr>
            <w:tcW w:w="837" w:type="dxa"/>
            <w:gridSpan w:val="2"/>
          </w:tcPr>
          <w:p w14:paraId="1FEA7C13" w14:textId="15178289"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jmb.2006.07.072","ISBN":"6176321972","ISSN":"00222836","PMID":"1000000221","author":[{"dropping-particle":"","family":"Jothi","given":"Raja","non-dropping-particle":"","parse-names":false,"suffix":""},{"dropping-particle":"","family":"Cherukuri","given":"Praveen F.","non-dropping-particle":"","parse-names":false,"suffix":""},{"dropping-particle":"","family":"Tasneem","given":"Asba","non-dropping-particle":"","parse-names":false,"suffix":""},{"dropping-particle":"","family":"Przytycka","given":"Teresa M.","non-dropping-particle":"","parse-names":false,"suffix":""}],"container-title":"Journal of Molecular Biology","id":"ITEM-1","issue":"4","issued":{"date-parts":[["2006","9"]]},"note":"NIF3/YGL221C\nSee supplemental material S3 \nPredicted by RCDP (Relative Co-evolution of Domain Pairs; a computational method developed in this publication) to interact with YNL189w/SRP1 \nFrom SGD re. SRP1: &amp;quot;Karyopherin alpha homolog; forms a dimer with karyopherin beta Kap95p to mediate import of nuclear proteins, binds the nuclear localization signal of the substrate during import; involved in co-translational protein degradation; binds ribosome-bound nascent polypeptides&amp;quot;","page":"861-875","title":"Co-evolutionary Analysis of Domains in Interacting Proteins Reveals Insights into Domain–Domain Interactions Mediating Protein–Protein Interactions","type":"article-journal","volume":"362"},"uris":["http://www.mendeley.com/documents/?uuid=d5a420bc-f663-4d8c-9aff-7dd269ee19d0"]}],"mendeley":{"formattedCitation":"[290]","plainTextFormattedCitation":"[290]","previouslyFormattedCitation":"[290]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[290]</w:t>
            </w:r>
            <w:r w:rsidRPr="006152F1">
              <w:rPr>
                <w:rFonts w:ascii="Palatino Linotype" w:eastAsia="Times New Roman" w:hAnsi="Palatino Linotype" w:cs="Arial"/>
                <w:sz w:val="16"/>
                <w:szCs w:val="16"/>
              </w:rPr>
              <w:fldChar w:fldCharType="end"/>
            </w:r>
          </w:p>
        </w:tc>
        <w:tc>
          <w:tcPr>
            <w:tcW w:w="995" w:type="dxa"/>
          </w:tcPr>
          <w:p w14:paraId="01A6A040" w14:textId="50DB8686"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63930419" w14:textId="77777777" w:rsidTr="00BD45DD">
        <w:tc>
          <w:tcPr>
            <w:tcW w:w="1890" w:type="dxa"/>
            <w:vMerge/>
          </w:tcPr>
          <w:p w14:paraId="15686658"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612B0321"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4A23EC91" w14:textId="7F456D58"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Indicated to possibly play a role in recruitment of San1 for the degradation of various toxic abnormal proteins</w:t>
            </w:r>
          </w:p>
        </w:tc>
        <w:tc>
          <w:tcPr>
            <w:tcW w:w="837" w:type="dxa"/>
            <w:gridSpan w:val="2"/>
          </w:tcPr>
          <w:p w14:paraId="5F375FE0" w14:textId="76C5B091"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{"citationItems":[{"id":"ITEM-1","itemData":{"DOI":"10.1016/j.molcel.2010.12.004","ISSN":"10972765","author":[{"dropping-particle":"","family":"Rosenbaum","given":"Joel C","non-dropping-particle":"","parse-names":false,"suffix":""},{"dropping-particle":"","family":"Fredrickson","given":"Eric K","non-dropping-particle":"","parse-names":false,"suffix":""},{"dropping-particle":"","family":"Oeser","given":"Michelle L","non-dropping-particle":"","parse-names":false,"suffix":""},{"dropping-particle":"","family":"Garrett-Engele","given":"Carrie M.","non-dropping-particle":"","parse-names":false,"suffix":""},{"dropping-particle":"","family":"Locke","given":"Melissa N","non-dropping-particle":"","parse-names":false,"suffix":""},{"dropping-particle":"","family":"Richardson","given":"Lauren A","non-dropping-particle":"","parse-names":false,"suffix":""},{"dropping-particle":"","family":"Nelson","given":"Zara W","non-dropping-particle":"","parse-names":false,"suffix":""},{"dropping-particle":"","family":"Hetrick","given":"Elizabeth D.","non-dropping-particle":"","parse-names":false,"suffix":""},{"dropping-particle":"","family":"Milac","given":"Thomas I","non-dropping-particle":"","parse-names":false,"suffix":""},{"dropping-particle":"","family":"Gottschling","given":"Daniel E","non-dropping-particle":"","parse-names":false,"suffix":""},{"dropping-particle":"","family":"Gardner","given":"Richard G","non-dropping-particle":"","parse-names":false,"suffix":""}],"container-title":"Molecular Cell","id":"ITEM-1","issue":"1","issued":{"date-parts":[["2011","1"]]},"note":"Nif3\nNo, not focal to pub\nmentioned in text\nNif3 indicated to possibly play a role in recruitment of San1 for the degradation of various toxic abnormal proteins","page":"93-106","title":"Disorder Targets Misorder in Nuclear Quality Control Degradation: A Disordered Ubiquitin Ligase Directly Recognizes Its Misfolded Substrates","type":"article-journal","volume":"41"},"uris":["http://www.mendeley.com/documents/?uuid=40b43927-8d2b-41ac-88af-8975d7f6453a"]}],"mendeley":{"formattedCitation":"[291]","plainTextFormattedCitation":"[291]","previouslyFormattedCitation":"[291]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[291]</w:t>
            </w:r>
            <w:r w:rsidRPr="006152F1">
              <w:rPr>
                <w:rFonts w:ascii="Palatino Linotype" w:eastAsia="Times New Roman" w:hAnsi="Palatino Linotype" w:cs="Arial"/>
                <w:sz w:val="16"/>
                <w:szCs w:val="16"/>
              </w:rPr>
              <w:fldChar w:fldCharType="end"/>
            </w:r>
          </w:p>
        </w:tc>
        <w:tc>
          <w:tcPr>
            <w:tcW w:w="995" w:type="dxa"/>
          </w:tcPr>
          <w:p w14:paraId="6A65EF1C" w14:textId="1FF034D8"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1D1C47DE" w14:textId="77777777" w:rsidTr="00BD45DD">
        <w:tc>
          <w:tcPr>
            <w:tcW w:w="1890" w:type="dxa"/>
            <w:vMerge/>
          </w:tcPr>
          <w:p w14:paraId="210A876B"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2BF9D642"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2A9D7945" w14:textId="01FF7854"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Mutant failed to exhibit multinucleate cell body phenotype</w:t>
            </w:r>
          </w:p>
        </w:tc>
        <w:tc>
          <w:tcPr>
            <w:tcW w:w="837" w:type="dxa"/>
            <w:gridSpan w:val="2"/>
          </w:tcPr>
          <w:p w14:paraId="764216FE" w14:textId="1EF0B394"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{"citationItems":[{"id":"ITEM-1","itemData":{"DOI":"10.1091/mbc.e07-03-0242","ISBN":"1059-1524 (Print)\\n1059-1524 (Linking)","ISSN":"1059-1524","PMID":"18003976","abstract":"In budding yeast, the spindle position checkpoint (SPC) delays mitotic exit until the mitotic spindle moves into the neck between the mother and bud. This checkpoint works by inhibiting the mitotic exit network (MEN), a signaling cascade initiated and controlled by Tem1, a small GTPase. Tem1 is regulated by a putative guanine exchange factor, Lte1, but the function and regulation of Lte1 remains poorly understood. Here, we identify novel components of the checkpoint that operate upstream of Lte1. We present genetic evidence in agreement with existing biochemical evidence for the molecular mechanism of a pathway that links microtubule-cortex interactions with Lte1 and mitotic exit. Each component of this pathway is required for the spindle position checkpoint to delay mitotic exit until the spindle is positioned correctly.","author":[{"dropping-particle":"","family":"Nelson","given":"Scott A.","non-dropping-particle":"","parse-names":false,"suffix":""},{"dropping-particle":"","family":"Cooper","given":"John A.","non-dropping-particle":"","parse-names":false,"suffix":""}],"container-title":"Molecular Biology of the Cell","editor":[{"dropping-particle":"","family":"Bloom","given":"Kerry","non-dropping-particle":"","parse-names":false,"suffix":""}],"id":"ITEM-1","issue":"9","issued":{"date-parts":[["2007","9"]]},"note":"Nif3\nNo, not focal to pub\nMutant failed to exhibit multinucleate cell body phenotype","page":"3440-3450","title":"A Novel Pathway that Coordinates Mitotic Exit with Spindle Position","type":"article-journal","volume":"18"},"uris":["http://www.mendeley.com/documents/?uuid=77394d8c-aee3-430e-842d-0ba3de050662"]}],"mendeley":{"formattedCitation":"[292]","plainTextFormattedCitation":"[292]","previouslyFormattedCitation":"[292]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[292]</w:t>
            </w:r>
            <w:r w:rsidRPr="006152F1">
              <w:rPr>
                <w:rFonts w:ascii="Palatino Linotype" w:eastAsia="Times New Roman" w:hAnsi="Palatino Linotype" w:cs="Arial"/>
                <w:sz w:val="16"/>
                <w:szCs w:val="16"/>
              </w:rPr>
              <w:fldChar w:fldCharType="end"/>
            </w:r>
          </w:p>
        </w:tc>
        <w:tc>
          <w:tcPr>
            <w:tcW w:w="995" w:type="dxa"/>
          </w:tcPr>
          <w:p w14:paraId="607900B0" w14:textId="4433FBE2"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4FD1922D" w14:textId="77777777" w:rsidTr="00BD45DD">
        <w:tc>
          <w:tcPr>
            <w:tcW w:w="1890" w:type="dxa"/>
            <w:vMerge/>
          </w:tcPr>
          <w:p w14:paraId="0034DCD2"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07082721"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5ED1D15D" w14:textId="78E70083"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Protein shown to interact with PBP1 which interacts with MUD1 (U1 snRNP A protein, a protein involved in nuclear mRNA splicing)</w:t>
            </w:r>
          </w:p>
        </w:tc>
        <w:tc>
          <w:tcPr>
            <w:tcW w:w="837" w:type="dxa"/>
            <w:gridSpan w:val="2"/>
          </w:tcPr>
          <w:p w14:paraId="3259C3BA" w14:textId="1874AF11"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7A4146">
              <w:rPr>
                <w:rFonts w:ascii="Palatino Linotype" w:eastAsia="Times New Roman" w:hAnsi="Palatino Linotype" w:cs="Arial"/>
                <w:sz w:val="16"/>
                <w:szCs w:val="16"/>
              </w:rPr>
              <w:instrText>ADDIN CSL_CITATION {"citationItems":[{"id":"ITEM-1","itemData":{"author":[{"dropping-particle":"","family":"Samper","given":"Gemma Perez","non-dropping-particle":"","parse-names":false,"suffix":""}],"id":"ITEM-1","issue":"October","issued":{"date-parts":[["2019"]]},"note":"figure 2.8\nNIF3 (in network; not focal to publication)\nNIF3/YGL221C\n\nIndicated to interact with PBP1 (YGR178C) under palatinose [carbon source] growth conditions, in protein-protein interaction network (i.e., network of genes that contribute to longer lag phase upon their deletion)","publisher":"Arenburg Doctoral School","title":"The Crabtree effect shapes &lt;i&gt;Saccharomyces cerevisiae&lt;/i&gt; lag phase","type":"thesis"},"uris":["http://www.mendeley.com/documents/?uuid=12139e47-fd95-4b6d-bcd1-2cde4f3d0b22"]}],"mendeley":{"formattedCitation":"[293]","plainTextFormattedCitation":"[293]","previouslyFormattedCitation":"[293]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[293]</w:t>
            </w:r>
            <w:r w:rsidRPr="006152F1">
              <w:rPr>
                <w:rFonts w:ascii="Palatino Linotype" w:eastAsia="Times New Roman" w:hAnsi="Palatino Linotype" w:cs="Arial"/>
                <w:sz w:val="16"/>
                <w:szCs w:val="16"/>
              </w:rPr>
              <w:fldChar w:fldCharType="end"/>
            </w:r>
          </w:p>
        </w:tc>
        <w:tc>
          <w:tcPr>
            <w:tcW w:w="995" w:type="dxa"/>
          </w:tcPr>
          <w:p w14:paraId="38B69727" w14:textId="29961DC2"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6C53D6" w14:paraId="2DCD4B7E" w14:textId="77777777" w:rsidTr="00BD45DD">
        <w:tc>
          <w:tcPr>
            <w:tcW w:w="1890" w:type="dxa"/>
            <w:vMerge/>
          </w:tcPr>
          <w:p w14:paraId="2133C69D"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5A5728E2"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Pr>
          <w:p w14:paraId="5CC85A9D" w14:textId="514ABFED"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Determined to have dual/multiple subcellular localization (cytosolic and mitochondrial)</w:t>
            </w:r>
          </w:p>
        </w:tc>
        <w:tc>
          <w:tcPr>
            <w:tcW w:w="837" w:type="dxa"/>
            <w:gridSpan w:val="2"/>
          </w:tcPr>
          <w:p w14:paraId="0D492430" w14:textId="141632AB"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{"citationItems":[{"id":"ITEM-1","itemData":{"DOI":"10.1016/j.celrep.2017.06.014","ISSN":"22111247","abstract":"Mitochondria perform central functions in cellular bioenergetics, metabolism, and signaling, and their dysfunction has been linked to numerous diseases. The available studies cover only part of the mitochondrial proteome, and a separation of core mitochondrial proteins from associated fractions has not been achieved. We developed an integrative experimental approach to define the proteome of east mitochondria. We classified &gt; 3,300 proteins of mitochondria and mitochondria-associated fractions and defined 901 high-confidence mitochondrial proteins, expanding the set of mitochondrial proteins by 82. Our analysis includes protein abundance under fermentable and nonfermentable growth, submitochondrial localization, single-protein experiments, and subcellular classification of mitochondria-associated fractions. We identified mitochondrial interactors of respiratory chain supercomplexes, ATP synthase, AAA proteases, the mitochondrial contact site and cristae organizing system (MICOS), and the coenzyme Q biosynthesis cluster, as well as mitochondrial proteins with dual cellular localization. The integrative proteome provides a high-confidence source for the characterization of physiological and pathophysiological functions of mitochondria and their integration into the cellular environment.","author":[{"dropping-particle":"","family":"Morgenstern","given":"Marcel","non-dropping-particle":"","parse-names":false,"suffix":""},{"dropping-particle":"","family":"Stiller","given":"Sebastian B.","non-dropping-particle":"","parse-names":false,"suffix":""},{"dropping-particle":"","family":"Lübbert","given":"Philipp","non-dropping-particle":"","parse-names":false,"suffix":""},{"dropping-particle":"","family":"Peikert","given":"Christian D.","non-dropping-particle":"","parse-names":false,"suffix":""},{"dropping-particle":"","family":"Dannenmaier","given":"Stefan","non-dropping-particle":"","parse-names":false,"suffix":""},{"dropping-particle":"","family":"Drepper","given":"Friedel","non-dropping-particle":"","parse-names":false,"suffix":""},{"dropping-particle":"","family":"Weill","given":"Uri","non-dropping-particle":"","parse-names":false,"suffix":""},{"dropping-particle":"","family":"Höß","given":"Philipp","non-dropping-particle":"","parse-names":false,"suffix":""},{"dropping-particle":"","family":"Feuerstein","given":"Reinhild","non-dropping-particle":"","parse-names":false,"suffix":""},{"dropping-particle":"","family":"Gebert","given":"Michael","non-dropping-particle":"","parse-names":false,"suffix":""},{"dropping-particle":"","family":"Bohnert","given":"Maria","non-dropping-particle":"","parse-names":false,"suffix":""},{"dropping-particle":"","family":"Laan","given":"Martin","non-dropping-particle":"van der","parse-names":false,"suffix":""},{"dropping-particle":"","family":"Schuldiner","given":"Maya","non-dropping-particle":"","parse-names":false,"suffix":""},{"dropping-particle":"","family":"Schütze","given":"Conny","non-dropping-particle":"","parse-names":false,"suffix":""},{"dropping-particle":"","family":"Oeljeklaus","given":"Silke","non-dropping-particle":"","parse-names":false,"suffix":""},{"dropping-particle":"","family":"Pfanner","given":"Nikolaus","non-dropping-particle":"","parse-names":false,"suffix":""},{"dropping-particle":"","family":"Wiedemann","given":"Nils","non-dropping-particle":"","parse-names":false,"suffix":""},{"dropping-particle":"","family":"Warscheid","given":"Bettina","non-dropping-particle":"","parse-names":false,"suffix":""}],"container-title":"Cell Reports","id":"ITEM-1","issue":"13","issued":{"date-parts":[["2017","6"]]},"note":"Nif3\nNo, not focal to pub\nDescribed in text as having been reassigned as having dual/multiple cellular localization (cytosolic and mitochondrial)","page":"2836-2852","title":"Definition of a High-Confidence Mitochondrial Proteome at Quantitative Scale","type":"article-journal","volume":"19"},"uris":["http://www.mendeley.com/documents/?uuid=b5ab34be-90b3-4ef2-a73b-d57e244a503a"]},{"id":"ITEM-2","itemData":{"DOI":"10.1016/j.yexcr.2006.08.021","ISSN":"00144827","abstract":"There are a growing number of proteins which are reported to reside in multiple compartments within the eukaryotic cell. However, lack of appropriate methods limits our knowledge on the true extent of this phenomenon. In this study, we demonstrate a novel application of β-galactosidase α-complementation to study dual distribution of proteins in yeast cells. Using a simple colony color phenotype, we show that α-complementation depends on co-compartmentalization of α and ω fragments and exploit this to probe dual localization of proteins between the cytosol and mitochondria in yeast. The quality of our assay was assessed by analysis of the known dual targeted enzyme fumarase and several mutant derivatives, which are exclusively localized to one or the other of these subcellular compartments. Addition of the α fragment did not abolish the enzymatic activity of the tagged proteins nor did it affect their localization. By examining 10 yeast gene products for distribution between the cytosol and the mitochondria, we demonstrate the potential of α-complementation to screen the mitochondrial proteome for dual distribution. Our data indicate the distribution of two uncharacterized proteins - Bna3 and Nif3 - between the cytosol and the mitochondria. © 2006 Elsevier Inc. All rights reserved.","author":[{"dropping-particle":"","family":"Karniely","given":"Sharon","non-dropping-particle":"","parse-names":false,"suffix":""},{"dropping-particle":"","family":"Rayzner","given":"Adi","non-dropping-particle":"","parse-names":false,"suffix":""},{"dropping-particle":"","family":"Sass","given":"Ehud","non-dropping-particle":"","parse-names":false,"suffix":""},{"dropping-particle":"","family":"Pines","given":"Ophry","non-dropping-particle":"","parse-names":false,"suffix":""}],"container-title":"Experimental Cell Research","id":"ITEM-2","issue":"19","issued":{"date-parts":[["2006","11"]]},"note":"Nif3\nYes, not focal to pub\nIn-text, in-abstract; mitochondrial and cytosolic localization","page":"3835-3846","title":"α-Complementation as a probe for dual localization of mitochondrial proteins","type":"article-journal","volume":"312"},"uris":["http://www.mendeley.com/documents/?uuid=75c30e2a-29bf-4d6c-919c-caeef9259cbe"]}],"mendeley":{"formattedCitation":"[294], [295]","plainTextFormattedCitation":"[294], [295]","previouslyFormattedCitation":"[294], [295]"},"properties":{"noteIndex":0},"schema":"https://github.com/citation-style-language/schema/raw/master/csl-citation.json"}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[294], [295]</w:t>
            </w:r>
            <w:r w:rsidRPr="006152F1">
              <w:rPr>
                <w:rFonts w:ascii="Palatino Linotype" w:eastAsia="Times New Roman" w:hAnsi="Palatino Linotype" w:cs="Arial"/>
                <w:sz w:val="16"/>
                <w:szCs w:val="16"/>
              </w:rPr>
              <w:fldChar w:fldCharType="end"/>
            </w:r>
          </w:p>
        </w:tc>
        <w:tc>
          <w:tcPr>
            <w:tcW w:w="995" w:type="dxa"/>
          </w:tcPr>
          <w:p w14:paraId="49FDEF2C" w14:textId="6E352600"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No/Yes</w:t>
            </w:r>
          </w:p>
        </w:tc>
      </w:tr>
      <w:tr w:rsidR="006C53D6" w14:paraId="4C9A67C8" w14:textId="77777777" w:rsidTr="462CA29A">
        <w:tc>
          <w:tcPr>
            <w:tcW w:w="1890" w:type="dxa"/>
            <w:vMerge/>
          </w:tcPr>
          <w:p w14:paraId="36E462C7" w14:textId="77777777" w:rsidR="006C53D6" w:rsidRPr="006152F1" w:rsidRDefault="006C53D6" w:rsidP="00E50B05">
            <w:pPr>
              <w:spacing w:after="0" w:line="240" w:lineRule="auto"/>
              <w:rPr>
                <w:rFonts w:ascii="Palatino Linotype" w:eastAsia="Times New Roman" w:hAnsi="Palatino Linotype" w:cs="Arial"/>
                <w:sz w:val="16"/>
                <w:szCs w:val="16"/>
              </w:rPr>
            </w:pPr>
          </w:p>
        </w:tc>
        <w:tc>
          <w:tcPr>
            <w:tcW w:w="1800" w:type="dxa"/>
            <w:vMerge/>
          </w:tcPr>
          <w:p w14:paraId="72AE4EBF" w14:textId="77777777" w:rsidR="006C53D6" w:rsidRPr="006152F1" w:rsidRDefault="006C53D6"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240FE927" w14:textId="05738AB7"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Mitochondrial protein localization did not change with treatment of cells with mitochondrial inner membrane depolarizing agent, trifluoromethoxy carbonyl cyanide phenylhydrazone (FCCP)</w:t>
            </w:r>
          </w:p>
        </w:tc>
        <w:tc>
          <w:tcPr>
            <w:tcW w:w="837" w:type="dxa"/>
            <w:gridSpan w:val="2"/>
            <w:tcBorders>
              <w:bottom w:val="single" w:sz="4" w:space="0" w:color="A6A6A6" w:themeColor="background1" w:themeShade="A6"/>
            </w:tcBorders>
          </w:tcPr>
          <w:p w14:paraId="11704913" w14:textId="548D2F13" w:rsidR="006C53D6" w:rsidRPr="006152F1" w:rsidRDefault="006C53D6"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{"citationItems":[{"id":"ITEM-1","itemData":{"DOI":"10.1101/2020.06.26.173781","ISSN":"26928205","abstract":"Mitochondrial import deficiency causes cellular stress due to the accumulation of non-imported mitochondrial precursor proteins. Despite the burden mis-localized mitochondrial precursors place on cells, our understanding of the systems that dispose of these proteins is incomplete. Here, we catalog the location and steady-state abundance of mitochondrial precursor proteins during mitochondrial impairment in S. cerevisiae. We find that a number of non-imported mitochondrial proteins localize to the nucleus, where they are eliminated by proteasome-based nuclear protein quality control. Recognition of mitochondrial precursors by the nuclear quality control machinery requires the presence of an N-terminal mitochondrial targeting sequence (MTS), and impaired breakdown of precursors leads to their buildup in nuclear-associated foci. These results identify the nucleus as a key destination for the disposal of non-imported mitochondrial precursors. ### Competing Interest Statement The authors have declared no competing interest.","author":[{"dropping-particle":"","family":"Shakya","given":"Viplendra","non-dropping-particle":"","parse-names":false,"suffix":""},{"dropping-particle":"","family":"Barbeau","given":"William","non-dropping-particle":"","parse-names":false,"suffix":""},{"dropping-particle":"","family":"Xiao","given":"Tianyao","non-dropping-particle":"","parse-names":false,"suffix":""},{"dropping-particle":"","family":"Knutson","given":"Christina","non-dropping-particle":"","parse-names":false,"suffix":""},{"dropping-particle":"","family":"Hughes","given":"Adam","non-dropping-particle":"","parse-names":false,"suffix":""}],"container-title":"bioRxiv","id":"ITEM-1","issued":{"date-parts":[["2020"]]},"note":"NIF3\nTable S1\n\nMitochondrial protein localization did not change with treatment of cells with mitochondrial inner membrane depolarizing agent, trifluoromethoxy carbonyl cyanide phenylhydrazone (FCCP)","title":"The nucleus is a quality control center for non-imported mitochondrial proteins","type":"article-journal"},"uris":["http://www.mendeley.com/documents/?uuid=aad9b044-3afd-4321-9b51-fd7fb17e24a2"]}],"mendeley":{"formattedCitation":"[296]","plainTextFormattedCitation":"[296]","previouslyFormattedCitation":"[296]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[296]</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1BB01175" w14:textId="671645B2" w:rsidR="006C53D6" w:rsidRPr="006152F1" w:rsidRDefault="006C53D6"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459550AD" w14:textId="77777777" w:rsidTr="00BD45DD">
        <w:tc>
          <w:tcPr>
            <w:tcW w:w="1890" w:type="dxa"/>
            <w:tcBorders>
              <w:top w:val="single" w:sz="4" w:space="0" w:color="A6A6A6" w:themeColor="background1" w:themeShade="A6"/>
              <w:bottom w:val="single" w:sz="4" w:space="0" w:color="A6A6A6" w:themeColor="background1" w:themeShade="A6"/>
            </w:tcBorders>
          </w:tcPr>
          <w:p w14:paraId="42C15F95"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comp3044_seq3</w:t>
            </w:r>
          </w:p>
        </w:tc>
        <w:tc>
          <w:tcPr>
            <w:tcW w:w="1800" w:type="dxa"/>
            <w:tcBorders>
              <w:top w:val="single" w:sz="4" w:space="0" w:color="A6A6A6" w:themeColor="background1" w:themeShade="A6"/>
              <w:bottom w:val="single" w:sz="4" w:space="0" w:color="A6A6A6" w:themeColor="background1" w:themeShade="A6"/>
            </w:tcBorders>
          </w:tcPr>
          <w:p w14:paraId="0F7CB997"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Schistosoma </w:t>
            </w:r>
            <w:proofErr w:type="spellStart"/>
            <w:r w:rsidRPr="006152F1">
              <w:rPr>
                <w:rFonts w:ascii="Palatino Linotype" w:eastAsia="Times New Roman" w:hAnsi="Palatino Linotype" w:cs="Arial"/>
                <w:i/>
                <w:sz w:val="16"/>
                <w:szCs w:val="16"/>
              </w:rPr>
              <w:t>mekongi</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3EE87CE5"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upregulated in males relative to females in adult worms (12 Log2-fold change; p-value = 1.01E-20; FDR = 4.89E-19)</w:t>
            </w:r>
          </w:p>
        </w:tc>
        <w:tc>
          <w:tcPr>
            <w:tcW w:w="837" w:type="dxa"/>
            <w:gridSpan w:val="2"/>
            <w:tcBorders>
              <w:top w:val="single" w:sz="4" w:space="0" w:color="A6A6A6" w:themeColor="background1" w:themeShade="A6"/>
              <w:bottom w:val="single" w:sz="4" w:space="0" w:color="A6A6A6" w:themeColor="background1" w:themeShade="A6"/>
            </w:tcBorders>
          </w:tcPr>
          <w:p w14:paraId="780C2904" w14:textId="07DED969" w:rsidR="00FD1F21" w:rsidRPr="006152F1" w:rsidRDefault="00FD1F21"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525C35">
              <w:rPr>
                <w:rFonts w:ascii="Palatino Linotype" w:eastAsia="Times New Roman" w:hAnsi="Palatino Linotype" w:cs="Arial"/>
                <w:sz w:val="16"/>
                <w:szCs w:val="16"/>
              </w:rPr>
              <w:instrText>ADDIN CSL_CITATION {"citationItems":[{"id":"ITEM-1","itemData":{"DOI":"10.1186/s13071-018-3086-z","ISSN":"1756-3305","abstract":"Schistosoma mekongi is one of the major causative agents of human schistosomiasis in Southeast Asia. Praziquantel is now the only drug available for treatment and there are serious concerns about parasite resistance to it. Therefore, a dataset of schistosome targets is necessary for drug development. Phosphorylation regulates signalling pathways to control cellular processes that are important for the parasite’s growth and reproduction. Inhibition of key phosphoproteins may reduce the severity of schistosomiasis. In this research, we studied the phosphoproteomes of S. mekongi male and female adult worms by using computational and experimental approaches. Using a phosphoproteomics approach, we determined that 88 and 44 phosphoproteins were male- and female-biased, respectively. Immunohistochemistry using anti-phosphoserine antibodies demonstrated phosphorylation on the tegument and muscle of male S. mekongi worms and on the vitelline gland and gastrointestinal tract of female worms. This research revealed S. mekongi sex-dependent phosphoproteins. Our findings provide a better understanding of the role of phosphorylation in S. mekongi and could be integrated with information from other Schistosoma species to facilitate drug and vaccine development.","author":[{"dropping-particle":"","family":"Phuphisut","given":"Orawan","non-dropping-particle":"","parse-names":false,"suffix":""},{"dropping-particle":"","family":"Ajawatanawong","given":"Pravech","non-dropping-particle":"","parse-names":false,"suffix":""},{"dropping-particle":"","family":"Limpanont","given":"Yanin","non-dropping-particle":"","parse-names":false,"suffix":""},{"dropping-particle":"","family":"Reamtong","given":"Onrapak","non-dropping-particle":"","parse-names":false,"suffix":""},{"dropping-particle":"","family":"Nuamtanong","given":"Supaporn","non-dropping-particle":"","parse-names":false,"suffix":""},{"dropping-particle":"","family":"Ampawong","given":"Sumate","non-dropping-particle":"","parse-names":false,"suffix":""},{"dropping-particle":"","family":"Chaimon","given":"Salisa","non-dropping-particle":"","parse-names":false,"suffix":""},{"dropping-particle":"","family":"Dekumyoy","given":"Paron","non-dropping-particle":"","parse-names":false,"suffix":""},{"dropping-particle":"","family":"Watthanakulpanich","given":"Dorn","non-dropping-particle":"","parse-names":false,"suffix":""},{"dropping-particle":"","family":"Swierczewski","given":"Brett E.","non-dropping-particle":"","parse-names":false,"suffix":""},{"dropping-particle":"","family":"Adisakwattana","given":"Poom","non-dropping-particle":"","parse-names":false,"suffix":""}],"container-title":"Parasites &amp; Vectors","id":"ITEM-1","issue":"1","issued":{"date-parts":[["2018","12","10"]]},"note":"NIF3\nNo, not focal to pub\nSee table 3\nTable 3 Top 50 most significantly upregulated transcripts in S. mekongi male worms\nLog2 (FC) = 12\nP-value = 1.01E-20\nFDR = 4.89E-19\n\nSignificantly upregulated in males relative to females in adult worms (12 Log2-fold change; p-value = 1.01E-20; FDR = 4.89E-19)","page":"504","publisher":"Parasites &amp; Vectors","title":"Transcriptomic analysis of male and female &lt;i&gt;Schistosoma mekongi&lt;/i&gt; adult worms","type":"article-journal","volume":"11"},"uris":["http://www.mendeley.com/documents/?uuid=3ddd1b81-1112-4c0d-b96b-391d973df72c"]}],"mendeley":{"formattedCitation":"[297]","plainTextFormattedCitation":"[297]","previouslyFormattedCitation":"[297]"},"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[297]</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58E77C4"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E4903" w14:paraId="7CA2F66F" w14:textId="77777777" w:rsidTr="00BD45DD">
        <w:trPr>
          <w:trHeight w:val="198"/>
        </w:trPr>
        <w:tc>
          <w:tcPr>
            <w:tcW w:w="1890" w:type="dxa"/>
            <w:vMerge w:val="restart"/>
            <w:tcBorders>
              <w:top w:val="single" w:sz="4" w:space="0" w:color="A6A6A6" w:themeColor="background1" w:themeShade="A6"/>
            </w:tcBorders>
          </w:tcPr>
          <w:p w14:paraId="0C44D8B7" w14:textId="77777777" w:rsidR="00AE4903" w:rsidRPr="006152F1" w:rsidRDefault="00AE490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SPCC126.12</w:t>
            </w:r>
          </w:p>
        </w:tc>
        <w:tc>
          <w:tcPr>
            <w:tcW w:w="1800" w:type="dxa"/>
            <w:vMerge w:val="restart"/>
            <w:tcBorders>
              <w:top w:val="single" w:sz="4" w:space="0" w:color="A6A6A6" w:themeColor="background1" w:themeShade="A6"/>
            </w:tcBorders>
          </w:tcPr>
          <w:p w14:paraId="483A8C1E" w14:textId="77777777" w:rsidR="00AE4903" w:rsidRPr="006152F1" w:rsidRDefault="00AE4903"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Schizosaccharomyces</w:t>
            </w:r>
            <w:proofErr w:type="spellEnd"/>
            <w:r w:rsidRPr="006152F1">
              <w:rPr>
                <w:rFonts w:ascii="Palatino Linotype" w:eastAsia="Times New Roman" w:hAnsi="Palatino Linotype" w:cs="Arial"/>
                <w:i/>
                <w:sz w:val="16"/>
                <w:szCs w:val="16"/>
              </w:rPr>
              <w:t xml:space="preserve"> pombe</w:t>
            </w:r>
          </w:p>
        </w:tc>
        <w:tc>
          <w:tcPr>
            <w:tcW w:w="5422" w:type="dxa"/>
            <w:gridSpan w:val="2"/>
            <w:tcBorders>
              <w:top w:val="single" w:sz="4" w:space="0" w:color="A6A6A6" w:themeColor="background1" w:themeShade="A6"/>
            </w:tcBorders>
          </w:tcPr>
          <w:p w14:paraId="0529046C" w14:textId="632C358A" w:rsidR="00AE4903" w:rsidRPr="006152F1" w:rsidRDefault="00AE490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Mutant: UV sensitivity = “medium”</w:t>
            </w:r>
          </w:p>
        </w:tc>
        <w:tc>
          <w:tcPr>
            <w:tcW w:w="837" w:type="dxa"/>
            <w:gridSpan w:val="2"/>
            <w:tcBorders>
              <w:top w:val="single" w:sz="4" w:space="0" w:color="A6A6A6" w:themeColor="background1" w:themeShade="A6"/>
            </w:tcBorders>
          </w:tcPr>
          <w:p w14:paraId="40F23973" w14:textId="7F19D63D" w:rsidR="00AE4903" w:rsidRPr="006152F1" w:rsidRDefault="00AE4903"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{"citationItems":[{"id":"ITEM-1","itemData":{"DOI":"10.1016/j.ygeno.2010.12.005","ISSN":"08887543","abstract":"Cellular responses to DNA damage can prevent mutations and death. In this study, we have used high throughput screens and developed a comparative genomic approach, termed Functionome mapping, to discover conserved responses to UVC-damage. Functionome mapping uses gene ontology (GO) information to link proteins with similar biological functions from different organisms, and we have used it to compare 303, 311 and 288 UVC-toxicity modulating proteins from Escherichia coli, Schizosaccharomyces pombe and Saccharomyces cerevisiae, respectively. We have demonstrated that all three organisms use DNA repair, translation and aerobic respiration associated processes to modulate the toxicity of UVC, with these last two categories highlighting the importance of ribosomal proteins and electron transport machinery. Our study has demonstrated that comparative genomic approaches can be used to identify conserved responses to damage, and suggest roles for translational machinery and components of energy metabolism in optimizing the DNA damage response. © 2010 Elsevier Inc.","author":[{"dropping-particle":"","family":"Rooney","given":"John P.","non-dropping-particle":"","parse-names":false,"suffix":""},{"dropping-particle":"","family":"Patil","given":"Ashish","non-dropping-particle":"","parse-names":false,"suffix":""},{"dropping-particle":"","family":"Joseph","given":"Fraulin","non-dropping-particle":"","parse-names":false,"suffix":""},{"dropping-particle":"","family":"Endres","given":"Lauren","non-dropping-particle":"","parse-names":false,"suffix":""},{"dropping-particle":"","family":"Begley","given":"Ulrike","non-dropping-particle":"","parse-names":false,"suffix":""},{"dropping-particle":"","family":"Zappala","given":"Maria R.","non-dropping-particle":"","parse-names":false,"suffix":""},{"dropping-particle":"","family":"Cunningham","given":"Richard P.","non-dropping-particle":"","parse-names":false,"suffix":""},{"dropping-particle":"","family":"Begley","given":"Thomas J.","non-dropping-particle":"","parse-names":false,"suffix":""}],"container-title":"Genomics","id":"ITEM-1","issue":"3","issued":{"date-parts":[["2011","3"]]},"note":"E. coli NIF3 homolog\nS. pombe NIF3 homolog (UV sensitive mutant)","page":"133-147","title":"Cross-species Functionome analysis identifies proteins associated with DNA repair, translation and aerobic respiration as conserved modulators of UV-toxicity","type":"article-journal","volume":"97"},"uris":["http://www.mendeley.com/documents/?uuid=28e7b79b-c7fd-4d24-9a69-20f20d9e3831"]}],"mendeley":{"formattedCitation":"[90]","plainTextFormattedCitation":"[90]","previouslyFormattedCitation":"[90]"},"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[90]</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77D334F1" w14:textId="1A812784" w:rsidR="00AE4903" w:rsidRPr="006152F1" w:rsidRDefault="00AE490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E4903" w14:paraId="1A7C853C" w14:textId="77777777" w:rsidTr="00BD45DD">
        <w:tc>
          <w:tcPr>
            <w:tcW w:w="1890" w:type="dxa"/>
            <w:vMerge/>
          </w:tcPr>
          <w:p w14:paraId="159DB0D0" w14:textId="77777777" w:rsidR="00AE4903" w:rsidRPr="006152F1" w:rsidRDefault="00AE4903" w:rsidP="00E50B05">
            <w:pPr>
              <w:spacing w:after="0" w:line="240" w:lineRule="auto"/>
              <w:rPr>
                <w:rFonts w:ascii="Palatino Linotype" w:eastAsia="Times New Roman" w:hAnsi="Palatino Linotype" w:cs="Arial"/>
                <w:sz w:val="16"/>
                <w:szCs w:val="16"/>
              </w:rPr>
            </w:pPr>
          </w:p>
        </w:tc>
        <w:tc>
          <w:tcPr>
            <w:tcW w:w="1800" w:type="dxa"/>
            <w:vMerge/>
          </w:tcPr>
          <w:p w14:paraId="5D94DD20" w14:textId="77777777" w:rsidR="00AE4903" w:rsidRPr="006152F1" w:rsidRDefault="00AE4903" w:rsidP="00E50B05">
            <w:pPr>
              <w:spacing w:after="0" w:line="240" w:lineRule="auto"/>
              <w:rPr>
                <w:rFonts w:ascii="Palatino Linotype" w:eastAsia="Times New Roman" w:hAnsi="Palatino Linotype" w:cs="Arial"/>
                <w:i/>
                <w:sz w:val="16"/>
                <w:szCs w:val="16"/>
              </w:rPr>
            </w:pPr>
          </w:p>
        </w:tc>
        <w:tc>
          <w:tcPr>
            <w:tcW w:w="5422" w:type="dxa"/>
            <w:gridSpan w:val="2"/>
          </w:tcPr>
          <w:p w14:paraId="32F3EBFE" w14:textId="7E25FBE9" w:rsidR="00AE4903" w:rsidRPr="006152F1" w:rsidRDefault="00AE490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Mutant: no change in cell shape, morphology</w:t>
            </w:r>
          </w:p>
        </w:tc>
        <w:tc>
          <w:tcPr>
            <w:tcW w:w="837" w:type="dxa"/>
            <w:gridSpan w:val="2"/>
          </w:tcPr>
          <w:p w14:paraId="52B1412B" w14:textId="11FF60CC" w:rsidR="00AE4903" w:rsidRPr="006152F1" w:rsidRDefault="00AE4903"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10.1098/rsob.130053","ISSN":"2046-2441","author":[{"dropping-particle":"","family":"Hayles","given":"Jacqueline","non-dropping-particle":"","parse-names":false,"suffix":""},{"dropping-particle":"","family":"Wood","given":"Valerie","non-dropping-particle":"","parse-names":false,"suffix":""},{"dropping-particle":"","family":"Jeffery","given":"Linda","non-dropping-particle":"","parse-names":false,"suffix":""},{"dropping-particle":"","family":"Hoe","given":"Kwang-Lae","non-dropping-particle":"","parse-names":false,"suffix":""},{"dropping-particle":"","family":"Kim","given":"Dong-Uk","non-dropping-particle":"","parse-names":false,"suffix":""},{"dropping-particle":"","family":"Park","given":"Han-Oh","non-dropping-particle":"","parse-names":false,"suffix":""},{"dropping-particle":"","family":"Salas-Pino","given":"Silvia","non-dropping-particle":"","parse-names":false,"suffix":""},{"dropping-particle":"","family":"Heichinger","given":"Christian","non-dropping-particle":"","parse-names":false,"suffix":""},{"dropping-particle":"","family":"Nurse","given":"Paul","non-dropping-particle":"","parse-names":false,"suffix":""}],"container-title":"Open Biology","id":"ITEM-1","issue":"5","issued":{"date-parts":[["2013","5"]]},"note":"S. pombe NIF3 homolog","page":"130053","title":"A genome-wide resource of cell cycle and cell shape genes of fission yeast","type":"article-journal","volume":"3"},"uris":["http://www.mendeley.com/documents/?uuid=b10be348-1299-4eae-8cdc-d860eaea13ce"]}],"mendeley":{"formattedCitation":"[298]","plainTextFormattedCitation":"[298]","previouslyFormattedCitation":"[298]"},"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[298]</w:t>
            </w:r>
            <w:r w:rsidRPr="006152F1">
              <w:rPr>
                <w:rStyle w:val="FootnoteReference"/>
                <w:rFonts w:ascii="Palatino Linotype" w:eastAsia="Times New Roman" w:hAnsi="Palatino Linotype" w:cs="Arial"/>
                <w:sz w:val="16"/>
                <w:szCs w:val="16"/>
              </w:rPr>
              <w:fldChar w:fldCharType="end"/>
            </w:r>
          </w:p>
        </w:tc>
        <w:tc>
          <w:tcPr>
            <w:tcW w:w="995" w:type="dxa"/>
          </w:tcPr>
          <w:p w14:paraId="751DFCEA" w14:textId="67D5AEE5" w:rsidR="00AE4903" w:rsidRPr="006152F1" w:rsidRDefault="00AE490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E4903" w14:paraId="6C5D28AE" w14:textId="77777777" w:rsidTr="00BD45DD">
        <w:tc>
          <w:tcPr>
            <w:tcW w:w="1890" w:type="dxa"/>
            <w:vMerge/>
          </w:tcPr>
          <w:p w14:paraId="5237EA6B" w14:textId="77777777" w:rsidR="00AE4903" w:rsidRPr="006152F1" w:rsidRDefault="00AE4903" w:rsidP="00E50B05">
            <w:pPr>
              <w:spacing w:after="0" w:line="240" w:lineRule="auto"/>
              <w:rPr>
                <w:rFonts w:ascii="Palatino Linotype" w:eastAsia="Times New Roman" w:hAnsi="Palatino Linotype" w:cs="Arial"/>
                <w:sz w:val="16"/>
                <w:szCs w:val="16"/>
              </w:rPr>
            </w:pPr>
          </w:p>
        </w:tc>
        <w:tc>
          <w:tcPr>
            <w:tcW w:w="1800" w:type="dxa"/>
            <w:vMerge/>
          </w:tcPr>
          <w:p w14:paraId="4628DF17" w14:textId="77777777" w:rsidR="00AE4903" w:rsidRPr="006152F1" w:rsidRDefault="00AE4903" w:rsidP="00E50B05">
            <w:pPr>
              <w:spacing w:after="0" w:line="240" w:lineRule="auto"/>
              <w:rPr>
                <w:rFonts w:ascii="Palatino Linotype" w:eastAsia="Times New Roman" w:hAnsi="Palatino Linotype" w:cs="Arial"/>
                <w:i/>
                <w:sz w:val="16"/>
                <w:szCs w:val="16"/>
              </w:rPr>
            </w:pPr>
          </w:p>
        </w:tc>
        <w:tc>
          <w:tcPr>
            <w:tcW w:w="5422" w:type="dxa"/>
            <w:gridSpan w:val="2"/>
          </w:tcPr>
          <w:p w14:paraId="2903557D" w14:textId="6E85F28B" w:rsidR="00AE4903" w:rsidRPr="006152F1" w:rsidRDefault="00AE490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Mutant: normal count of mating projections but projections were observed to be abnormally long and straight (highly penetrant; grade = 9 out of 10)</w:t>
            </w:r>
          </w:p>
        </w:tc>
        <w:tc>
          <w:tcPr>
            <w:tcW w:w="837" w:type="dxa"/>
            <w:gridSpan w:val="2"/>
          </w:tcPr>
          <w:p w14:paraId="7FF377F8" w14:textId="65BA3D8C" w:rsidR="00AE4903" w:rsidRPr="006152F1" w:rsidRDefault="00AE4903"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{"citationItems":[{"id":"ITEM-1","itemData":{"DOI":"10.1371/journal.pgen.1006721","ISBN":"1111111111","ISSN":"1553-7404","abstract":"© 2017 Dudin et al. In non-motile fungi, sexual reproduction relies on strong morphogenetic changes in response to pheromone signaling. We report here on a systematic screen for morphological abnormalities of the mating process in fission yeast Schizosaccharomyces pombe. We derived a homothallic (self-fertile) collection of viable deletions, which, upon visual screening, revealed a plethora of phenotypes affecting all stages of the mating process, including cell polarization, cell fusion and sporulation. Cell fusion relies on the formation of the fusion focus, an aster-like F-actin structure that is marked by strong local accumulation of the myosin V Myo52, which concentrates secretion at the fusion site. A secondary screen for fusion-defective mutants identified the myosin V Myo51-associated coiled-coil proteins Rng8 and Rng9 as critical for the coalescence of the fusion focus. Indeed, rng8Δ and rng9Δ mutant cells exhibit multiple stable dots at the cell-cell contact site, instead of the single focus observed in wildtype. Rng8 and Rng9 accumulate on the fusion focus, dependent on Myo51 and tropomyosin Cdc8. A tropomyosin mutant allele, which compromises Rng8/9 localization but not actin binding, similarly leads to multiple stable dots instead of a single focus. By contrast, myo51 deletion does not strongly affect fusion focus coalescence. We propose that focusing of the actin filaments in the fusion aster primarily relies on Rng8/9-dependent cross-linking of tropomyosin-actin filaments.","author":[{"dropping-particle":"","family":"Dudin","given":"Omaya","non-dropping-particle":"","parse-names":false,"suffix":""},{"dropping-particle":"","family":"Merlini","given":"Laura","non-dropping-particle":"","parse-names":false,"suffix":""},{"dropping-particle":"","family":"Bendezú","given":"Felipe O.","non-dropping-particle":"","parse-names":false,"suffix":""},{"dropping-particle":"","family":"Groux","given":"Raphaël","non-dropping-particle":"","parse-names":false,"suffix":""},{"dropping-particle":"","family":"Vincenzetti","given":"Vincent","non-dropping-particle":"","parse-names":false,"suffix":""},{"dropping-particle":"","family":"Martin","given":"Sophie G.","non-dropping-particle":"","parse-names":false,"suffix":""}],"container-title":"PLOS Genetics","editor":[{"dropping-particle":"","family":"Chang","given":"Fred","non-dropping-particle":"","parse-names":false,"suffix":""}],"id":"ITEM-1","issue":"4","issued":{"date-parts":[["2017","4","14"]]},"note":"S. pombe NIF3 homolog (penetrant phenotype in mating, mutant)","page":"e1006721","title":"A systematic screen for morphological abnormalities during fission yeast sexual reproduction identifies a mechanism of actin aster formation for cell fusion","type":"article-journal","volume":"13"},"uris":["http://www.mendeley.com/documents/?uuid=1339e17c-b451-4a15-ba75-ad5c39324e9c"]}],"mendeley":{"formattedCitation":"[299]","plainTextFormattedCitation":"[299]","previouslyFormattedCitation":"[299]"},"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[299]</w:t>
            </w:r>
            <w:r w:rsidRPr="006152F1">
              <w:rPr>
                <w:rStyle w:val="FootnoteReference"/>
                <w:rFonts w:ascii="Palatino Linotype" w:eastAsia="Times New Roman" w:hAnsi="Palatino Linotype" w:cs="Arial"/>
                <w:sz w:val="16"/>
                <w:szCs w:val="16"/>
              </w:rPr>
              <w:fldChar w:fldCharType="end"/>
            </w:r>
          </w:p>
        </w:tc>
        <w:tc>
          <w:tcPr>
            <w:tcW w:w="995" w:type="dxa"/>
          </w:tcPr>
          <w:p w14:paraId="3A4E63F3" w14:textId="33651BF7" w:rsidR="00AE4903" w:rsidRPr="006152F1" w:rsidRDefault="00AE490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E4903" w14:paraId="2E53CD5A" w14:textId="77777777" w:rsidTr="462CA29A">
        <w:tc>
          <w:tcPr>
            <w:tcW w:w="1890" w:type="dxa"/>
            <w:vMerge/>
          </w:tcPr>
          <w:p w14:paraId="57565842" w14:textId="77777777" w:rsidR="00AE4903" w:rsidRPr="006152F1" w:rsidRDefault="00AE4903" w:rsidP="00E50B05">
            <w:pPr>
              <w:spacing w:after="0" w:line="240" w:lineRule="auto"/>
              <w:rPr>
                <w:rFonts w:ascii="Palatino Linotype" w:eastAsia="Times New Roman" w:hAnsi="Palatino Linotype" w:cs="Arial"/>
                <w:sz w:val="16"/>
                <w:szCs w:val="16"/>
              </w:rPr>
            </w:pPr>
          </w:p>
        </w:tc>
        <w:tc>
          <w:tcPr>
            <w:tcW w:w="1800" w:type="dxa"/>
            <w:vMerge/>
          </w:tcPr>
          <w:p w14:paraId="2684B8AA" w14:textId="77777777" w:rsidR="00AE4903" w:rsidRPr="006152F1" w:rsidRDefault="00AE4903"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4CAD1FAF" w14:textId="4E6156AA" w:rsidR="00AE4903" w:rsidRPr="006152F1" w:rsidRDefault="00AE490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Mutant: showed increased sensitivity to MMS (methyl </w:t>
            </w:r>
            <w:proofErr w:type="spellStart"/>
            <w:r w:rsidRPr="006152F1">
              <w:rPr>
                <w:rFonts w:ascii="Palatino Linotype" w:eastAsia="Times New Roman" w:hAnsi="Palatino Linotype" w:cs="Arial"/>
                <w:sz w:val="16"/>
                <w:szCs w:val="16"/>
              </w:rPr>
              <w:t>methanesulfonate</w:t>
            </w:r>
            <w:proofErr w:type="spellEnd"/>
            <w:r w:rsidRPr="006152F1">
              <w:rPr>
                <w:rFonts w:ascii="Palatino Linotype" w:eastAsia="Times New Roman" w:hAnsi="Palatino Linotype" w:cs="Arial"/>
                <w:sz w:val="16"/>
                <w:szCs w:val="16"/>
              </w:rPr>
              <w:t>)</w:t>
            </w:r>
          </w:p>
        </w:tc>
        <w:tc>
          <w:tcPr>
            <w:tcW w:w="837" w:type="dxa"/>
            <w:gridSpan w:val="2"/>
            <w:tcBorders>
              <w:bottom w:val="single" w:sz="4" w:space="0" w:color="A6A6A6" w:themeColor="background1" w:themeShade="A6"/>
            </w:tcBorders>
          </w:tcPr>
          <w:p w14:paraId="28A552D2" w14:textId="153B86E9" w:rsidR="00AE4903" w:rsidRPr="006152F1" w:rsidRDefault="00AE4903"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E86CEB">
              <w:rPr>
                <w:rFonts w:ascii="Palatino Linotype" w:eastAsia="Times New Roman" w:hAnsi="Palatino Linotype" w:cs="Arial"/>
                <w:sz w:val="16"/>
                <w:szCs w:val="16"/>
              </w:rPr>
              <w:instrText>ADDIN CSL_CITATION {"citationItems":[{"id":"ITEM-1","itemData":{"DOI":"10.1186/1471-2164-13-662","ISSN":"1471-2164","PMID":"1000343797","abstract":"DNA damage response (DDR) plays pivotal roles in maintaining genome integrity and stability. An effective DDR requires the involvement of hundreds of genes that compose a complicated network. Because DDR is highly conserved in evolution, studies in lower eukaryotes can provide valuable information to elucidate the mechanism in higher organisms. Fission yeast (Schizosaccharomyces pombe) has emerged as an excellent model for DDR research in recent years. To identify novel genes involved in DDR, we screened a genome-wide S. pombe haploid deletion library against six different DNA damage reagents. The library covered 90.5% of the nonessential genes of S. pombe.","author":[{"dropping-particle":"","family":"Pan","given":"Xian","non-dropping-particle":"","parse-names":false,"suffix":""},{"dropping-particle":"","family":"Lei","given":"Bingkun","non-dropping-particle":"","parse-names":false,"suffix":""},{"dropping-particle":"","family":"Zhou","given":"Nan","non-dropping-particle":"","parse-names":false,"suffix":""},{"dropping-particle":"","family":"Feng","given":"Biwei","non-dropping-particle":"","parse-names":false,"suffix":""},{"dropping-particle":"","family":"Yao","given":"Wei","non-dropping-particle":"","parse-names":false,"suffix":""},{"dropping-particle":"","family":"Zhao","given":"Xin","non-dropping-particle":"","parse-names":false,"suffix":""},{"dropping-particle":"","family":"Yu","given":"Yao","non-dropping-particle":"","parse-names":false,"suffix":""},{"dropping-particle":"","family":"Lu","given":"Hong","non-dropping-particle":"","parse-names":false,"suffix":""}],"container-title":"BMC Genomics","id":"ITEM-1","issue":"1","issued":{"date-parts":[["2012"]]},"note":"S. pombe NIF3 homolog (differential sensitivity, mutants)\nSPCC126.12","page":"662","title":"Identification of novel genes involved in DNA damage response by screening a genome-wide &lt;i&gt;Schizosaccharomyces pombe&lt;/i&gt; deletion library","type":"article-journal","volume":"13"},"uris":["http://www.mendeley.com/documents/?uuid=56d15ed1-028e-49be-b2a7-0d5f78802d78"]}],"mendeley":{"formattedCitation":"[300]","plainTextFormattedCitation":"[300]","previouslyFormattedCitation":"[300]"},"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[300]</w:t>
            </w:r>
            <w:r w:rsidRPr="006152F1">
              <w:rPr>
                <w:rStyle w:val="FootnoteReference"/>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6966F863" w14:textId="75195C50" w:rsidR="00AE4903" w:rsidRPr="006152F1" w:rsidRDefault="00AE490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516B4C" w14:paraId="1237C966" w14:textId="77777777" w:rsidTr="00BD45DD">
        <w:tc>
          <w:tcPr>
            <w:tcW w:w="1890" w:type="dxa"/>
            <w:tcBorders>
              <w:top w:val="single" w:sz="4" w:space="0" w:color="A6A6A6" w:themeColor="background1" w:themeShade="A6"/>
              <w:bottom w:val="single" w:sz="4" w:space="0" w:color="A6A6A6" w:themeColor="background1" w:themeShade="A6"/>
            </w:tcBorders>
          </w:tcPr>
          <w:p w14:paraId="20DA6451" w14:textId="35AAB803" w:rsidR="00516B4C" w:rsidRPr="006152F1" w:rsidRDefault="001B4C2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CGQ25_08800</w:t>
            </w:r>
          </w:p>
        </w:tc>
        <w:tc>
          <w:tcPr>
            <w:tcW w:w="1800" w:type="dxa"/>
            <w:tcBorders>
              <w:top w:val="single" w:sz="4" w:space="0" w:color="A6A6A6" w:themeColor="background1" w:themeShade="A6"/>
              <w:bottom w:val="single" w:sz="4" w:space="0" w:color="A6A6A6" w:themeColor="background1" w:themeShade="A6"/>
            </w:tcBorders>
          </w:tcPr>
          <w:p w14:paraId="75473F6E" w14:textId="43B1E21C" w:rsidR="00516B4C" w:rsidRPr="006152F1" w:rsidRDefault="00516B4C"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Sinomonas</w:t>
            </w:r>
            <w:proofErr w:type="spellEnd"/>
            <w:r w:rsidRPr="006152F1">
              <w:rPr>
                <w:rFonts w:ascii="Palatino Linotype" w:eastAsia="Times New Roman" w:hAnsi="Palatino Linotype" w:cs="Arial"/>
                <w:i/>
                <w:sz w:val="16"/>
                <w:szCs w:val="16"/>
              </w:rPr>
              <w:t xml:space="preserve"> sp. </w:t>
            </w:r>
            <w:r w:rsidR="00052365" w:rsidRPr="006152F1">
              <w:rPr>
                <w:rFonts w:ascii="Palatino Linotype" w:eastAsia="Times New Roman" w:hAnsi="Palatino Linotype" w:cs="Arial"/>
                <w:i/>
                <w:sz w:val="16"/>
                <w:szCs w:val="16"/>
              </w:rPr>
              <w:t>R1AF57</w:t>
            </w:r>
          </w:p>
        </w:tc>
        <w:tc>
          <w:tcPr>
            <w:tcW w:w="5422" w:type="dxa"/>
            <w:gridSpan w:val="2"/>
            <w:tcBorders>
              <w:top w:val="single" w:sz="4" w:space="0" w:color="A6A6A6" w:themeColor="background1" w:themeShade="A6"/>
              <w:bottom w:val="single" w:sz="4" w:space="0" w:color="A6A6A6" w:themeColor="background1" w:themeShade="A6"/>
            </w:tcBorders>
          </w:tcPr>
          <w:p w14:paraId="49594E27" w14:textId="33243643" w:rsidR="00516B4C" w:rsidRPr="006152F1" w:rsidRDefault="0005236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Shown encoded within the neighborhood of a DUF328 homolog &amp; PF02591, the latter of which is within the same operon</w:t>
            </w:r>
          </w:p>
        </w:tc>
        <w:tc>
          <w:tcPr>
            <w:tcW w:w="837" w:type="dxa"/>
            <w:gridSpan w:val="2"/>
            <w:tcBorders>
              <w:top w:val="single" w:sz="4" w:space="0" w:color="A6A6A6" w:themeColor="background1" w:themeShade="A6"/>
              <w:bottom w:val="single" w:sz="4" w:space="0" w:color="A6A6A6" w:themeColor="background1" w:themeShade="A6"/>
            </w:tcBorders>
          </w:tcPr>
          <w:p w14:paraId="02181D4A" w14:textId="1F827EF5" w:rsidR="00516B4C" w:rsidRPr="006152F1" w:rsidRDefault="00052365"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{"citationItems":[{"id":"ITEM-1","itemData":{"DOI":"10.1074/jbc.RA120.015055","ISSN":"00219258","PMID":"32796037","abstract":"DUF328 family proteins are present in many prokaryotes; however, their molecular activities are unknown. The Escherichia coli DUF328 protein YaaA is a member of the OxyR regulon and is protective against oxidative stress. Because uncharacterized proteins involved in prokaryotic oxidative stress response are rare, we sought to learn more about the DUF328 family. Using comparative genomics, we found a robust association between the DUF328 family and genes involved in DNA recombination and the oxidative stress response. In some proteins, DUF328 domains are fused to other domains involved in DNA binding, recombination, and repair. Cofitness analysis indicates that DUF328 family genes associate with recombination-mediated DNA repair pathways, particularly the RecFOR pathway. Purified recombinant YaaA binds to dsDNA, duplex DNA containing bubbles of unpaired nucleotides, and Holliday junction constructs in vitro with dissociation equilibrium constants of 200-300 nM. YaaA binds DNA with positive cooperativity, forming multiple shifted species in electrophoretic mobility shift assays. The 1.65-Å resolution X-ray crystal structure of YaaA reveals that the protein possesses a new fold that we name the cantaloupe fold. YaaA has a positively charged cleft and a helix-hairpin-helix DNA-binding motif found in other DNA repair enzymes. Our results demonstrate that YaaA is a new type of DNA-binding protein associated with the oxidative stress response and that this molecular function is likely conserved in other DUF328 family members.","author":[{"dropping-particle":"","family":"Prahlad","given":"Janani","non-dropping-particle":"","parse-names":false,"suffix":""},{"dropping-particle":"","family":"Yuan","given":"Yifeng","non-dropping-particle":"","parse-names":false,"suffix":""},{"dropping-particle":"","family":"Lin","given":"Jiusheng","non-dropping-particle":"","parse-names":false,"suffix":""},{"dropping-particle":"","family":"Chang","given":"Chou-Wei","non-dropping-particle":"","parse-names":false,"suffix":""},{"dropping-particle":"","family":"Iwata-Reuyl","given":"Dirk","non-dropping-particle":"","parse-names":false,"suffix":""},{"dropping-particle":"","family":"Liu","given":"Yilun","non-dropping-particle":"","parse-names":false,"suffix":""},{"dropping-particle":"","family":"Crécy-Lagard","given":"Valérie","non-dropping-particle":"de","parse-names":false,"suffix":""},{"dropping-particle":"","family":"Wilson","given":"Mark A.","non-dropping-particle":"","parse-names":false,"suffix":""}],"container-title":"Journal of Biological Chemistry","id":"ITEM-1","issue":"41","issued":{"date-parts":[["2020","10"]]},"note":"NIF3\nFigure 1\n\nShown encoded within the neighborhood of a DUF328 homolog &amp;amp; PF02591, the latter of which is within the same operon","page":"14236-14247","title":"The DUF328 family member YaaA is a DNA-binding protein with a novel fold","type":"article-journal","volume":"295"},"uris":["http://www.mendeley.com/documents/?uuid=4d9628bc-a176-4af8-bdbd-fc80f92d8639"]}],"mendeley":{"formattedCitation":"[301]","plainTextFormattedCitation":"[301]","previouslyFormattedCitation":"[301]"},"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[301]</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722861AB" w14:textId="28452878" w:rsidR="00516B4C" w:rsidRPr="006152F1" w:rsidRDefault="002C7BD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4E2FF8" w14:paraId="4D7C15BF" w14:textId="77777777" w:rsidTr="00BD45DD">
        <w:tc>
          <w:tcPr>
            <w:tcW w:w="1890" w:type="dxa"/>
            <w:tcBorders>
              <w:top w:val="single" w:sz="4" w:space="0" w:color="A6A6A6" w:themeColor="background1" w:themeShade="A6"/>
              <w:bottom w:val="single" w:sz="4" w:space="0" w:color="A6A6A6" w:themeColor="background1" w:themeShade="A6"/>
            </w:tcBorders>
          </w:tcPr>
          <w:p w14:paraId="1EBB6557" w14:textId="77777777" w:rsidR="00CA0DAA" w:rsidRPr="006152F1" w:rsidRDefault="00820643"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A0A0E3ZV03</w:t>
            </w:r>
            <w:r w:rsidR="0045651E" w:rsidRPr="006152F1">
              <w:rPr>
                <w:rFonts w:ascii="Palatino Linotype" w:eastAsia="Times New Roman" w:hAnsi="Palatino Linotype" w:cs="Arial"/>
                <w:sz w:val="16"/>
                <w:szCs w:val="16"/>
              </w:rPr>
              <w:t>/</w:t>
            </w:r>
          </w:p>
          <w:p w14:paraId="7D89FC27" w14:textId="02981071" w:rsidR="004E2FF8" w:rsidRPr="006152F1" w:rsidRDefault="00CA0DA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SD10_07820</w:t>
            </w:r>
          </w:p>
        </w:tc>
        <w:tc>
          <w:tcPr>
            <w:tcW w:w="1800" w:type="dxa"/>
            <w:tcBorders>
              <w:top w:val="single" w:sz="4" w:space="0" w:color="A6A6A6" w:themeColor="background1" w:themeShade="A6"/>
              <w:bottom w:val="single" w:sz="4" w:space="0" w:color="A6A6A6" w:themeColor="background1" w:themeShade="A6"/>
            </w:tcBorders>
          </w:tcPr>
          <w:p w14:paraId="319B65CC" w14:textId="701B511D" w:rsidR="004E2FF8" w:rsidRPr="006152F1" w:rsidRDefault="004E2FF8"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Spirosoma</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radiotolerans</w:t>
            </w:r>
            <w:proofErr w:type="spellEnd"/>
            <w:r w:rsidRPr="006152F1">
              <w:rPr>
                <w:rFonts w:ascii="Palatino Linotype" w:eastAsia="Times New Roman" w:hAnsi="Palatino Linotype" w:cs="Arial"/>
                <w:i/>
                <w:sz w:val="16"/>
                <w:szCs w:val="16"/>
              </w:rPr>
              <w:t xml:space="preserve"> </w:t>
            </w:r>
            <w:r w:rsidR="002A10CC" w:rsidRPr="006152F1">
              <w:rPr>
                <w:rFonts w:ascii="Palatino Linotype" w:eastAsia="Times New Roman" w:hAnsi="Palatino Linotype" w:cs="Arial"/>
                <w:i/>
                <w:sz w:val="16"/>
                <w:szCs w:val="16"/>
              </w:rPr>
              <w:t>DG5A</w:t>
            </w:r>
          </w:p>
        </w:tc>
        <w:tc>
          <w:tcPr>
            <w:tcW w:w="5422" w:type="dxa"/>
            <w:gridSpan w:val="2"/>
            <w:tcBorders>
              <w:top w:val="single" w:sz="4" w:space="0" w:color="A6A6A6" w:themeColor="background1" w:themeShade="A6"/>
              <w:bottom w:val="single" w:sz="4" w:space="0" w:color="A6A6A6" w:themeColor="background1" w:themeShade="A6"/>
            </w:tcBorders>
          </w:tcPr>
          <w:p w14:paraId="319CFFE1" w14:textId="5A8A715E" w:rsidR="004E2FF8" w:rsidRPr="006152F1" w:rsidRDefault="002A10CC"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Identified as an uncharacterized protein conserved across organisms of </w:t>
            </w:r>
            <w:r w:rsidRPr="006152F1">
              <w:rPr>
                <w:rFonts w:ascii="Palatino Linotype" w:eastAsia="Times New Roman" w:hAnsi="Palatino Linotype" w:cs="Arial"/>
                <w:i/>
                <w:iCs/>
                <w:sz w:val="16"/>
                <w:szCs w:val="16"/>
              </w:rPr>
              <w:t>Bacteroidetes</w:t>
            </w:r>
            <w:r w:rsidRPr="006152F1">
              <w:rPr>
                <w:rFonts w:ascii="Palatino Linotype" w:eastAsia="Times New Roman" w:hAnsi="Palatino Linotype" w:cs="Arial"/>
                <w:sz w:val="16"/>
                <w:szCs w:val="16"/>
              </w:rPr>
              <w:t xml:space="preserve"> (excluding class </w:t>
            </w:r>
            <w:proofErr w:type="spellStart"/>
            <w:r w:rsidRPr="006152F1">
              <w:rPr>
                <w:rFonts w:ascii="Palatino Linotype" w:eastAsia="Times New Roman" w:hAnsi="Palatino Linotype" w:cs="Arial"/>
                <w:i/>
                <w:iCs/>
                <w:sz w:val="16"/>
                <w:szCs w:val="16"/>
              </w:rPr>
              <w:t>Bacteroidia</w:t>
            </w:r>
            <w:proofErr w:type="spellEnd"/>
            <w:r w:rsidRPr="006152F1">
              <w:rPr>
                <w:rFonts w:ascii="Palatino Linotype" w:eastAsia="Times New Roman" w:hAnsi="Palatino Linotype" w:cs="Arial"/>
                <w:sz w:val="16"/>
                <w:szCs w:val="16"/>
              </w:rPr>
              <w:t>)</w:t>
            </w:r>
            <w:r w:rsidR="00E70A86" w:rsidRPr="006152F1">
              <w:rPr>
                <w:rFonts w:ascii="Palatino Linotype" w:eastAsia="Times New Roman" w:hAnsi="Palatino Linotype" w:cs="Arial"/>
                <w:sz w:val="16"/>
                <w:szCs w:val="16"/>
              </w:rPr>
              <w:t xml:space="preserve">; </w:t>
            </w:r>
            <w:r w:rsidR="00205ADD" w:rsidRPr="006152F1">
              <w:rPr>
                <w:rFonts w:ascii="Palatino Linotype" w:eastAsia="Times New Roman" w:hAnsi="Palatino Linotype" w:cs="Arial"/>
                <w:sz w:val="16"/>
                <w:szCs w:val="16"/>
              </w:rPr>
              <w:t xml:space="preserve">one of </w:t>
            </w:r>
            <w:r w:rsidR="00A84916" w:rsidRPr="006152F1">
              <w:rPr>
                <w:rFonts w:ascii="Palatino Linotype" w:eastAsia="Times New Roman" w:hAnsi="Palatino Linotype" w:cs="Arial"/>
                <w:sz w:val="16"/>
                <w:szCs w:val="16"/>
              </w:rPr>
              <w:t>two unknown</w:t>
            </w:r>
            <w:r w:rsidR="00205ADD" w:rsidRPr="006152F1">
              <w:rPr>
                <w:rFonts w:ascii="Palatino Linotype" w:eastAsia="Times New Roman" w:hAnsi="Palatino Linotype" w:cs="Arial"/>
                <w:sz w:val="16"/>
                <w:szCs w:val="16"/>
              </w:rPr>
              <w:t xml:space="preserve"> pair</w:t>
            </w:r>
            <w:r w:rsidR="00A84916" w:rsidRPr="006152F1">
              <w:rPr>
                <w:rFonts w:ascii="Palatino Linotype" w:eastAsia="Times New Roman" w:hAnsi="Palatino Linotype" w:cs="Arial"/>
                <w:sz w:val="16"/>
                <w:szCs w:val="16"/>
              </w:rPr>
              <w:t>s</w:t>
            </w:r>
            <w:r w:rsidR="00205ADD" w:rsidRPr="006152F1">
              <w:rPr>
                <w:rFonts w:ascii="Palatino Linotype" w:eastAsia="Times New Roman" w:hAnsi="Palatino Linotype" w:cs="Arial"/>
                <w:sz w:val="16"/>
                <w:szCs w:val="16"/>
              </w:rPr>
              <w:t xml:space="preserve"> of </w:t>
            </w:r>
            <w:proofErr w:type="spellStart"/>
            <w:r w:rsidR="00205ADD" w:rsidRPr="006152F1">
              <w:rPr>
                <w:rFonts w:ascii="Palatino Linotype" w:eastAsia="Times New Roman" w:hAnsi="Palatino Linotype" w:cs="Arial"/>
                <w:sz w:val="16"/>
                <w:szCs w:val="16"/>
              </w:rPr>
              <w:t>Pfam</w:t>
            </w:r>
            <w:proofErr w:type="spellEnd"/>
            <w:r w:rsidR="00205ADD" w:rsidRPr="006152F1">
              <w:rPr>
                <w:rFonts w:ascii="Palatino Linotype" w:eastAsia="Times New Roman" w:hAnsi="Palatino Linotype" w:cs="Arial"/>
                <w:sz w:val="16"/>
                <w:szCs w:val="16"/>
              </w:rPr>
              <w:t xml:space="preserve"> annotations </w:t>
            </w:r>
            <w:r w:rsidR="00A84916" w:rsidRPr="006152F1">
              <w:rPr>
                <w:rFonts w:ascii="Palatino Linotype" w:eastAsia="Times New Roman" w:hAnsi="Palatino Linotype" w:cs="Arial"/>
                <w:sz w:val="16"/>
                <w:szCs w:val="16"/>
              </w:rPr>
              <w:t>consistently</w:t>
            </w:r>
            <w:r w:rsidR="00205ADD" w:rsidRPr="006152F1">
              <w:rPr>
                <w:rFonts w:ascii="Palatino Linotype" w:eastAsia="Times New Roman" w:hAnsi="Palatino Linotype" w:cs="Arial"/>
                <w:sz w:val="16"/>
                <w:szCs w:val="16"/>
              </w:rPr>
              <w:t xml:space="preserve"> encoded next to each other (PF02591</w:t>
            </w:r>
            <w:r w:rsidR="008C13C1" w:rsidRPr="006152F1">
              <w:rPr>
                <w:rFonts w:ascii="Palatino Linotype" w:eastAsia="Times New Roman" w:hAnsi="Palatino Linotype" w:cs="Arial"/>
                <w:sz w:val="16"/>
                <w:szCs w:val="16"/>
              </w:rPr>
              <w:t xml:space="preserve"> </w:t>
            </w:r>
            <w:r w:rsidR="00F41400" w:rsidRPr="006152F1">
              <w:rPr>
                <w:rFonts w:ascii="Palatino Linotype" w:eastAsia="Times New Roman" w:hAnsi="Palatino Linotype" w:cs="Arial"/>
                <w:sz w:val="16"/>
                <w:szCs w:val="16"/>
              </w:rPr>
              <w:t>[zf-RING_7]</w:t>
            </w:r>
            <w:r w:rsidR="008C13C1" w:rsidRPr="006152F1">
              <w:rPr>
                <w:rFonts w:ascii="Palatino Linotype" w:eastAsia="Times New Roman" w:hAnsi="Palatino Linotype" w:cs="Arial"/>
                <w:sz w:val="16"/>
                <w:szCs w:val="16"/>
              </w:rPr>
              <w:t xml:space="preserve"> &amp; </w:t>
            </w:r>
            <w:r w:rsidR="00205ADD" w:rsidRPr="006152F1">
              <w:rPr>
                <w:rFonts w:ascii="Palatino Linotype" w:eastAsia="Times New Roman" w:hAnsi="Palatino Linotype" w:cs="Arial"/>
                <w:sz w:val="16"/>
                <w:szCs w:val="16"/>
              </w:rPr>
              <w:t>PF01784</w:t>
            </w:r>
            <w:r w:rsidR="00F41400" w:rsidRPr="006152F1">
              <w:rPr>
                <w:rFonts w:ascii="Palatino Linotype" w:eastAsia="Times New Roman" w:hAnsi="Palatino Linotype" w:cs="Arial"/>
                <w:sz w:val="16"/>
                <w:szCs w:val="16"/>
              </w:rPr>
              <w:t xml:space="preserve"> </w:t>
            </w:r>
            <w:r w:rsidR="009D01A1" w:rsidRPr="006152F1">
              <w:rPr>
                <w:rFonts w:ascii="Palatino Linotype" w:eastAsia="Times New Roman" w:hAnsi="Palatino Linotype" w:cs="Arial"/>
                <w:sz w:val="16"/>
                <w:szCs w:val="16"/>
              </w:rPr>
              <w:t>[NIF3</w:t>
            </w:r>
            <w:r w:rsidR="009D01A1" w:rsidRPr="006152F1">
              <w:rPr>
                <w:rFonts w:ascii="Tahoma" w:eastAsia="Times New Roman" w:hAnsi="Tahoma" w:cs="Tahoma"/>
                <w:sz w:val="16"/>
                <w:szCs w:val="16"/>
              </w:rPr>
              <w:t>﻿</w:t>
            </w:r>
            <w:r w:rsidR="009D01A1" w:rsidRPr="006152F1">
              <w:rPr>
                <w:rFonts w:ascii="Palatino Linotype" w:eastAsia="Times New Roman" w:hAnsi="Palatino Linotype" w:cs="Tahoma"/>
                <w:sz w:val="16"/>
                <w:szCs w:val="16"/>
              </w:rPr>
              <w:t>]</w:t>
            </w:r>
            <w:r w:rsidR="008C13C1" w:rsidRPr="006152F1">
              <w:rPr>
                <w:rFonts w:ascii="Palatino Linotype" w:eastAsia="Times New Roman" w:hAnsi="Palatino Linotype" w:cs="Arial"/>
                <w:sz w:val="16"/>
                <w:szCs w:val="16"/>
              </w:rPr>
              <w:t>;</w:t>
            </w:r>
            <w:r w:rsidR="00205ADD" w:rsidRPr="006152F1">
              <w:rPr>
                <w:rFonts w:ascii="Palatino Linotype" w:eastAsia="Times New Roman" w:hAnsi="Palatino Linotype" w:cs="Arial"/>
                <w:sz w:val="16"/>
                <w:szCs w:val="16"/>
              </w:rPr>
              <w:t xml:space="preserve"> PF01327</w:t>
            </w:r>
            <w:r w:rsidR="009D01A1" w:rsidRPr="006152F1">
              <w:rPr>
                <w:rFonts w:ascii="Palatino Linotype" w:eastAsia="Times New Roman" w:hAnsi="Palatino Linotype" w:cs="Arial"/>
                <w:sz w:val="16"/>
                <w:szCs w:val="16"/>
              </w:rPr>
              <w:t xml:space="preserve"> [</w:t>
            </w:r>
            <w:proofErr w:type="spellStart"/>
            <w:r w:rsidR="009D01A1" w:rsidRPr="006152F1">
              <w:rPr>
                <w:rFonts w:ascii="Palatino Linotype" w:eastAsia="Times New Roman" w:hAnsi="Palatino Linotype" w:cs="Arial"/>
                <w:sz w:val="16"/>
                <w:szCs w:val="16"/>
              </w:rPr>
              <w:t>Pep_deformylase</w:t>
            </w:r>
            <w:proofErr w:type="spellEnd"/>
            <w:r w:rsidR="009D01A1" w:rsidRPr="006152F1">
              <w:rPr>
                <w:rFonts w:ascii="Palatino Linotype" w:eastAsia="Times New Roman" w:hAnsi="Palatino Linotype" w:cs="Arial"/>
                <w:sz w:val="16"/>
                <w:szCs w:val="16"/>
              </w:rPr>
              <w:t>]</w:t>
            </w:r>
            <w:r w:rsidR="008C13C1" w:rsidRPr="006152F1">
              <w:rPr>
                <w:rFonts w:ascii="Palatino Linotype" w:eastAsia="Times New Roman" w:hAnsi="Palatino Linotype" w:cs="Arial"/>
                <w:sz w:val="16"/>
                <w:szCs w:val="16"/>
              </w:rPr>
              <w:t xml:space="preserve"> &amp; </w:t>
            </w:r>
            <w:r w:rsidR="00205ADD" w:rsidRPr="006152F1">
              <w:rPr>
                <w:rFonts w:ascii="Palatino Linotype" w:eastAsia="Times New Roman" w:hAnsi="Palatino Linotype" w:cs="Arial"/>
                <w:sz w:val="16"/>
                <w:szCs w:val="16"/>
              </w:rPr>
              <w:t>PF03652</w:t>
            </w:r>
            <w:r w:rsidR="008C13C1" w:rsidRPr="006152F1">
              <w:rPr>
                <w:rFonts w:ascii="Palatino Linotype" w:eastAsia="Times New Roman" w:hAnsi="Palatino Linotype" w:cs="Arial"/>
                <w:sz w:val="16"/>
                <w:szCs w:val="16"/>
              </w:rPr>
              <w:t xml:space="preserve"> </w:t>
            </w:r>
            <w:r w:rsidR="009D01A1" w:rsidRPr="006152F1">
              <w:rPr>
                <w:rFonts w:ascii="Palatino Linotype" w:eastAsia="Times New Roman" w:hAnsi="Palatino Linotype" w:cs="Arial"/>
                <w:sz w:val="16"/>
                <w:szCs w:val="16"/>
              </w:rPr>
              <w:t>[</w:t>
            </w:r>
            <w:proofErr w:type="spellStart"/>
            <w:r w:rsidR="00E66CAA" w:rsidRPr="006152F1">
              <w:rPr>
                <w:rFonts w:ascii="Palatino Linotype" w:eastAsia="Times New Roman" w:hAnsi="Palatino Linotype" w:cs="Arial"/>
                <w:sz w:val="16"/>
                <w:szCs w:val="16"/>
              </w:rPr>
              <w:t>RuvX</w:t>
            </w:r>
            <w:proofErr w:type="spellEnd"/>
            <w:r w:rsidR="00E66CAA" w:rsidRPr="006152F1">
              <w:rPr>
                <w:rFonts w:ascii="Tahoma" w:eastAsia="Times New Roman" w:hAnsi="Tahoma" w:cs="Tahoma"/>
                <w:sz w:val="16"/>
                <w:szCs w:val="16"/>
              </w:rPr>
              <w:t>﻿</w:t>
            </w:r>
            <w:r w:rsidR="00E66CAA" w:rsidRPr="006152F1">
              <w:rPr>
                <w:rFonts w:ascii="Palatino Linotype" w:eastAsia="Times New Roman" w:hAnsi="Palatino Linotype" w:cs="Tahoma"/>
                <w:sz w:val="16"/>
                <w:szCs w:val="16"/>
              </w:rPr>
              <w:t>]</w:t>
            </w:r>
            <w:r w:rsidR="009D01A1" w:rsidRPr="006152F1">
              <w:rPr>
                <w:rFonts w:ascii="Palatino Linotype" w:eastAsia="Times New Roman" w:hAnsi="Palatino Linotype" w:cs="Arial"/>
                <w:sz w:val="16"/>
                <w:szCs w:val="16"/>
              </w:rPr>
              <w:t xml:space="preserve"> </w:t>
            </w:r>
            <w:r w:rsidR="008C13C1" w:rsidRPr="006152F1">
              <w:rPr>
                <w:rFonts w:ascii="Palatino Linotype" w:eastAsia="Times New Roman" w:hAnsi="Palatino Linotype" w:cs="Arial"/>
                <w:sz w:val="16"/>
                <w:szCs w:val="16"/>
              </w:rPr>
              <w:t>were an additional, unrelated pair</w:t>
            </w:r>
            <w:r w:rsidR="00205ADD" w:rsidRPr="006152F1">
              <w:rPr>
                <w:rFonts w:ascii="Palatino Linotype" w:eastAsia="Times New Roman" w:hAnsi="Palatino Linotype" w:cs="Arial"/>
                <w:sz w:val="16"/>
                <w:szCs w:val="16"/>
              </w:rPr>
              <w:t>)</w:t>
            </w:r>
          </w:p>
        </w:tc>
        <w:tc>
          <w:tcPr>
            <w:tcW w:w="837" w:type="dxa"/>
            <w:gridSpan w:val="2"/>
            <w:tcBorders>
              <w:top w:val="single" w:sz="4" w:space="0" w:color="A6A6A6" w:themeColor="background1" w:themeShade="A6"/>
              <w:bottom w:val="single" w:sz="4" w:space="0" w:color="A6A6A6" w:themeColor="background1" w:themeShade="A6"/>
            </w:tcBorders>
          </w:tcPr>
          <w:p w14:paraId="6F111A20" w14:textId="2B733708" w:rsidR="004E2FF8" w:rsidRPr="006152F1" w:rsidRDefault="00820643"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E11801">
              <w:rPr>
                <w:rFonts w:ascii="Palatino Linotype" w:eastAsia="Times New Roman" w:hAnsi="Palatino Linotype" w:cs="Arial"/>
                <w:sz w:val="16"/>
                <w:szCs w:val="16"/>
              </w:rPr>
              <w:instrText>ADDIN CSL_CITATION {"citationItems":[{"id":"ITEM-1","itemData":{"DOI":"10.1016/j.syapm.2020.126065","ISSN":"07232020","PMID":"32057584","abstract":"To date, the phylum Bacteroidetes comprises more than 1,500 described species with diverse ecological roles. However, there is little understanding of archetypal Bacteroidetes traits at a genomic level. In this study, a representative set of 89 Bacteroidetes genomes was compiled, and pairwise reciprocal best-match gene comparisons and gene syntenies were used to identify common traits that allowed Bacteroidetes evolution and adaptive radiation to be traced. The type IX secretion system (T9SS) was highly conserved among all studied Bacteroidetes. Class-level comparisons furthermore suggested that the ACIII-caa3COX super-complex evolved in the ancestral aerobic bacteroidetal lineage, and was secondarily lost in extant anaerobic Bacteroidetes. Another Bacteroidetes-specific respiratory chain adaptation was the sodium-pumping Nqr complex I that replaced the ancestral proton-pumping complex I in marine species. T9SS plays a role in gliding motility and the acquisition of complex macro-molecular organic compounds, and the ACIII-caa3COX super-complex allows effective control of electron flux during respiration. This combination likely provided ancestral Bacteroidetes with a decisive competitive advantage to effectively scavenge, uptake and degrade complex organic molecules, and therefore has played a pivotal role in the successful adaptive radiation of the phylum.","author":[{"dropping-particle":"","family":"Munoz","given":"Raul","non-dropping-particle":"","parse-names":false,"suffix":""},{"dropping-particle":"","family":"Teeling","given":"Hanno","non-dropping-particle":"","parse-names":false,"suffix":""},{"dropping-particle":"","family":"Amann","given":"Rudolf","non-dropping-particle":"","parse-names":false,"suffix":""},{"dropping-particle":"","family":"Rosselló-Móra","given":"Ramon","non-dropping-particle":"","parse-names":false,"suffix":""}],"container-title":"Systematic and Applied Microbiology","id":"ITEM-1","issue":"2","issued":{"date-parts":[["2020","3"]]},"note":"NIF3 (A0A0E3ZV03)\nTable 3\n\nIdentified as an uncharacterized protein conserved across organisms of Bacteroidetes (excluding class Bacteroidia)","page":"126065","title":"Ancestry and adaptive radiation of &lt;i&gt;Bacteroidetes&lt;/i&gt; as assessed by comparative genomics","type":"article-journal","volume":"43"},"uris":["http://www.mendeley.com/documents/?uuid=5b6d2af0-3066-4b80-ab33-9ab2c33acc0b"]}],"mendeley":{"formattedCitation":"[302]","plainTextFormattedCitation":"[302]","previouslyFormattedCitation":"[302]"},"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[302]</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7E243116" w14:textId="3C9D9C54" w:rsidR="004E2FF8" w:rsidRPr="006152F1" w:rsidRDefault="00CA0DAA"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2BC2C58D" w14:textId="77777777" w:rsidTr="00BD45DD">
        <w:tc>
          <w:tcPr>
            <w:tcW w:w="1890" w:type="dxa"/>
            <w:vMerge w:val="restart"/>
            <w:tcBorders>
              <w:top w:val="single" w:sz="4" w:space="0" w:color="A6A6A6" w:themeColor="background1" w:themeShade="A6"/>
            </w:tcBorders>
          </w:tcPr>
          <w:p w14:paraId="12D50E51" w14:textId="77777777"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SA1388</w:t>
            </w:r>
          </w:p>
        </w:tc>
        <w:tc>
          <w:tcPr>
            <w:tcW w:w="1800" w:type="dxa"/>
            <w:vMerge w:val="restart"/>
            <w:tcBorders>
              <w:top w:val="single" w:sz="4" w:space="0" w:color="A6A6A6" w:themeColor="background1" w:themeShade="A6"/>
            </w:tcBorders>
          </w:tcPr>
          <w:p w14:paraId="1292F4FF" w14:textId="77777777" w:rsidR="00902A38" w:rsidRPr="006152F1" w:rsidRDefault="00902A38"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Staphylococcus aureus</w:t>
            </w:r>
          </w:p>
        </w:tc>
        <w:tc>
          <w:tcPr>
            <w:tcW w:w="5422" w:type="dxa"/>
            <w:gridSpan w:val="2"/>
            <w:tcBorders>
              <w:top w:val="single" w:sz="4" w:space="0" w:color="A6A6A6" w:themeColor="background1" w:themeShade="A6"/>
            </w:tcBorders>
          </w:tcPr>
          <w:p w14:paraId="715F5420" w14:textId="71B6811B"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Central domain of NIF3 homolog has high structural similarity to CutA1 proteins (family is linked to cation tolerance)</w:t>
            </w:r>
          </w:p>
        </w:tc>
        <w:tc>
          <w:tcPr>
            <w:tcW w:w="837" w:type="dxa"/>
            <w:gridSpan w:val="2"/>
            <w:tcBorders>
              <w:top w:val="single" w:sz="4" w:space="0" w:color="A6A6A6" w:themeColor="background1" w:themeShade="A6"/>
            </w:tcBorders>
          </w:tcPr>
          <w:p w14:paraId="199B1B71" w14:textId="2784A55A" w:rsidR="00902A38" w:rsidRPr="006152F1" w:rsidRDefault="00902A38"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{"citationItems":[{"id":"ITEM-1","itemData":{"DOI":"10.1107/S1744309108009846","ISBN":"1744309108","ISSN":"1744-3091","abstract":"The structure of human brain CutA1 (HsCutA1) has been determined using diffraction data to 2.05 A resolution. HsCutA1 has been implicated in the anchoring of acetylcholinesterase in neuronal cell membranes, while its bacterial homologue Escherichia coli CutA1 is involved in copper tolerance. Additionally, the structure of HsCutA1 bears similarity to that of the signal transduction protein PII, which is involved in regulation of nitrogen metabolism. Although several crystal structures of CutA1 from various sources with different rotation angles and degrees of interaction between trimer interfaces have been reported, the specific functional role of CutA1 is still unclear. In this study, the X-ray structure of HsCutA1 was determined in space group P2(1)2(1)2(1), with unit-cell parameters a = 68.69, b = 88.84, c = 125.33 A and six molecules per asymmetric unit. HsCutA1 is a trimeric molecule with intertwined antiparallel beta-strands; each subunit has a molecular weight of 14.6 kDa and contains 135 amino-acid residues. In order to obtain clues to the possible function of HsCutA1, its crystal structure was compared with those of other CutA1 and PII proteins.","author":[{"dropping-particle":"","family":"Bagautdinov","given":"Bagautdin","non-dropping-particle":"","parse-names":false,"suffix":""},{"dropping-particle":"","family":"Matsuura","given":"Yoshinori","non-dropping-particle":"","parse-names":false,"suffix":""},{"dropping-particle":"","family":"Bagautdinova","given":"Svetlana","non-dropping-particle":"","parse-names":false,"suffix":""},{"dropping-particle":"","family":"Kunishima","given":"Naoki","non-dropping-particle":"","parse-names":false,"suffix":""},{"dropping-particle":"","family":"Yutani","given":"Katsuhide","non-dropping-particle":"","parse-names":false,"suffix":""}],"container-title":"Acta Crystallographica Section F Structural Biology and Crystallization Communications","id":"ITEM-1","issue":"5","issued":{"date-parts":[["2008","5","1"]]},"note":"B. subtilis NIF3 homolog","page":"351-357","publisher":"International Union of Crystallography","title":"Structure of putative CutA1 from &lt;i&gt;Homo sapiens&lt;/i&gt; determined at 2.05 Å resolution","type":"article-journal","volume":"64"},"uris":["http://www.mendeley.com/documents/?uuid=dac9ef7a-6a62-4a95-a8d4-12ba45feea7d"]},{"id":"ITEM-2","itemData":{"DOI":"10.1186/1472-6807-6-27","ISSN":"1472-6807","PMID":"17187687","abstract":"BACKGROUND The protein encoded by the SA1388 gene from Staphylococcus aureus was chosen for structure determination to elucidate its domain organization and confirm our earlier remote homology based prediction that it housed a nitrogen regulatory PII protein-like domain. SA1388 was predicted to contain a central PII-like domain and two flanking regions, which together belong to the NIF3-like protein family. Proteins like SA1388 remain a poorly studied group and their structural characterization could guide future investigations aimed at understanding their function. RESULTS The structure of SA1388 has been solved to 2.0A resolution by single wavelength anomalous dispersion phasing method using selenium anomalous signals. It reveals a canonical NIF3-like fold containing two domains with a PII-like domain inserted in the middle of the polypeptide. The N and C terminal halves of the NIF3-like domains are involved in dimerization, while the PII domain forms trimeric contacts with symmetry related monomers. Overall, the NIF3-like domains of SA1388 are organized as a hexameric toroid similar to its homologs, E. coli ybgI and the hypothetical protein SP1609 from Streptococcus pneumoniae. The openings on either side of the toroid are partially covered by trimeric \"lids\" formed by the PII domains. The junction of the two NIF3 domains has two zinc ions bound at what appears to be a histidine rich active site. A well-defined electron density corresponding to an endogenously bound ligand of unknown identity is observed in close proximity to the metal site. CONCLUSION SA1388 is the third member of the NIF3-like family of proteins to be structurally characterized, the other two also being hypothetical proteins of unknown function. The structure of SA1388 confirms our earlier prediction that the inserted domain that separates the two NIF3 domains adopts a PII-like fold and reveals an overall capped toroidal arrangement for the protein hexamer. The six PII-like domains form two trimeric \"lids\" that cap the central cavity of the toroid on either side and provide only small openings to allow regulated entry of small molecules into the occluded chamber. The presence of the electron density of the bound ligand may provide important clues on the likely function of NIF3-like proteins.","author":[{"dropping-particle":"","family":"Saikatendu","given":"Kumar Singh","non-dropping-particle":"","parse-names":false,"suffix":""},{"dropping-particle":"","family":"Zhang","given":"Xuejun","non-dropping-particle":"","parse-names":false,"suffix":""},{"dropping-particle":"","family":"Kinch","given":"Lisa","non-dropping-particle":"","parse-names":false,"suffix":""},{"dropping-particle":"","family":"Leybourne","given":"Matthew","non-dropping-particle":"","parse-names":false,"suffix":""},{"dropping-particle":"V.","family":"Grishin","given":"Nick","non-dropping-particle":"","parse-names":false,"suffix":""},{"dropping-particle":"","family":"Zhang","given":"Hong","non-dropping-particle":"","parse-names":false,"suffix":""}],"container-title":"BMC structural biology","id":"ITEM-2","issued":{"date-parts":[["2006","12","23"]]},"note":"S. aureus NIF3 homolog","page":"27","title":"Structure of a conserved hypothetical protein SA1388 from &lt;i&gt;S. aureus&lt;/i&gt; reveals a capped hexameric toroid with two PII domain lids and a dinuclear metal center","type":"article-journal","volume":"6"},"uris":["http://www.mendeley.com/documents/?uuid=54c99bec-78ab-489b-a5d9-f04fb8ad10b7"]}],"mendeley":{"formattedCitation":"[303], [304]","plainTextFormattedCitation":"[303], [304]","previouslyFormattedCitation":"[303], [304]"},"properties":{"noteIndex":0},"schema":"https://github.com/citation-style-language/schema/raw/master/csl-citation.json"}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[303], [304]</w:t>
            </w:r>
            <w:r w:rsidRPr="006152F1">
              <w:rPr>
                <w:rStyle w:val="FootnoteReference"/>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227CE0A4" w14:textId="04F0C13F"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Yes/No</w:t>
            </w:r>
          </w:p>
        </w:tc>
      </w:tr>
      <w:tr w:rsidR="00902A38" w14:paraId="67AFBF5C" w14:textId="77777777" w:rsidTr="00BD45DD">
        <w:tc>
          <w:tcPr>
            <w:tcW w:w="1890" w:type="dxa"/>
            <w:vMerge/>
          </w:tcPr>
          <w:p w14:paraId="738B64EF"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45AC1EBC"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7723DA26" w14:textId="7DC5BA36"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Instigated no immunologic response in mouse model (screening of multimerizing proteins of pathogens for vaccine scaffold candidacy)</w:t>
            </w:r>
          </w:p>
        </w:tc>
        <w:tc>
          <w:tcPr>
            <w:tcW w:w="837" w:type="dxa"/>
            <w:gridSpan w:val="2"/>
          </w:tcPr>
          <w:p w14:paraId="3574EB6D" w14:textId="58839231" w:rsidR="00902A38" w:rsidRPr="006152F1" w:rsidRDefault="00902A38"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E86CEB">
              <w:rPr>
                <w:rFonts w:ascii="Palatino Linotype" w:eastAsia="Times New Roman" w:hAnsi="Palatino Linotype" w:cs="Arial"/>
                <w:sz w:val="16"/>
                <w:szCs w:val="16"/>
              </w:rPr>
              <w:instrText>ADDIN CSL_CITATION {"citationItems":[{"id":"ITEM-1","itemData":{"DOI":"10.1038/s41598-017-01421-z","ISSN":"2045-2322","abstract":"© 2017 The Author(s). A persistent goal of vaccine development is the enhancement of the immunogenicity of antigens while maintaining safety. One strategy involves alteration of the presentation of the antigen by combining antigens with a multimeric scaffold. Multi-antigen vaccines are under development, and there are presently far more candidate antigens than antigen scaffolding strategies. This is potentially problematic, since prior immunity to a scaffold may inhibit immune responses to the antigen-scaffold combination. In this study, a series of domains from S. aureus which have been shown to crystallise into multimeric structures have been examined for their scaffolding potential. Of these domains, SAR1376, a 62 amino acid member of the 4-oxalocrotonate tautomerase (4-OT) family, was pro-immunogenic in mice when fused to a range of pathogen antigens from both S. aureus and P. falciparum, and delivered by either DNA vaccination, viral vector vaccines or as protein-in-adjuvant formulations. The adjuvant effect did not depend on enzymatic activity, but was abrogated by mutati ons disrupting the hexameric structure of the protein. We therefore propose that SAR1376, and perhaps other members of the 4-OT protein family, represent very small domains which can be fused to a wide range of antigens, enhancing immune responses against them.","author":[{"dropping-particle":"van","family":"Diemen","given":"Pauline M.","non-dropping-particle":"","parse-names":false,"suffix":""},{"dropping-particle":"","family":"Leneghan","given":"Darren B.","non-dropping-particle":"","parse-names":false,"suffix":""},{"dropping-particle":"","family":"Brian","given":"Iona J.","non-dropping-particle":"","parse-names":false,"suffix":""},{"dropping-particle":"","family":"Miura","given":"Kazutoyo","non-dropping-particle":"","parse-names":false,"suffix":""},{"dropping-particle":"","family":"Long","given":"Carole A.","non-dropping-particle":"","parse-names":false,"suffix":""},{"dropping-particle":"","family":"Milicic","given":"Anita","non-dropping-particle":"","parse-names":false,"suffix":""},{"dropping-particle":"","family":"Biswas","given":"Sumi","non-dropping-particle":"","parse-names":false,"suffix":""},{"dropping-particle":"","family":"Rollier","given":"Christine S.","non-dropping-particle":"","parse-names":false,"suffix":""},{"dropping-particle":"","family":"Wyllie","given":"David H.","non-dropping-particle":"","parse-names":false,"suffix":""}],"container-title":"Scientific Reports","id":"ITEM-1","issue":"1","issued":{"date-parts":[["2017","12","11"]]},"note":"S. aureus NIF3 homolog","page":"1745","title":"The &lt;i&gt;S. aureus&lt;/i&gt; 4-oxalocrotonate tautomerase SAR1376 enhances immune responses when fused to several antigens","type":"article-journal","volume":"7"},"uris":["http://www.mendeley.com/documents/?uuid=f53f38d2-5201-4605-aa1c-215a79854668"]}],"mendeley":{"formattedCitation":"[305]","plainTextFormattedCitation":"[305]","previouslyFormattedCitation":"[305]"},"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[305]</w:t>
            </w:r>
            <w:r w:rsidRPr="006152F1">
              <w:rPr>
                <w:rStyle w:val="FootnoteReference"/>
                <w:rFonts w:ascii="Palatino Linotype" w:eastAsia="Times New Roman" w:hAnsi="Palatino Linotype" w:cs="Arial"/>
                <w:sz w:val="16"/>
                <w:szCs w:val="16"/>
              </w:rPr>
              <w:fldChar w:fldCharType="end"/>
            </w:r>
          </w:p>
        </w:tc>
        <w:tc>
          <w:tcPr>
            <w:tcW w:w="995" w:type="dxa"/>
          </w:tcPr>
          <w:p w14:paraId="617885BE" w14:textId="233243D6"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3024DBC0" w14:textId="77777777" w:rsidTr="00BD45DD">
        <w:tc>
          <w:tcPr>
            <w:tcW w:w="1890" w:type="dxa"/>
            <w:vMerge/>
          </w:tcPr>
          <w:p w14:paraId="1F6FFB36"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2605058F"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29B3089B" w14:textId="3848E42F"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P</w:t>
            </w:r>
            <w:r w:rsidRPr="006152F1">
              <w:rPr>
                <w:rFonts w:ascii="Palatino Linotype" w:eastAsia="Times New Roman" w:hAnsi="Palatino Linotype" w:cs="Arial"/>
                <w:sz w:val="16"/>
                <w:szCs w:val="16"/>
                <w:vertAlign w:val="subscript"/>
              </w:rPr>
              <w:t>II</w:t>
            </w:r>
            <w:r w:rsidRPr="006152F1">
              <w:rPr>
                <w:rFonts w:ascii="Palatino Linotype" w:eastAsia="Times New Roman" w:hAnsi="Palatino Linotype" w:cs="Arial"/>
                <w:sz w:val="16"/>
                <w:szCs w:val="16"/>
              </w:rPr>
              <w:t xml:space="preserve">-like domain returned as structurally similar match to SPOR domain of </w:t>
            </w:r>
            <w:proofErr w:type="spellStart"/>
            <w:r w:rsidRPr="006152F1">
              <w:rPr>
                <w:rFonts w:ascii="Palatino Linotype" w:eastAsia="Times New Roman" w:hAnsi="Palatino Linotype" w:cs="Arial"/>
                <w:sz w:val="16"/>
                <w:szCs w:val="16"/>
              </w:rPr>
              <w:t>DamX</w:t>
            </w:r>
            <w:proofErr w:type="spellEnd"/>
            <w:r w:rsidRPr="006152F1">
              <w:rPr>
                <w:rFonts w:ascii="Palatino Linotype" w:eastAsia="Times New Roman" w:hAnsi="Palatino Linotype" w:cs="Arial"/>
                <w:sz w:val="16"/>
                <w:szCs w:val="16"/>
              </w:rPr>
              <w:t xml:space="preserve"> (SPOR domains bind septal peptidoglycan; linked to bile salt resistance, improved efficiency of cell division </w:t>
            </w: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{"citationItems":[{"id":"ITEM-1","itemData":{"DOI":"10.1128/JB.00118-17","ISSN":"0021-9193","abstract":"Sporulation-related repeat (SPOR) domains are small peptidoglycan (PG) binding domains found in thousands of bacterial proteins. The name “SPOR domain” stems from the fact that several early examples came from proteins involved in sporulation, but SPOR domain proteins are quite diverse and contribute to a variety of processes that involve remodeling of the PG sacculus, especially with respect to cell division. SPOR domains target proteins to the division site by binding to regions of PG devoid of stem peptides (“denuded” glycans), which in turn are enriched in septal PG by the intense, localized activity of cell wall amidases involved in daughter cell separation. This targeting mechanism sets SPOR domain proteins apart from most other septal ring proteins, which localize via protein-protein interactions. In addition to SPOR domains, bacteria contain several other PG-binding domains that can exploit features of the cell wall to target proteins to specific subcellular sites.","author":[{"dropping-particle":"","family":"Yahashiri","given":"Atsushi","non-dropping-particle":"","parse-names":false,"suffix":""},{"dropping-particle":"","family":"Jorgenson","given":"Matthew A.","non-dropping-particle":"","parse-names":false,"suffix":""},{"dropping-particle":"","family":"Weiss","given":"David S.","non-dropping-particle":"","parse-names":false,"suffix":""}],"container-title":"Journal of Bacteriology","editor":[{"dropping-particle":"","family":"Margolin","given":"William","non-dropping-particle":"","parse-names":false,"suffix":""}],"id":"ITEM-1","issue":"14","issued":{"date-parts":[["2017","7","15"]]},"page":"1-10","title":"The SPOR Domain, a Widely Conserved Peptidoglycan Binding Domain That Targets Proteins to the Site of Cell Division","type":"article-journal","volume":"199"},"uris":["http://www.mendeley.com/documents/?uuid=b96d2a77-20a0-4632-9d26-d0947d35ebe0"]}],"mendeley":{"formattedCitation":"[306]","plainTextFormattedCitation":"[306]","previouslyFormattedCitation":"[306]"},"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[306]</w:t>
            </w:r>
            <w:r w:rsidRPr="006152F1">
              <w:rPr>
                <w:rStyle w:val="FootnoteReference"/>
                <w:rFonts w:ascii="Palatino Linotype" w:eastAsia="Times New Roman" w:hAnsi="Palatino Linotype" w:cs="Arial"/>
                <w:sz w:val="16"/>
                <w:szCs w:val="16"/>
              </w:rPr>
              <w:fldChar w:fldCharType="end"/>
            </w:r>
            <w:r w:rsidRPr="006152F1">
              <w:rPr>
                <w:rFonts w:ascii="Palatino Linotype" w:eastAsia="Times New Roman" w:hAnsi="Palatino Linotype" w:cs="Arial"/>
                <w:sz w:val="16"/>
                <w:szCs w:val="16"/>
              </w:rPr>
              <w:t>)</w:t>
            </w:r>
          </w:p>
        </w:tc>
        <w:tc>
          <w:tcPr>
            <w:tcW w:w="837" w:type="dxa"/>
            <w:gridSpan w:val="2"/>
          </w:tcPr>
          <w:p w14:paraId="545DEAFD" w14:textId="4BFD73F1" w:rsidR="00902A38" w:rsidRPr="006152F1" w:rsidRDefault="00902A38"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7A793D">
              <w:rPr>
                <w:rFonts w:ascii="Palatino Linotype" w:eastAsia="Times New Roman" w:hAnsi="Palatino Linotype" w:cs="Arial"/>
                <w:sz w:val="16"/>
                <w:szCs w:val="16"/>
              </w:rPr>
              <w:instrText>ADDIN CSL_CITATION {"citationItems":[{"id":"ITEM-1","itemData":{"DOI":"10.1021/bi301609e","ISSN":"0006-2960","abstract":"SPOR domains are present in thousands of bacterial proteins and probably bind septal peptidoglycan (PG), but the details of the SPOR:PG interaction have yet to be elucidated. Here we characterize the structure and function of the SPOR domain for an Escherichia coli division protein named DamX. NMR revealed the domain comprises a 4-stranded antiparallel β-sheet buttressed on one side by two α helices. A third helix, designated α3, associates with the other face of the β sheet but this helix is relatively mobile. Site-directed mutagenesis revealed the face of the β-sheet that interacts with α3 is important for septal localization and binding to PG sacculi. The position and mobility of α3 suggest it might regulate PG binding, but although α3 deletion mutants still localized to the septal ring, they were too unstable to use in a PG binding assay. Finally, to assess the importance of the SPOR domain in DamX function, we constructed and characterized E. coli mutants that produced DamX proteins with SPOR domain point mutations or SPOR domain deletions. These studies revealed the SPOR domain is important for multiple activities associated with DamX—targeting the protein to the division site, conferring full resistance to the bile salt deoxycholate, improving the efficiency of cell division when DamX is produced at normal levels, and inhibiting cell division when DamX is overproduced.","author":[{"dropping-particle":"","family":"Williams","given":"Kyle B.","non-dropping-particle":"","parse-names":false,"suffix":""},{"dropping-particle":"","family":"Yahashiri","given":"Atsushi","non-dropping-particle":"","parse-names":false,"suffix":""},{"dropping-particle":"","family":"Arends","given":"S. J. Ryan","non-dropping-particle":"","parse-names":false,"suffix":""},{"dropping-particle":"","family":"Popham","given":"David L.","non-dropping-particle":"","parse-names":false,"suffix":""},{"dropping-particle":"","family":"Fowler","given":"C. Andrew","non-dropping-particle":"","parse-names":false,"suffix":""},{"dropping-particle":"","family":"Weiss","given":"David S.","non-dropping-particle":"","parse-names":false,"suffix":""}],"container-title":"Biochemistry","id":"ITEM-1","issue":"4","issued":{"date-parts":[["2013","1","29"]]},"note":"S. aureus NIF3 homolog (referenced as a match for the SPOR domain)","page":"627-639","title":"Nuclear Magnetic Resonance Solution Structure of the Peptidoglycan-Binding SPOR Domain from &lt;i&gt;Escherichia coli&lt;/i&gt; DamX: Insights into Septal Localization","type":"article-journal","volume":"52"},"uris":["http://www.mendeley.com/documents/?uuid=a5b7c058-e4ae-4673-9c4f-b81f189ce45f"]}],"mendeley":{"formattedCitation":"[307]","plainTextFormattedCitation":"[307]","previouslyFormattedCitation":"[307]"},"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[307]</w:t>
            </w:r>
            <w:r w:rsidRPr="006152F1">
              <w:rPr>
                <w:rStyle w:val="FootnoteReference"/>
                <w:rFonts w:ascii="Palatino Linotype" w:eastAsia="Times New Roman" w:hAnsi="Palatino Linotype" w:cs="Arial"/>
                <w:sz w:val="16"/>
                <w:szCs w:val="16"/>
              </w:rPr>
              <w:fldChar w:fldCharType="end"/>
            </w:r>
          </w:p>
        </w:tc>
        <w:tc>
          <w:tcPr>
            <w:tcW w:w="995" w:type="dxa"/>
          </w:tcPr>
          <w:p w14:paraId="320CCD18" w14:textId="31CC0954"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44A51137" w14:textId="77777777" w:rsidTr="00BD45DD">
        <w:tc>
          <w:tcPr>
            <w:tcW w:w="1890" w:type="dxa"/>
            <w:vMerge/>
          </w:tcPr>
          <w:p w14:paraId="7FB46CD6"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47C04BD9"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372A9248" w14:textId="16E33EF0"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Down-regulated in acid-shock conditions (4.9-fold reduction)</w:t>
            </w:r>
          </w:p>
        </w:tc>
        <w:tc>
          <w:tcPr>
            <w:tcW w:w="837" w:type="dxa"/>
            <w:gridSpan w:val="2"/>
          </w:tcPr>
          <w:p w14:paraId="773AB4D0" w14:textId="40E530D7" w:rsidR="00902A38" w:rsidRPr="006152F1" w:rsidRDefault="00902A38"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{"citationItems":[{"id":"ITEM-1","itemData":{"DOI":"10.1111/j.1574-695X.2010.00736.x","ISBN":"1111111111","ISSN":"0928-8244","abstract":"Staphylococcus aureus pathogenesis can be partially attributed to its ability to adapt to otherwise deleterious host-associated stresses. Here, Affymetrix GeneChips® were used to examine the S. aureus responses to inorganic acid and alkaline shock and to assess whether stress dependent changes in mRNA turnover are likely to facilitate the organism’s ability to tolerate pH challenge. Results indicate that S. aureus adapts to pH shock by eliciting responses expected of cells coping with pH alteration, including neutralizing cellular pH, DNA repair, amino acid biosynthesis and virulence factor expression. Further, the S. aureus response to alkaline conditions is strikingly similar to that of stringent response induced cells. Indeed, we show that alkaline shock stimulates accumulation of the stringent response activator (p)ppGpp. Results also revealed that pH shock significantly alters the mRNA properties of the cell. A comparison of the mRNA degradation properties of transcripts whose titers either increased or decreased in response to sudden pH change revealed that alterations in mRNA degradation may, in part, account for the changes in the mRNA levels of factors predicted to mediate pH tolerance. A set of small stable RNA molecules were induced in response to acid or alkaline shock conditions and may mediate adaptation to pH stress.","author":[{"dropping-particle":"","family":"Anderson","given":"Kelsi L.","non-dropping-particle":"","parse-names":false,"suffix":""},{"dropping-particle":"","family":"Roux","given":"Christelle M.","non-dropping-particle":"","parse-names":false,"suffix":""},{"dropping-particle":"","family":"Olson","given":"Matthew W.","non-dropping-particle":"","parse-names":false,"suffix":""},{"dropping-particle":"","family":"Luong","given":"Thanh T.","non-dropping-particle":"","parse-names":false,"suffix":""},{"dropping-particle":"","family":"Lee","given":"Chia Y.","non-dropping-particle":"","parse-names":false,"suffix":""},{"dropping-particle":"","family":"Olson","given":"Robert","non-dropping-particle":"","parse-names":false,"suffix":""},{"dropping-particle":"","family":"Dunman","given":"Paul M.","non-dropping-particle":"","parse-names":false,"suffix":""}],"container-title":"FEMS Immunology &amp; Medical Microbiology","editor":[{"dropping-particle":"","family":"Bönig","given":"Halvard","non-dropping-particle":"","parse-names":false,"suffix":""}],"id":"ITEM-1","issue":"3","issued":{"date-parts":[["2010","12","19"]]},"note":"S. aureus NIF3 homolog (differential expression given conditions)","page":"208-250","title":"Characterizing the effects of inorganic acid and alkaline shock on the &lt;i&gt;Staphylococcus aureus&lt;/i&gt; transcriptome and messenger RNA turnover","type":"article-journal","volume":"60"},"uris":["http://www.mendeley.com/documents/?uuid=7f98196f-b07d-4701-bf0e-f6fef53a19c3"]}],"mendeley":{"formattedCitation":"[308]","plainTextFormattedCitation":"[308]","previouslyFormattedCitation":"[308]"},"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[308]</w:t>
            </w:r>
            <w:r w:rsidRPr="006152F1">
              <w:rPr>
                <w:rStyle w:val="FootnoteReference"/>
                <w:rFonts w:ascii="Palatino Linotype" w:eastAsia="Times New Roman" w:hAnsi="Palatino Linotype" w:cs="Arial"/>
                <w:sz w:val="16"/>
                <w:szCs w:val="16"/>
              </w:rPr>
              <w:fldChar w:fldCharType="end"/>
            </w:r>
          </w:p>
        </w:tc>
        <w:tc>
          <w:tcPr>
            <w:tcW w:w="995" w:type="dxa"/>
          </w:tcPr>
          <w:p w14:paraId="2237758B" w14:textId="3CD56EB8"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67570F92" w14:textId="77777777" w:rsidTr="00BD45DD">
        <w:tc>
          <w:tcPr>
            <w:tcW w:w="1890" w:type="dxa"/>
            <w:vMerge/>
          </w:tcPr>
          <w:p w14:paraId="7D7FEE61"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2FE90CEE"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1AA1CC86" w14:textId="1D930977"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Determined by transcription pattern profiling to be upregulated by </w:t>
            </w:r>
            <w:proofErr w:type="spellStart"/>
            <w:r w:rsidRPr="006152F1">
              <w:rPr>
                <w:rFonts w:ascii="Palatino Linotype" w:eastAsia="Times New Roman" w:hAnsi="Palatino Linotype" w:cs="Arial"/>
                <w:sz w:val="16"/>
                <w:szCs w:val="16"/>
              </w:rPr>
              <w:t>SarA</w:t>
            </w:r>
            <w:proofErr w:type="spellEnd"/>
            <w:r w:rsidRPr="006152F1">
              <w:rPr>
                <w:rFonts w:ascii="Palatino Linotype" w:eastAsia="Times New Roman" w:hAnsi="Palatino Linotype" w:cs="Arial"/>
                <w:sz w:val="16"/>
                <w:szCs w:val="16"/>
              </w:rPr>
              <w:t>, an established regulator of virulence genes</w:t>
            </w:r>
          </w:p>
        </w:tc>
        <w:tc>
          <w:tcPr>
            <w:tcW w:w="837" w:type="dxa"/>
            <w:gridSpan w:val="2"/>
          </w:tcPr>
          <w:p w14:paraId="4C2FDDC9" w14:textId="70896C90" w:rsidR="00902A38" w:rsidRPr="006152F1" w:rsidRDefault="00902A38"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{"citationItems":[{"id":"ITEM-1","itemData":{"DOI":"10.1128/JB.183.24.7341-7353.2001","ISSN":"0021-9193","PMID":"11717293","abstract":"The advent of transcription profiling technologies has provided researchers with an unprecedented ability to study biological processes. Accordingly, a custom-made Affymetrix GeneChip, constituting &gt;86% of the Staphylococcus aureus genome, was used to identify open reading frames that are regulated by agr and/or SarA, the two best-studied regulators of the organism's virulence response. RNA extracted from wild-type cells and agr, sarA, and agr sarA mutant cells in the early-, mid-, and late-log and stationary phases of growth was analyzed. Open reading frames with transcription patterns expected of genes either up- or downregulated in an agr- and/or SarA-dependent manner were identified. Oligonucleotide microarray and Northern blot analyses confirmed that the transcription of several known virulence genes, including hla (alpha-toxin) and spa (protein A), is regulated by each effector and provided insights about the regulatory cascades involved in both alpha-hemolysin and protein A expression. Several putative virulence factors were also identified as regulated by agr and/or SarA. In addition, genes that are involved in several biological processes but which are difficult to reconcile as playing a direct role in the organism's pathogenesis also appeared to be regulated by each effector, suggesting that products of both the agr and the sarA locus are more-global transcription regulators than previously realized.","author":[{"dropping-particle":"","family":"Dunman","given":"P M","non-dropping-particle":"","parse-names":false,"suffix":""},{"dropping-particle":"","family":"Murphy","given":"E","non-dropping-particle":"","parse-names":false,"suffix":""},{"dropping-particle":"","family":"Haney","given":"S","non-dropping-particle":"","parse-names":false,"suffix":""},{"dropping-particle":"","family":"Palacios","given":"D","non-dropping-particle":"","parse-names":false,"suffix":""},{"dropping-particle":"","family":"Tucker-Kellogg","given":"G","non-dropping-particle":"","parse-names":false,"suffix":""},{"dropping-particle":"","family":"Wu","given":"S","non-dropping-particle":"","parse-names":false,"suffix":""},{"dropping-particle":"","family":"Brown","given":"E L","non-dropping-particle":"","parse-names":false,"suffix":""},{"dropping-particle":"","family":"Zagursky","given":"R J","non-dropping-particle":"","parse-names":false,"suffix":""},{"dropping-particle":"","family":"Shlaes","given":"D","non-dropping-particle":"","parse-names":false,"suffix":""},{"dropping-particle":"","family":"Projan","given":"S J","non-dropping-particle":"","parse-names":false,"suffix":""}],"container-title":"Journal of Bacteriology","id":"ITEM-1","issue":"24","issued":{"date-parts":[["2001","12","15"]]},"note":"S. aureus NIF3 homolog","page":"7341-7353","title":"Transcription Profiling-Based Identification of &lt;i&gt;Staphylococcus aureus&lt;/i&gt; Genes Regulated by the &lt;i&gt;agr&lt;/i&gt; and/or &lt;i&gt;sarA&lt;/i&gt; Loci","type":"article-journal","volume":"183"},"uris":["http://www.mendeley.com/documents/?uuid=a1110e2c-9c7e-447c-9e9c-02b3a1050f27"]}],"mendeley":{"formattedCitation":"[309]","plainTextFormattedCitation":"[309]","previouslyFormattedCitation":"[309]"},"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[309]</w:t>
            </w:r>
            <w:r w:rsidRPr="006152F1">
              <w:rPr>
                <w:rStyle w:val="FootnoteReference"/>
                <w:rFonts w:ascii="Palatino Linotype" w:eastAsia="Times New Roman" w:hAnsi="Palatino Linotype" w:cs="Arial"/>
                <w:sz w:val="16"/>
                <w:szCs w:val="16"/>
              </w:rPr>
              <w:fldChar w:fldCharType="end"/>
            </w:r>
          </w:p>
        </w:tc>
        <w:tc>
          <w:tcPr>
            <w:tcW w:w="995" w:type="dxa"/>
          </w:tcPr>
          <w:p w14:paraId="635C4F32" w14:textId="68BF2E1D"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239F138D" w14:textId="77777777" w:rsidTr="00BD45DD">
        <w:tc>
          <w:tcPr>
            <w:tcW w:w="1890" w:type="dxa"/>
            <w:vMerge/>
          </w:tcPr>
          <w:p w14:paraId="7322978F"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111D2D48"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275EDF07" w14:textId="4EA43819"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Structure contains sequence repeats of 25% identity, 60 residues in length</w:t>
            </w:r>
          </w:p>
        </w:tc>
        <w:tc>
          <w:tcPr>
            <w:tcW w:w="837" w:type="dxa"/>
            <w:gridSpan w:val="2"/>
          </w:tcPr>
          <w:p w14:paraId="7D9EC809" w14:textId="01551D84" w:rsidR="00902A38" w:rsidRPr="006152F1" w:rsidRDefault="00902A38"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{"citationItems":[{"id":"ITEM-1","itemData":{"DOI":"10.1016/j.compbiolchem.2013.09.001","ISSN":"14769271","abstract":"Internal repeats in protein sequences play a significant role in the evolution of protein structure and function. Applications of different bioinformatics tools help in the identification and characterization of these repeats. In the present study, we analyzed sequence repeats in a non-redundant set of proteins available in the Protein Data Bank (PDB). We used RADAR for detecting internal repeats in a protein, PDBeFOLD for assessing structural similarity, PDBsum for finding functional involvement and Pfam for domain assignment of the repeats in a protein. Through the analysis of sequence repeats, we found that identity of the sequence repeats falls in the range of 20-40% and, the superimposed structures of the most of the sequence repeats maintain similar overall folding. Analysis sequence repeats at the functional level reveals that most of the sequence repeats are involved in the function of the protein through functionally involved residues in the repeat regions. We also found that sequence repeats in single and two domain proteins often contained conserved sequence motifs for the function of the domain. © 2013 Elsevier Ltd. All rights reserved.","author":[{"dropping-particle":"","family":"Mary Rajathei","given":"David","non-dropping-particle":"","parse-names":false,"suffix":""},{"dropping-particle":"","family":"Selvaraj","given":"Samuel","non-dropping-particle":"","parse-names":false,"suffix":""}],"container-title":"Computational Biology and Chemistry","id":"ITEM-1","issued":{"date-parts":[["2013","12"]]},"page":"156-166","publisher":"Elsevier Ltd","title":"Analysis of sequence repeats of proteins in the PDB","type":"article-journal","volume":"47"},"uris":["http://www.mendeley.com/documents/?uuid=8eb2832a-09b4-4255-b8d9-208d9b136ad6"]}],"mendeley":{"formattedCitation":"[310]","plainTextFormattedCitation":"[310]","previouslyFormattedCitation":"[310]"},"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[310]</w:t>
            </w:r>
            <w:r w:rsidRPr="006152F1">
              <w:rPr>
                <w:rStyle w:val="FootnoteReference"/>
                <w:rFonts w:ascii="Palatino Linotype" w:eastAsia="Times New Roman" w:hAnsi="Palatino Linotype" w:cs="Arial"/>
                <w:sz w:val="16"/>
                <w:szCs w:val="16"/>
              </w:rPr>
              <w:fldChar w:fldCharType="end"/>
            </w:r>
          </w:p>
        </w:tc>
        <w:tc>
          <w:tcPr>
            <w:tcW w:w="995" w:type="dxa"/>
          </w:tcPr>
          <w:p w14:paraId="4F6CFFD3" w14:textId="1B3BCA52"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01F15AB7" w14:textId="77777777" w:rsidTr="00BD45DD">
        <w:tc>
          <w:tcPr>
            <w:tcW w:w="1890" w:type="dxa"/>
            <w:vMerge/>
          </w:tcPr>
          <w:p w14:paraId="2B76654D"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78191722"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75995D39" w14:textId="3B856A16"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Found in isolated specialized mobile genetic element associated with drug resistance</w:t>
            </w:r>
          </w:p>
        </w:tc>
        <w:tc>
          <w:tcPr>
            <w:tcW w:w="837" w:type="dxa"/>
            <w:gridSpan w:val="2"/>
          </w:tcPr>
          <w:p w14:paraId="179A46E0" w14:textId="6A75338C" w:rsidR="00902A38" w:rsidRPr="006152F1" w:rsidRDefault="00902A38"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195C07">
              <w:rPr>
                <w:rFonts w:ascii="Palatino Linotype" w:eastAsia="Times New Roman" w:hAnsi="Palatino Linotype" w:cs="Arial"/>
                <w:sz w:val="16"/>
                <w:szCs w:val="16"/>
              </w:rPr>
              <w:instrText>ADDIN CSL_CITATION {"citationItems":[{"id":"ITEM-1","itemData":{"DOI":"10.1093/jac/dki306","ISSN":"1460-2091","abstract":"Objectives: To identify the staphylococcal cassette chromosome mec (SCCmec) types of methicillin-resistant Staphylococcus aureus (MRSA) isolated from bovine milk, and examine the genetic relatedness between MRSA from bovine milk and MRSA from human isolates. Methods: Antimicrobial susceptibility tests were performed on MRSA isolated from bovine milk. PCR and sequencing analysis were performed to determine the SCCmec type of MRSA, and to confirm their toxin carriage. Genetic relatedness among the bovine isolates and between bovine and human isolates was detected with PFGE and multilocus sequence typing (MLST). Results: Fourteen MRSA and a silent mecA-carrying methicillin-susceptible S. aureus (smMSSA) were isolated from the milk of cows with an isolation ratio of 0.18%. SCCmec of 14 MRSA strains were designated as new subtype IVg, and one smMSSA strain was not classified. All 14 MRSA strains shared Panton-Valentine leucocidin (PVL) and staphylococcal enterotoxin D (SED), SEI and SEJ; the smMSSA strain had only PVL. All MRSA and smMSSA isolates showed no multidrug resistance and had community-acquired MRSA (CA-MRSA) characteristics. PFGE revealed that all isolates except the smMSSA belonged to the same genetic lineage, and MLST analysis showed that they had no genetic relatedness with CA-MRSA which had caused human infection in Korea. Conclusions: MRSA isolated from bovine milk harboured a unique SCCmec subtype, and they may not be correlated with the emergence of CA-MRSA in human infection in Korea. © The Author 2005. Published by Oxford University Press on behalf of the British Society for Antimicrobial Chemotherapy. All rights reserved.","author":[{"dropping-particle":"","family":"Kwon","given":"Nam Hoon","non-dropping-particle":"","parse-names":false,"suffix":""},{"dropping-particle":"","family":"Park","given":"Kun Taek","non-dropping-particle":"","parse-names":false,"suffix":""},{"dropping-particle":"","family":"Moon","given":"Jin San","non-dropping-particle":"","parse-names":false,"suffix":""},{"dropping-particle":"","family":"Jung","given":"Woo Kyung","non-dropping-particle":"","parse-names":false,"suffix":""},{"dropping-particle":"","family":"Kim","given":"So Hyun","non-dropping-particle":"","parse-names":false,"suffix":""},{"dropping-particle":"","family":"Kim","given":"Jun Man","non-dropping-particle":"","parse-names":false,"suffix":""},{"dropping-particle":"","family":"Hong","given":"Soon Keun","non-dropping-particle":"","parse-names":false,"suffix":""},{"dropping-particle":"","family":"Koo","given":"Hye Cheung","non-dropping-particle":"","parse-names":false,"suffix":""},{"dropping-particle":"","family":"Joo","given":"Yi Seok","non-dropping-particle":"","parse-names":false,"suffix":""},{"dropping-particle":"","family":"Park","given":"Yong Ho","non-dropping-particle":"","parse-names":false,"suffix":""}],"container-title":"Journal of Antimicrobial Chemotherapy","id":"ITEM-1","issue":"4","issued":{"date-parts":[["2005","10","1"]]},"page":"624-632","title":"Staphylococcal cassette chromosome &lt;i&gt;mec&lt;/i&gt; (SCC&lt;i&gt;mec&lt;/i&gt;) characterization and molecular analysis for methicillin-resistant &lt;i&gt;Staphylococcus aureus&lt;/i&gt; and novel SCC&lt;i&gt;mec&lt;/i&gt; subtype IVg isolated from bovine milk in Korea","type":"article-journal","volume":"56"},"uris":["http://www.mendeley.com/documents/?uuid=b121c321-fa71-4a32-b538-34990f39f8cc"]}],"mendeley":{"formattedCitation":"[311]","plainTextFormattedCitation":"[311]","previouslyFormattedCitation":"[311]"},"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[311]</w:t>
            </w:r>
            <w:r w:rsidRPr="006152F1">
              <w:rPr>
                <w:rStyle w:val="FootnoteReference"/>
                <w:rFonts w:ascii="Palatino Linotype" w:eastAsia="Times New Roman" w:hAnsi="Palatino Linotype" w:cs="Arial"/>
                <w:sz w:val="16"/>
                <w:szCs w:val="16"/>
              </w:rPr>
              <w:fldChar w:fldCharType="end"/>
            </w:r>
          </w:p>
        </w:tc>
        <w:tc>
          <w:tcPr>
            <w:tcW w:w="995" w:type="dxa"/>
          </w:tcPr>
          <w:p w14:paraId="149DB9E6" w14:textId="61EDA392"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03E251CB" w14:textId="77777777" w:rsidTr="00BD45DD">
        <w:tc>
          <w:tcPr>
            <w:tcW w:w="1890" w:type="dxa"/>
            <w:vMerge/>
          </w:tcPr>
          <w:p w14:paraId="6F57F146"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1BCFFC8C"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151852EA" w14:textId="2E459B6B"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Predicted to have a high probability of essentiality </w:t>
            </w:r>
          </w:p>
        </w:tc>
        <w:tc>
          <w:tcPr>
            <w:tcW w:w="837" w:type="dxa"/>
            <w:gridSpan w:val="2"/>
          </w:tcPr>
          <w:p w14:paraId="61319C7E" w14:textId="6FE543BC" w:rsidR="00902A38" w:rsidRPr="006152F1" w:rsidRDefault="00902A38" w:rsidP="00E50B05">
            <w:pPr>
              <w:spacing w:after="0" w:line="240" w:lineRule="auto"/>
              <w:rPr>
                <w:rStyle w:val="FootnoteReference"/>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FF1DA5">
              <w:rPr>
                <w:rFonts w:ascii="Palatino Linotype" w:eastAsia="Times New Roman" w:hAnsi="Palatino Linotype" w:cs="Arial"/>
                <w:sz w:val="16"/>
                <w:szCs w:val="16"/>
              </w:rPr>
              <w:instrText>ADDIN CSL_CITATION {"citationItems":[{"id":"ITEM-1","itemData":{"author":[{"dropping-particle":"","family":"Bruce","given":"Kim Folger","non-dropping-particle":"","parse-names":false,"suffix":""},{"dropping-particle":"","family":"Warrener","given":"Paul","non-dropping-particle":"","parse-names":false,"suffix":""},{"dropping-particle":"","family":"McLarnan","given":"Jennifer","non-dropping-particle":"","parse-names":false,"suffix":""},{"dropping-particle":"","family":"Hou","given":"Kevin","non-dropping-particle":"","parse-names":false,"suffix":""}],"id":"ITEM-1","issued":{"date-parts":[["2012"]]},"number":"US8173363B2","publisher":"United States Patent and Trademark Office","publisher-place":"The United States of America","title":"Random transposon insertion in &lt;i&gt;Staphylococcus aureus&lt;/i&gt; and use thereof to identify essential genes","type":"patent"},"uris":["http://www.mendeley.com/documents/?uuid=543823c6-1327-4dfd-96e4-5da053041e66"]}],"mendeley":{"formattedCitation":"[312]","plainTextFormattedCitation":"[312]","previouslyFormattedCitation":"[312]"},"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[312]</w:t>
            </w:r>
            <w:r w:rsidRPr="006152F1">
              <w:rPr>
                <w:rStyle w:val="FootnoteReference"/>
                <w:rFonts w:ascii="Palatino Linotype" w:eastAsia="Times New Roman" w:hAnsi="Palatino Linotype" w:cs="Arial"/>
                <w:sz w:val="16"/>
                <w:szCs w:val="16"/>
              </w:rPr>
              <w:fldChar w:fldCharType="end"/>
            </w:r>
          </w:p>
        </w:tc>
        <w:tc>
          <w:tcPr>
            <w:tcW w:w="995" w:type="dxa"/>
          </w:tcPr>
          <w:p w14:paraId="474D8489" w14:textId="607C6CA9"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48C25ACF" w14:textId="77777777" w:rsidTr="00BD45DD">
        <w:tc>
          <w:tcPr>
            <w:tcW w:w="1890" w:type="dxa"/>
            <w:vMerge/>
          </w:tcPr>
          <w:p w14:paraId="60A8A984"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417C084A"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4E56E8D5" w14:textId="3B495C4D"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differentially expressed in VISA strain CMRSA-2 relative to VISA strain Mu50 (log2 ratio = 2.9; p-value = 1.7E-6)</w:t>
            </w:r>
          </w:p>
        </w:tc>
        <w:tc>
          <w:tcPr>
            <w:tcW w:w="837" w:type="dxa"/>
            <w:gridSpan w:val="2"/>
          </w:tcPr>
          <w:p w14:paraId="772F0712" w14:textId="71162FC8" w:rsidR="00902A38" w:rsidRPr="006152F1" w:rsidRDefault="00902A38"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A658BF">
              <w:rPr>
                <w:rFonts w:ascii="Palatino Linotype" w:eastAsia="Times New Roman" w:hAnsi="Palatino Linotype" w:cs="Arial"/>
                <w:sz w:val="16"/>
                <w:szCs w:val="16"/>
              </w:rPr>
              <w:instrText>ADDIN CSL_CITATION {"citationItems":[{"id":"ITEM-1","itemData":{"DOI":"10.1021/pr070521m","ISSN":"1535-3893","abstract":"Vancomycin-intermediate Staphylococcus aureus (VISA) strains tend to develop during glycopeptide treatment of infections caused by methicillin-resistant S. aureus (MRSA). Rapid and effective detection methods for VISA strains are lacking, and mechanisms of resistance are unclear. Here, global comparative proteomic approaches have been used to identify potential biomarkers of intermediate vancomycin resistance. With the use of high-resolution two-dimensional gels and iTRAQ mass tagging, numerous proteins were found to be differentially expressed between clinical MRSA and VISA isolates of the same multilocus sequence type. One of these, the predicted lytic transglycosylase SAV2095 (SceD-like protein), was selected for further study based on both its high level of induction in Mu50 and its predicted role in modeling the cell wall, which is the target of vancomycin. Relative SAV2095 mRNA expression levels were compared between 25 MRSA and VISA/heterogeneous VISA clinical isolates by real-time RT-PCR. The SAV2095 mRNA was significantly induced in all VISA isolates relative to all MRSA strains ( p &lt; 0.001), and significant induction of SAV2095 was also seen for several potential heterogeneous VISA strains that appear vancomycin-sensitive by standard minimum inhibitory concentration-determining methods. Furthermore, strains selected in vitro for increasing levels of resistance from four unrelated clinical MRSA isolates displayed concomitant increases in levels of SAV2095 expression. Together, these results suggest that SAV2095 expression level could serve as a molecular diagnostic marker for the rapid detection of VISA.","author":[{"dropping-particle":"","family":"Drummelsmith","given":"Jolyne","non-dropping-particle":"","parse-names":false,"suffix":""},{"dropping-particle":"","family":"Winstall","given":"Eric","non-dropping-particle":"","parse-names":false,"suffix":""},{"dropping-particle":"","family":"Bergeron","given":"Michel G.","non-dropping-particle":"","parse-names":false,"suffix":""},{"dropping-particle":"","family":"Poirier","given":"Guy G.","non-dropping-particle":"","parse-names":false,"suffix":""},{"dropping-particle":"","family":"Ouellette","given":"Marc","non-dropping-particle":"","parse-names":false,"suffix":""}],"container-title":"Journal of Proteome Research","id":"ITEM-1","issue":"12","issued":{"date-parts":[["2007","12","1"]]},"note":"Table 2. Proteins Differentially Expressed between CMRSA-2 and Mu50 Identified in This Study\n\nline # = 92\naccession # = P67273\nratio (DE) = 2.9\np-value = 1.7E-6","page":"4690-4702","title":"Comparative Proteomics Analyses Reveal a Potential Biomarker for the Detection of Vancomycin-Intermediate &lt;i&gt;Staphylococcus aureus&lt;/i&gt; Strains","type":"article-journal","volume":"6"},"uris":["http://www.mendeley.com/documents/?uuid=0d9b0a3f-29a8-44f5-8270-ef3dc6df9c71"]}],"mendeley":{"formattedCitation":"[313]","plainTextFormattedCitation":"[313]","previouslyFormattedCitation":"[313]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[313]</w:t>
            </w:r>
            <w:r w:rsidRPr="006152F1">
              <w:rPr>
                <w:rFonts w:ascii="Palatino Linotype" w:eastAsia="Times New Roman" w:hAnsi="Palatino Linotype" w:cs="Arial"/>
                <w:sz w:val="16"/>
                <w:szCs w:val="16"/>
              </w:rPr>
              <w:fldChar w:fldCharType="end"/>
            </w:r>
          </w:p>
        </w:tc>
        <w:tc>
          <w:tcPr>
            <w:tcW w:w="995" w:type="dxa"/>
          </w:tcPr>
          <w:p w14:paraId="622F399E" w14:textId="7409A41C"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162C1F3B" w14:textId="77777777" w:rsidTr="462CA29A">
        <w:tc>
          <w:tcPr>
            <w:tcW w:w="1890" w:type="dxa"/>
            <w:vMerge/>
          </w:tcPr>
          <w:p w14:paraId="5A19040C"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0CBD1E06"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4E35819A" w14:textId="2C3D35C3"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One of several genes described to have acquired SNPs relative to their parent genomes, ultimately not linked to emergent copper tolerance observed in mutant strain of </w:t>
            </w:r>
            <w:proofErr w:type="gramStart"/>
            <w:r w:rsidRPr="006152F1">
              <w:rPr>
                <w:rFonts w:ascii="Palatino Linotype" w:eastAsia="Times New Roman" w:hAnsi="Palatino Linotype" w:cs="Arial"/>
                <w:sz w:val="16"/>
                <w:szCs w:val="16"/>
              </w:rPr>
              <w:t>MRSA;</w:t>
            </w:r>
            <w:proofErr w:type="gramEnd"/>
            <w:r w:rsidRPr="006152F1">
              <w:rPr>
                <w:rFonts w:ascii="Palatino Linotype" w:eastAsia="Times New Roman" w:hAnsi="Palatino Linotype" w:cs="Arial"/>
                <w:sz w:val="16"/>
                <w:szCs w:val="16"/>
              </w:rPr>
              <w:t xml:space="preserve"> mutant mRNA expression levels consistent with parent samples</w:t>
            </w:r>
          </w:p>
        </w:tc>
        <w:tc>
          <w:tcPr>
            <w:tcW w:w="837" w:type="dxa"/>
            <w:gridSpan w:val="2"/>
            <w:tcBorders>
              <w:bottom w:val="single" w:sz="4" w:space="0" w:color="A6A6A6" w:themeColor="background1" w:themeShade="A6"/>
            </w:tcBorders>
          </w:tcPr>
          <w:p w14:paraId="75B9DE56" w14:textId="7176A84B" w:rsidR="00902A38" w:rsidRPr="006152F1" w:rsidRDefault="00902A38" w:rsidP="00E50B05">
            <w:pPr>
              <w:spacing w:after="0" w:line="240" w:lineRule="auto"/>
              <w:rPr>
                <w:rStyle w:val="FootnoteReference"/>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E303C0">
              <w:rPr>
                <w:rFonts w:ascii="Palatino Linotype" w:eastAsia="Times New Roman" w:hAnsi="Palatino Linotype" w:cs="Arial"/>
                <w:sz w:val="16"/>
                <w:szCs w:val="16"/>
              </w:rPr>
              <w:instrText>ADDIN CSL_CITATION {"citationItems":[{"id":"ITEM-1","itemData":{"DOI":"10.1128/AEM.01788-20","ISSN":"0099-2240","abstract":"Microbes are rapidly killed on solid copper surfaces by contact killing. Copper surfaces thus have an important role to play in preventing the spread of nosocomial infections. Bacteria adapt to challenging natural and clinical environments through evolutionary processes, for instance, by acquisition of beneficial spontaneous mutations. We wish to address the question of whether mutants can be selected that have evolved to survive contact killing on solid copper surfaces. We isolated such mutants from Escherichia coli and methicillin-resistant Staphylococcus aureus (MRSA) by artificial laboratory evolution. The ability to survive on solid copper surfaces was a stable phenotype of the mutant population and not restricted to a small subpopulation. As a consequence, standard operation procedures with strict hygienic measures are extremely important to prevent the emergence and spread of copper-surface-tolerant persister-like bacterial strains if copper surfaces are to be sustainably used to limit the spread of pathogenic bacteria, e.g., to curb nosocomial infections.","author":[{"dropping-particle":"","family":"Bleichert","given":"Pauline","non-dropping-particle":"","parse-names":false,"suffix":""},{"dropping-particle":"","family":"Bütof","given":"Lucy","non-dropping-particle":"","parse-names":false,"suffix":""},{"dropping-particle":"","family":"Rückert","given":"Christian","non-dropping-particle":"","parse-names":false,"suffix":""},{"dropping-particle":"","family":"Herzberg","given":"Martin","non-dropping-particle":"","parse-names":false,"suffix":""},{"dropping-particle":"","family":"Francisco","given":"Romeu","non-dropping-particle":"","parse-names":false,"suffix":""},{"dropping-particle":"V.","family":"Morais","given":"Paula","non-dropping-particle":"","parse-names":false,"suffix":""},{"dropping-particle":"","family":"Grass","given":"Gregor","non-dropping-particle":"","parse-names":false,"suffix":""},{"dropping-particle":"","family":"Kalinowski","given":"Jörn","non-dropping-particle":"","parse-names":false,"suffix":""},{"dropping-particle":"","family":"Nies","given":"Dietrich H.","non-dropping-particle":"","parse-names":false,"suffix":""}],"container-title":"Applied and Environmental Microbiology","editor":[{"dropping-particle":"","family":"Alexandre","given":"Gladys","non-dropping-particle":"","parse-names":false,"suffix":""}],"id":"ITEM-1","issue":"1","issued":{"date-parts":[["2020","12","17"]]},"note":"YbgI/SA1388\nIn-text (page 10)\nfigure 8\n\n\nOne of several genes described to have acquired SNPs relative to their parent genomes, ultimately not linked to emergent copper tolerance observed in mutant strain of MRSA; mutant mRNA expression levels consistent with parent samples","page":"1-21","title":"Mutant Strains of Escherichia coli and Methicillin-Resistant &lt;i&gt;Staphylococcus aureus&lt;/i&gt; Obtained by Laboratory Selection To Survive on Metallic Copper Surfaces","type":"article-journal","volume":"87"},"uris":["http://www.mendeley.com/documents/?uuid=fd1734d9-f57c-4e58-aaf6-e7cc98eec381"]}],"mendeley":{"formattedCitation":"[314]","plainTextFormattedCitation":"[314]","previouslyFormattedCitation":"[314]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[314]</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769390EF" w14:textId="6F987CF2"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788E2472" w14:textId="77777777" w:rsidTr="00BD45DD">
        <w:tc>
          <w:tcPr>
            <w:tcW w:w="1890" w:type="dxa"/>
            <w:vMerge w:val="restart"/>
            <w:tcBorders>
              <w:top w:val="single" w:sz="4" w:space="0" w:color="A6A6A6" w:themeColor="background1" w:themeShade="A6"/>
            </w:tcBorders>
          </w:tcPr>
          <w:p w14:paraId="6A21811F" w14:textId="77777777"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SP1609</w:t>
            </w:r>
          </w:p>
        </w:tc>
        <w:tc>
          <w:tcPr>
            <w:tcW w:w="1800" w:type="dxa"/>
            <w:vMerge w:val="restart"/>
            <w:tcBorders>
              <w:top w:val="single" w:sz="4" w:space="0" w:color="A6A6A6" w:themeColor="background1" w:themeShade="A6"/>
            </w:tcBorders>
          </w:tcPr>
          <w:p w14:paraId="2263665E" w14:textId="77777777" w:rsidR="00902A38" w:rsidRPr="006152F1" w:rsidRDefault="00902A38"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Streptococcus pneumoniae</w:t>
            </w:r>
          </w:p>
        </w:tc>
        <w:tc>
          <w:tcPr>
            <w:tcW w:w="5422" w:type="dxa"/>
            <w:gridSpan w:val="2"/>
            <w:tcBorders>
              <w:top w:val="single" w:sz="4" w:space="0" w:color="A6A6A6" w:themeColor="background1" w:themeShade="A6"/>
            </w:tcBorders>
          </w:tcPr>
          <w:p w14:paraId="1D63FF21" w14:textId="2BD78497"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Virulence factor</w:t>
            </w:r>
          </w:p>
        </w:tc>
        <w:tc>
          <w:tcPr>
            <w:tcW w:w="837" w:type="dxa"/>
            <w:gridSpan w:val="2"/>
            <w:tcBorders>
              <w:top w:val="single" w:sz="4" w:space="0" w:color="A6A6A6" w:themeColor="background1" w:themeShade="A6"/>
            </w:tcBorders>
          </w:tcPr>
          <w:p w14:paraId="02D02180" w14:textId="0A0233CB"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91469D">
              <w:rPr>
                <w:rFonts w:ascii="Palatino Linotype" w:eastAsia="Times New Roman" w:hAnsi="Palatino Linotype" w:cs="Arial"/>
                <w:sz w:val="16"/>
                <w:szCs w:val="16"/>
              </w:rPr>
              <w:instrText>ADDIN CSL_CITATION {"citationItems":[{"id":"ITEM-1","itemData":{"abstract":"The present invention provides proteins/genes, which are essential for Survival, and consequently, for virulence of Streptococcus pneumoniae in Vivo, and thus are ideal vaccine candidates for a vaccine preparation against pneumococcal infection. Further, also antibodies against said protein(s) are included in the invention.","author":[{"dropping-particle":"","family":"Bootsma","given":"Hester Jeanette","non-dropping-particle":"","parse-names":false,"suffix":""},{"dropping-particle":"","family":"Burghout","given":"Pieter Jan","non-dropping-particle":"","parse-names":false,"suffix":""},{"dropping-particle":"","family":"Hermans","given":"Peter Wilhemus Maria","non-dropping-particle":"","parse-names":false,"suffix":""},{"dropping-particle":"","family":"Bijlsma","given":"Johanna Jacoba Elisabeth","non-dropping-particle":"","parse-names":false,"suffix":""},{"dropping-particle":"","family":"Kuipers","given":"Oscar Paul","non-dropping-particle":"","parse-names":false,"suffix":""},{"dropping-particle":"","family":"Kloosterman","given":"Tomas Gerrit","non-dropping-particle":"","parse-names":false,"suffix":""}],"id":"ITEM-1","issued":{"date-parts":[["2010"]]},"number":"US 20100183596 A1","publisher":"United States Patent and Trademark Office","title":"Virulence factors of &lt;i&gt;Streptococcus pnuemoniae&lt;/i&gt;","type":"patent"},"uris":["http://www.mendeley.com/documents/?uuid=dca868ab-5af2-43eb-9746-d806645539a1"]},{"id":"ITEM-2","itemData":{"author":[{"dropping-particle":"","family":"Hermans","given":"Peter Wilhelmus Maria","non-dropping-particle":"","parse-names":false,"suffix":""},{"dropping-particle":"","family":"Bootsma","given":"Hester Jeanette","non-dropping-particle":"","parse-names":false,"suffix":""},{"dropping-particle":"","family":"Burghout","given":"Pieter Jan","non-dropping-particle":"","parse-names":false,"suffix":""},{"dropping-particle":"","family":"Bijlsma","given":"Johanna Jacoba Elisabeth","non-dropping-particle":"","parse-names":false,"suffix":""},{"dropping-particle":"","family":"Kuipers","given":"Oscar Paul","non-dropping-particle":"","parse-names":false,"suffix":""},{"dropping-particle":"","family":"Kloosterman","given":"Tomas Gerrit","non-dropping-particle":"","parse-names":false,"suffix":""}],"id":"ITEM-2","issued":{"date-parts":[["2008"]]},"note":"YqfO\nGives lengths relevant to domain figure(s)","number":"WO 2008127094 A2","publisher":"World Intellectual Property Organization, International Bureau","title":"New virulence factors of &lt;i&gt;Streptococcus pneumoniae&lt;/i&gt;","type":"patent"},"uris":["http://www.mendeley.com/documents/?uuid=2812d0a3-6b63-4168-bd99-bad31fa64ce3"]}],"mendeley":{"formattedCitation":"[315], [316]","plainTextFormattedCitation":"[315], [316]","previouslyFormattedCitation":"[315], [316]"},"properties":{"noteIndex":0},"schema":"https://github.com/citation-style-language/schema/raw/master/csl-citation.json"}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[315], [316]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0EA2045D" w14:textId="1AF3CCCF" w:rsidR="00902A38" w:rsidRPr="006152F1" w:rsidRDefault="00902A38"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902A38" w14:paraId="4DC72261" w14:textId="77777777" w:rsidTr="00BD45DD">
        <w:tc>
          <w:tcPr>
            <w:tcW w:w="1890" w:type="dxa"/>
            <w:vMerge/>
          </w:tcPr>
          <w:p w14:paraId="6C601AD1"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3DF1B61E"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7CE46FD7" w14:textId="63FE2A88"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Mutant: slight growth defect</w:t>
            </w:r>
          </w:p>
        </w:tc>
        <w:tc>
          <w:tcPr>
            <w:tcW w:w="837" w:type="dxa"/>
            <w:gridSpan w:val="2"/>
          </w:tcPr>
          <w:p w14:paraId="62A38E3A" w14:textId="6B0E3736" w:rsidR="00902A38" w:rsidRPr="006152F1" w:rsidRDefault="00902A38"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{"citationItems":[{"id":"ITEM-1","itemData":{"author":[{"dropping-particle":"","family":"Dalia","given":"Ankur B","non-dropping-particle":"","parse-names":false,"suffix":""}],"id":"ITEM-1","issued":{"date-parts":[["2011"]]},"note":"Table 2.1\nlist of hits ordered by their insertion site in the TIGR4 contig\nSP1609\ninsertion = 1511188\ngrowth defect = slight","publisher":"University of Pennsylvania","title":"Characterization of Bacterial Factors that Promote Resistance to Complement-mediated Opsonophagocytic Killing and Lysis","type":"thesis"},"uris":["http://www.mendeley.com/documents/?uuid=3d8cd05c-3856-4808-a2a0-61186d6bc814"]}],"mendeley":{"formattedCitation":"[317]","plainTextFormattedCitation":"[317]","previouslyFormattedCitation":"[317]"},"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[317]</w:t>
            </w:r>
            <w:r w:rsidRPr="006152F1">
              <w:rPr>
                <w:rStyle w:val="FootnoteReference"/>
                <w:rFonts w:ascii="Palatino Linotype" w:eastAsia="Times New Roman" w:hAnsi="Palatino Linotype" w:cs="Arial"/>
                <w:sz w:val="16"/>
                <w:szCs w:val="16"/>
              </w:rPr>
              <w:fldChar w:fldCharType="end"/>
            </w:r>
          </w:p>
        </w:tc>
        <w:tc>
          <w:tcPr>
            <w:tcW w:w="995" w:type="dxa"/>
          </w:tcPr>
          <w:p w14:paraId="3794427A" w14:textId="1604D9C6"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7B95C69D" w14:textId="77777777" w:rsidTr="00BD45DD">
        <w:tc>
          <w:tcPr>
            <w:tcW w:w="1890" w:type="dxa"/>
            <w:vMerge/>
          </w:tcPr>
          <w:p w14:paraId="61624B1C"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12E865EA"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789A7555" w14:textId="16BFDFCC"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upregulated in lung infection relative to nasopharynx (mouse)</w:t>
            </w:r>
          </w:p>
        </w:tc>
        <w:tc>
          <w:tcPr>
            <w:tcW w:w="837" w:type="dxa"/>
            <w:gridSpan w:val="2"/>
          </w:tcPr>
          <w:p w14:paraId="589427FA" w14:textId="437B5BEA" w:rsidR="00902A38" w:rsidRPr="006152F1" w:rsidRDefault="00902A38" w:rsidP="00E50B05">
            <w:pPr>
              <w:spacing w:after="0" w:line="240" w:lineRule="auto"/>
              <w:rPr>
                <w:rFonts w:ascii="Palatino Linotype" w:eastAsia="Times New Roman" w:hAnsi="Palatino Linotype" w:cs="Arial"/>
                <w:sz w:val="16"/>
                <w:szCs w:val="16"/>
              </w:rPr>
            </w:pPr>
            <w:r w:rsidRPr="006152F1">
              <w:rPr>
                <w:rStyle w:val="FootnoteReference"/>
                <w:rFonts w:ascii="Palatino Linotype" w:eastAsia="Times New Roman" w:hAnsi="Palatino Linotype" w:cs="Arial"/>
                <w:sz w:val="16"/>
                <w:szCs w:val="16"/>
              </w:rPr>
              <w:fldChar w:fldCharType="begin" w:fldLock="1"/>
            </w:r>
            <w:r w:rsidR="00DF36FB">
              <w:rPr>
                <w:rFonts w:ascii="Palatino Linotype" w:eastAsia="Times New Roman" w:hAnsi="Palatino Linotype" w:cs="Arial"/>
                <w:sz w:val="16"/>
                <w:szCs w:val="16"/>
              </w:rPr>
              <w:instrText>ADDIN CSL_CITATION {"citationItems":[{"id":"ITEM-1","itemData":{"DOI":"10.1371/journal.pone.0070862","ISSN":"1932-6203","abstract":"To date, the role of transcription factors (TFs) in the progression of disease for many pathogens is yet to be studied in detail. This is probably due to transient, and generally low expression levels of TFs, which are the central components controlling the expression of many genes during the course of infection. However, a small change in the expression or specificity of a TF can radically alter gene expression. In this study, we combined a number of quality-based selection strategies including structural prediction of modulated genes, gene ontology and network analysis, to predict the regulatory mechanisms underlying pathogenesis of Streptococcus pneumoniae (the pneumococcus). We have identified two TFs (SP_0676 and SP_0927 [SmrC]) that might control tissue-specific gene expression during pneumococcal translocation from the nasopharynx to lungs, to blood and then to brain of mice. Targeted mutagenesis and mouse models of infection confirmed the role of SP_0927 in pathogenesis and virulence, and suggests that SP_0676 might be essential to pneumococcal viability. These findings provide fundamental new insights into virulence gene expression and regulation during pathogenesis. © 2013 Mahdi et al.","author":[{"dropping-particle":"","family":"Mahdi","given":"Layla K.","non-dropping-particle":"","parse-names":false,"suffix":""},{"dropping-particle":"","family":"Ebrahimie","given":"Esmaeil","non-dropping-particle":"","parse-names":false,"suffix":""},{"dropping-particle":"","family":"Adelson","given":"David L.","non-dropping-particle":"","parse-names":false,"suffix":""},{"dropping-particle":"","family":"Paton","given":"James C.","non-dropping-particle":"","parse-names":false,"suffix":""},{"dropping-particle":"","family":"Ogunniyi","given":"Abiodun D.","non-dropping-particle":"","parse-names":false,"suffix":""}],"container-title":"PLoS ONE","editor":[{"dropping-particle":"","family":"Skurnik","given":"Mikael","non-dropping-particle":"","parse-names":false,"suffix":""}],"id":"ITEM-1","issue":"8","issued":{"date-parts":[["2013","8","13"]]},"page":"e70862","title":"A Transcription Factor Contributes to Pathogenesis and Virulence in &lt;i&gt;Streptococcus pneumoniae&lt;/i&gt;","type":"article-journal","volume":"8"},"uris":["http://www.mendeley.com/documents/?uuid=ce4f2477-94eb-4b5c-9f4f-beb629ba1db3"]}],"mendeley":{"formattedCitation":"[318]","plainTextFormattedCitation":"[318]","previouslyFormattedCitation":"[318]"},"properties":{"noteIndex":0},"schema":"https://github.com/citation-style-language/schema/raw/master/csl-citation.json"}</w:instrText>
            </w:r>
            <w:r w:rsidRPr="006152F1">
              <w:rPr>
                <w:rStyle w:val="FootnoteReference"/>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bCs/>
                <w:noProof/>
                <w:sz w:val="16"/>
                <w:szCs w:val="16"/>
              </w:rPr>
              <w:t>[318]</w:t>
            </w:r>
            <w:r w:rsidRPr="006152F1">
              <w:rPr>
                <w:rStyle w:val="FootnoteReference"/>
                <w:rFonts w:ascii="Palatino Linotype" w:eastAsia="Times New Roman" w:hAnsi="Palatino Linotype" w:cs="Arial"/>
                <w:sz w:val="16"/>
                <w:szCs w:val="16"/>
              </w:rPr>
              <w:fldChar w:fldCharType="end"/>
            </w:r>
          </w:p>
        </w:tc>
        <w:tc>
          <w:tcPr>
            <w:tcW w:w="995" w:type="dxa"/>
          </w:tcPr>
          <w:p w14:paraId="46CE8374" w14:textId="38DBC058"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43CA3094" w14:textId="77777777" w:rsidTr="00BD45DD">
        <w:tc>
          <w:tcPr>
            <w:tcW w:w="1890" w:type="dxa"/>
            <w:vMerge/>
          </w:tcPr>
          <w:p w14:paraId="2821BD23"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3161C228"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0E62353A" w14:textId="3A66CD64"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Operon partner, SP1610, characterized as a tRNA methyltransferase; resolved crystal structure of SP1610 shown in complex with S-adenosyl-l-methionine</w:t>
            </w:r>
          </w:p>
        </w:tc>
        <w:tc>
          <w:tcPr>
            <w:tcW w:w="837" w:type="dxa"/>
            <w:gridSpan w:val="2"/>
          </w:tcPr>
          <w:p w14:paraId="68A0AA7D" w14:textId="66E1C272"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1E34BE">
              <w:rPr>
                <w:rFonts w:ascii="Palatino Linotype" w:eastAsia="Times New Roman" w:hAnsi="Palatino Linotype" w:cs="Arial"/>
                <w:sz w:val="16"/>
                <w:szCs w:val="16"/>
              </w:rPr>
              <w:instrText>ADDIN CSL_CITATION {"citationItems":[{"id":"ITEM-1","itemData":{"DOI":"10.1002/pro.319","ISSN":"09618368","abstract":"Streptococcus pneumoniae Sp1610, a Class-I fold S-adenosylmethionine (AdoMet)-dependent methyltransferase, is a member of the COG2384 family in the Clusters of Orthologous Groups database, which catalyzes the methylation of N1-adenosine at position 22 of bacterial tRNA. We determined the crystal structure of Sp1610 in the ligand-free and the AdoMet-bound forms at resolutions of 2.0 and 3.0 Å, respectively. The protein is organized into two structural domains: the N-terminal catalytic domain with a Class I AdoMet-dependent methyltransferase fold, and the C-terminal substrate recognition domain with a novel fold of four α-helices. Observations of the electrostatic potential surface revealed that the concave surface located near the AdoMet binding pocket was predominantly positively charged, and thus this was predicted to be an RNA binding area. Based on the results of sequence alignment and structural analysis, the putative catalytic residues responsible for substrate recognition are also proposed. Published by Wiley-Blackwell. © 2010 The Protein Society.","author":[{"dropping-particle":"","family":"Ta","given":"Hai Minh","non-dropping-particle":"","parse-names":false,"suffix":""},{"dropping-particle":"","family":"Kim","given":"Kyeong Kyu","non-dropping-particle":"","parse-names":false,"suffix":""}],"container-title":"Protein Science","id":"ITEM-1","issue":"3","issued":{"date-parts":[["2010","3"]]},"note":"Paper examines SP1610 as a putative tRNA methyltransferase and describes resolved crystal structure of the protein in complex with S-adenosyl-l-methionine. SP1610 is encoded immediately downstream to the NIF3 homolog of S. pneumoniae, SP1609 (SP_RS07940). (https://biocyc.org/gene?orgid=SPNE170187&amp;amp;id=G1FZB-1631#tab=TU)","page":"617-624","title":"Crystal structure of &lt;i&gt;Streptococcus pneumoniae&lt;/i&gt; Sp1610, a putative tRNA methyltransferase, in complex with S-adenosyl-L-methionine","type":"article-journal","volume":"19"},"uris":["http://www.mendeley.com/documents/?uuid=86490786-8e99-4391-aba0-f39ada5b3ee4"]}],"mendeley":{"formattedCitation":"[319]","plainTextFormattedCitation":"[319]","previouslyFormattedCitation":"[319]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[319]</w:t>
            </w:r>
            <w:r w:rsidRPr="006152F1">
              <w:rPr>
                <w:rFonts w:ascii="Palatino Linotype" w:eastAsia="Times New Roman" w:hAnsi="Palatino Linotype" w:cs="Arial"/>
                <w:sz w:val="16"/>
                <w:szCs w:val="16"/>
              </w:rPr>
              <w:fldChar w:fldCharType="end"/>
            </w:r>
          </w:p>
        </w:tc>
        <w:tc>
          <w:tcPr>
            <w:tcW w:w="995" w:type="dxa"/>
          </w:tcPr>
          <w:p w14:paraId="76B974FE" w14:textId="15E9D89C"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2707B6D4" w14:textId="77777777" w:rsidTr="462CA29A">
        <w:tc>
          <w:tcPr>
            <w:tcW w:w="1890" w:type="dxa"/>
            <w:vMerge/>
          </w:tcPr>
          <w:p w14:paraId="761F963C"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34D38418"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317F4FC8" w14:textId="4C9016C1"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Described as a member of the same orthologous group (COG2384) as members of the </w:t>
            </w:r>
            <w:proofErr w:type="spellStart"/>
            <w:r w:rsidRPr="006152F1">
              <w:rPr>
                <w:rFonts w:ascii="Palatino Linotype" w:eastAsia="Times New Roman" w:hAnsi="Palatino Linotype" w:cs="Arial"/>
                <w:sz w:val="16"/>
                <w:szCs w:val="16"/>
              </w:rPr>
              <w:t>TrmK</w:t>
            </w:r>
            <w:proofErr w:type="spellEnd"/>
            <w:r w:rsidRPr="006152F1">
              <w:rPr>
                <w:rFonts w:ascii="Palatino Linotype" w:eastAsia="Times New Roman" w:hAnsi="Palatino Linotype" w:cs="Arial"/>
                <w:sz w:val="16"/>
                <w:szCs w:val="16"/>
              </w:rPr>
              <w:t xml:space="preserve"> and </w:t>
            </w:r>
            <w:proofErr w:type="spellStart"/>
            <w:r w:rsidRPr="006152F1">
              <w:rPr>
                <w:rFonts w:ascii="Palatino Linotype" w:eastAsia="Times New Roman" w:hAnsi="Palatino Linotype" w:cs="Arial"/>
                <w:sz w:val="16"/>
                <w:szCs w:val="16"/>
              </w:rPr>
              <w:t>RpoD</w:t>
            </w:r>
            <w:proofErr w:type="spellEnd"/>
            <w:r w:rsidRPr="006152F1">
              <w:rPr>
                <w:rFonts w:ascii="Palatino Linotype" w:eastAsia="Times New Roman" w:hAnsi="Palatino Linotype" w:cs="Arial"/>
                <w:sz w:val="16"/>
                <w:szCs w:val="16"/>
              </w:rPr>
              <w:t xml:space="preserve"> protein families in structural alignment (incorrect)</w:t>
            </w:r>
          </w:p>
        </w:tc>
        <w:tc>
          <w:tcPr>
            <w:tcW w:w="837" w:type="dxa"/>
            <w:gridSpan w:val="2"/>
            <w:tcBorders>
              <w:bottom w:val="single" w:sz="4" w:space="0" w:color="A6A6A6" w:themeColor="background1" w:themeShade="A6"/>
            </w:tcBorders>
          </w:tcPr>
          <w:p w14:paraId="7C2474EF" w14:textId="4DF28C37"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{"citationItems":[{"id":"ITEM-1","itemData":{"DOI":"10.1110/ps.051389605","ISSN":"09618368","abstract":"CFE88 is a conserved essential gene product from Streptococcus pneumoniae. This 227-residue protein has minimal sequence similarity to proteins of known 3Dstructure. Sequence alignment models and computational protein threading studies suggest that CFE88 is a methyltransferase. Characterization of the conformation and function of CFE88 has been performed by using several techniques. Backbone atom and limited side-chain atom NMR resonance assignments have been obtained. The data indicate that CFE88 has two domains: an N-terminal domain with 163 residues and a C-terminal domain with 64 residues. The C-terminal domain is primarily helical, while the N-terminal domain has a mixed helical/extended (Rossmann) fold. By aligning the experimentally observed elements of secondary structure, an initial unrefined model of CFE88 has been constructed based on the X-ray structure of ErmC′ methyltransferase (Protein Data Bank entry 1QAN). NMR and biophysical studies demonstrate binding of S-adenosyl-L-homocysteine (SAH) to CFE88; these interactions have been localized by NMR to the predicted active site in the N-terminal domain. Mutants that target this predicted active site (H26W, E46R, and E46W) have been constructed and characterized. Overall, our results both indicate that CFE88 is a methyltransferase and further suggest that the methyltransferase activity is essential for bacterial survival.","author":[{"dropping-particle":"","family":"Constantine","given":"Keith L.","non-dropping-particle":"","parse-names":false,"suffix":""},{"dropping-particle":"","family":"Krystek","given":"Stanley R.","non-dropping-particle":"","parse-names":false,"suffix":""},{"dropping-particle":"","family":"Healy","given":"Matthew D.","non-dropping-particle":"","parse-names":false,"suffix":""},{"dropping-particle":"","family":"Doyle","given":"Michael L.","non-dropping-particle":"","parse-names":false,"suffix":""},{"dropping-particle":"","family":"Siemers","given":"Nathan O.","non-dropping-particle":"","parse-names":false,"suffix":""},{"dropping-particle":"","family":"Thanassi","given":"Jane","non-dropping-particle":"","parse-names":false,"suffix":""},{"dropping-particle":"","family":"Yan","given":"Ning","non-dropping-particle":"","parse-names":false,"suffix":""},{"dropping-particle":"","family":"Xie","given":"Dianlin","non-dropping-particle":"","parse-names":false,"suffix":""},{"dropping-particle":"","family":"Goldfarb","given":"Valentina","non-dropping-particle":"","parse-names":false,"suffix":""},{"dropping-particle":"","family":"Yanchunas","given":"Joseph","non-dropping-particle":"","parse-names":false,"suffix":""},{"dropping-particle":"","family":"Tao","given":"Li","non-dropping-particle":"","parse-names":false,"suffix":""},{"dropping-particle":"","family":"Dougherty","given":"Brian A.","non-dropping-particle":"","parse-names":false,"suffix":""},{"dropping-particle":"","family":"Farmer","given":"Bennett T.","non-dropping-particle":"","parse-names":false,"suffix":""}],"container-title":"Protein Science","id":"ITEM-1","issue":"6","issued":{"date-parts":[["2009","1","1"]]},"note":"Lists focal gene/protein of S. pneumoniae, CFE88, as a member of the same orthologous group (COG2384) as BA4512 (B. anthracis NIF3 homolog), SPy0931 (S. pyogenes NIF3 homolog), SAG1202 (Streptococcus agalactiae 2603V/R NIF3 homolog), SMU_1463c (Streptococcus mutans UA159 NIF3 homolog), ykiC (&amp;quot;Lla_ykiC&amp;quot;) (TrmK homolog of Lactococcus lactis subsp. lactis Il1403), EF1381 (YqfO/NIF3 homolog of Enterococcus faecalis V583), NP_745632.1 (&amp;quot;PP3495&amp;quot;) (TrmK homolog of Pseudomonas putida KT2440), LMOf2365_1471 (NIF3 homolog of Listeria monocytogenes serotype 4b str. F2365), SE1246 (YqfO/NIF3 homolog of Staphylococcus epidermidis ATCC 12228), SA_RS07855 (&amp;quot;SA1389&amp;quot;) (TrmK homolog of Staphylococcus aureus subsp. aureus N315), Bsu_yqfN (TrmK homolog of Bacillus subtilis subsp. subtilis str. 168), CPE2004 (NIF3 homolog of Clostridium perfringens str. 13), MG249 (RpoD homolog of Mycoplasma genitalium G37), and MPN351 (TrmK homolog of Mycoplasma pneumoniae M129). \n&amp;quot;Group&amp;quot; of homologs/orthologs consists of several distinct protein families: TrmK, RpoD, YqfO/NIF3 and NIF3 homologs. \n  \nSearch of terms &amp;quot;CFE88 &amp;quot;Streptococcus pneumoniae&amp;quot;&amp;quot; in PMC also returns the following paper, in addition to the one above: \nhttps://www.ncbi.nlm.nih.gov/pmc/articles/PMC2866285/ \nPaper examines SP1610 as a putative tRNA methyltransferase and describes resolved crystal structure of the protein in complex with S-adenosyl-l-methionine. SP1610 is encoded immediately downstream to the NIF3 homolog of S. pneumoniae, SP1609 (SP_RS07940). (https://biocyc.org/gene?orgid=SPNE170187&amp;amp;id=G1FZB-1631#tab=TU)","page":"1472-1484","title":"Structural and functional characterization of CFE88: Evidence that a conserved and essential bacterial protein is a methyltransferase","type":"article-journal","volume":"14"},"uris":["http://www.mendeley.com/documents/?uuid=decf490e-75cc-460f-acc1-86245971d96f"]}],"mendeley":{"formattedCitation":"[320]","plainTextFormattedCitation":"[320]","previouslyFormattedCitation":"[320]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[320]</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1DA6E764" w14:textId="2C3BB6AA" w:rsidR="00902A38" w:rsidRPr="006152F1" w:rsidRDefault="00902A38"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Yes(</w:t>
            </w:r>
            <w:proofErr w:type="gramEnd"/>
            <w:r w:rsidRPr="006152F1">
              <w:rPr>
                <w:rFonts w:ascii="Palatino Linotype" w:eastAsia="Times New Roman" w:hAnsi="Palatino Linotype" w:cs="Arial"/>
                <w:sz w:val="16"/>
                <w:szCs w:val="16"/>
              </w:rPr>
              <w:t>No)</w:t>
            </w:r>
          </w:p>
        </w:tc>
      </w:tr>
      <w:tr w:rsidR="00902A38" w14:paraId="5B81F15E" w14:textId="77777777" w:rsidTr="00BD45DD">
        <w:tc>
          <w:tcPr>
            <w:tcW w:w="1890" w:type="dxa"/>
            <w:vMerge w:val="restart"/>
            <w:tcBorders>
              <w:top w:val="single" w:sz="4" w:space="0" w:color="A6A6A6" w:themeColor="background1" w:themeShade="A6"/>
            </w:tcBorders>
          </w:tcPr>
          <w:p w14:paraId="00192041" w14:textId="77777777" w:rsidR="00902A38" w:rsidRPr="006152F1" w:rsidRDefault="00902A38"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Spy_0931/</w:t>
            </w:r>
          </w:p>
          <w:p w14:paraId="5EF71462" w14:textId="77777777"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M5005_Spy0732</w:t>
            </w:r>
          </w:p>
        </w:tc>
        <w:tc>
          <w:tcPr>
            <w:tcW w:w="1800" w:type="dxa"/>
            <w:vMerge w:val="restart"/>
            <w:tcBorders>
              <w:top w:val="single" w:sz="4" w:space="0" w:color="A6A6A6" w:themeColor="background1" w:themeShade="A6"/>
            </w:tcBorders>
          </w:tcPr>
          <w:p w14:paraId="47D5EB57" w14:textId="77777777" w:rsidR="00902A38" w:rsidRPr="006152F1" w:rsidRDefault="00902A38"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Streptococcus pyogenes serotype M1</w:t>
            </w:r>
          </w:p>
        </w:tc>
        <w:tc>
          <w:tcPr>
            <w:tcW w:w="5422" w:type="dxa"/>
            <w:gridSpan w:val="2"/>
            <w:tcBorders>
              <w:top w:val="single" w:sz="4" w:space="0" w:color="A6A6A6" w:themeColor="background1" w:themeShade="A6"/>
            </w:tcBorders>
          </w:tcPr>
          <w:p w14:paraId="6FFDCFF5" w14:textId="6D3F8CFF"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indicated as being cell </w:t>
            </w:r>
            <w:proofErr w:type="gramStart"/>
            <w:r w:rsidRPr="006152F1">
              <w:rPr>
                <w:rFonts w:ascii="Palatino Linotype" w:eastAsia="Times New Roman" w:hAnsi="Palatino Linotype" w:cs="Arial"/>
                <w:sz w:val="16"/>
                <w:szCs w:val="16"/>
              </w:rPr>
              <w:t>wall-attached</w:t>
            </w:r>
            <w:proofErr w:type="gramEnd"/>
            <w:r w:rsidRPr="006152F1">
              <w:rPr>
                <w:rFonts w:ascii="Palatino Linotype" w:eastAsia="Times New Roman" w:hAnsi="Palatino Linotype" w:cs="Arial"/>
                <w:sz w:val="16"/>
                <w:szCs w:val="16"/>
              </w:rPr>
              <w:t xml:space="preserve"> as an antigen contributing to host plasma/saliva interactome; interacts greatest with IgG1 relative to other host proteins</w:t>
            </w:r>
          </w:p>
        </w:tc>
        <w:tc>
          <w:tcPr>
            <w:tcW w:w="837" w:type="dxa"/>
            <w:gridSpan w:val="2"/>
            <w:tcBorders>
              <w:top w:val="single" w:sz="4" w:space="0" w:color="A6A6A6" w:themeColor="background1" w:themeShade="A6"/>
            </w:tcBorders>
          </w:tcPr>
          <w:p w14:paraId="7141E11F" w14:textId="7AE737F5"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5B2AE9">
              <w:rPr>
                <w:rFonts w:ascii="Palatino Linotype" w:eastAsia="Times New Roman" w:hAnsi="Palatino Linotype" w:cs="Arial"/>
                <w:sz w:val="16"/>
                <w:szCs w:val="16"/>
              </w:rPr>
              <w:instrText>ADDIN CSL_CITATION {"citationItems":[{"id":"ITEM-1","itemData":{"DOI":"10.1038/s41467-019-10583-5","ISBN":"4146701910","ISSN":"2041-1723","abstract":"A fundamental challenge in medical microbiology is to characterize the dynamic protein–protein interaction networks formed at the host–pathogen interface. Here, we generate a quantitative interaction map between the significant human pathogen, Streptococcus pyogenes, and proteins from human saliva and plasma obtained via complementary affinity-purification and bacterial-surface centered enrichment strategies and quantitative mass spectrometry. Perturbation of the network using immunoglobulin protease cleavage, mixtures of different concentrations of saliva and plasma, and different S. pyogenes serotypes and their isogenic mutants, reveals how changing microenvironments alter the interconnectivity of the interaction map. The importance of host immunoglobulins for the interaction with human complement proteins is demonstrated and potential protective epitopes of importance for phagocytosis of S. pyogenes cells are localized. The interaction map confirms several previously described protein–protein interactions; however, it also reveals a multitude of additional interactions, with possible implications for host–pathogen interactions involving other bacterial species.","author":[{"dropping-particle":"","family":"Happonen","given":"Lotta","non-dropping-particle":"","parse-names":false,"suffix":""},{"dropping-particle":"","family":"Hauri","given":"Simon","non-dropping-particle":"","parse-names":false,"suffix":""},{"dropping-particle":"","family":"Svensson Birkedal","given":"Gabriel","non-dropping-particle":"","parse-names":false,"suffix":""},{"dropping-particle":"","family":"Karlsson","given":"Christofer","non-dropping-particle":"","parse-names":false,"suffix":""},{"dropping-particle":"","family":"Neergaard","given":"Therese","non-dropping-particle":"de","parse-names":false,"suffix":""},{"dropping-particle":"","family":"Khakzad","given":"Hamed","non-dropping-particle":"","parse-names":false,"suffix":""},{"dropping-particle":"","family":"Nordenfelt","given":"Pontus","non-dropping-particle":"","parse-names":false,"suffix":""},{"dropping-particle":"","family":"Wikström","given":"Mats","non-dropping-particle":"","parse-names":false,"suffix":""},{"dropping-particle":"","family":"Wisniewska","given":"Magdalena","non-dropping-particle":"","parse-names":false,"suffix":""},{"dropping-particle":"","family":"Björck","given":"Lars","non-dropping-particle":"","parse-names":false,"suffix":""},{"dropping-particle":"","family":"Malmström","given":"Lars","non-dropping-particle":"","parse-names":false,"suffix":""},{"dropping-particle":"","family":"Malmström","given":"Johan","non-dropping-particle":"","parse-names":false,"suffix":""}],"container-title":"Nature Communications","id":"ITEM-1","issue":"1","issued":{"date-parts":[["2019","12","21"]]},"note":"SPy_0931\n==high affinity* in host protein-baited affinity purification\nindicated as being cell wall-attached as an antigen contirbuting to the host plasma and saliva interactome (pathogen v. host proteins)(via surface absorption (SA) combined with data independent analysis (DIA) of bait protein collections acquired with affinity purification methods)","page":"2727","publisher":"Springer US","title":"A quantitative &lt;i&gt;Streptococcus pyogenes&lt;/i&gt;–human protein–protein interaction map reveals localization of opsonizing antibodies","type":"article-journal","volume":"10"},"uris":["http://www.mendeley.com/documents/?uuid=00da3d45-500b-44ba-bd8a-8fe1c88876a4"]}],"mendeley":{"formattedCitation":"[321]","plainTextFormattedCitation":"[321]","previouslyFormattedCitation":"[321]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[321]</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433B7846" w14:textId="6BDB1D7D"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0E89138B" w14:textId="77777777" w:rsidTr="00BD45DD">
        <w:tc>
          <w:tcPr>
            <w:tcW w:w="1890" w:type="dxa"/>
            <w:vMerge/>
          </w:tcPr>
          <w:p w14:paraId="0B3AD10C"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6A727DEB"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Pr>
          <w:p w14:paraId="455581ED" w14:textId="6244C11E"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Observed as a significant contributor to the </w:t>
            </w:r>
            <w:proofErr w:type="spellStart"/>
            <w:r w:rsidRPr="006152F1">
              <w:rPr>
                <w:rFonts w:ascii="Palatino Linotype" w:eastAsia="Times New Roman" w:hAnsi="Palatino Linotype" w:cs="Arial"/>
                <w:sz w:val="16"/>
                <w:szCs w:val="16"/>
              </w:rPr>
              <w:t>microvesicle</w:t>
            </w:r>
            <w:proofErr w:type="spellEnd"/>
            <w:r w:rsidRPr="006152F1">
              <w:rPr>
                <w:rFonts w:ascii="Palatino Linotype" w:eastAsia="Times New Roman" w:hAnsi="Palatino Linotype" w:cs="Arial"/>
                <w:sz w:val="16"/>
                <w:szCs w:val="16"/>
              </w:rPr>
              <w:t xml:space="preserve"> proteome while being absent from the membrane proteome</w:t>
            </w:r>
          </w:p>
        </w:tc>
        <w:tc>
          <w:tcPr>
            <w:tcW w:w="837" w:type="dxa"/>
            <w:gridSpan w:val="2"/>
          </w:tcPr>
          <w:p w14:paraId="7C664DF7" w14:textId="2F09BA16"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7C4E78">
              <w:rPr>
                <w:rFonts w:ascii="Palatino Linotype" w:eastAsia="Times New Roman" w:hAnsi="Palatino Linotype" w:cs="Arial"/>
                <w:sz w:val="16"/>
                <w:szCs w:val="16"/>
              </w:rPr>
              <w:instrText>ADDIN CSL_CITATION {"citationItems":[{"id":"ITEM-1","itemData":{"DOI":"10.1128/mBio.00207-16","ISSN":"2161-2129","abstract":"Export of macromolecules via extracellular membrane-derived vesicles (MVs) plays an important role in the biology of Gram-negative bacteria. Gram-positive bacteria have also recently been reported to produce MVs; however, the composition and mechanisms governing vesiculogenesis in Gram-positive bacteria remain undefined. Here, we describe MV production in the Gram-positive human pathogen group A streptococcus (GAS), the etiological agent of necrotizing fasciitis and streptococcal toxic shock syndrome. M1 serotype GAS isolates in culture exhibit MV structures both on the cell wall surface and in the near vicinity of bacterial cells. A comprehensive analysis of MV proteins identified both virulence-associated protein substrates of the general secretory pathway in addition to “anchorless surface proteins.” Characteristic differences in the contents, distributions, and fatty acid compositions of specific lipids between MVs and GAS cell membrane were also observed. Furthermore, deep RNA sequencing of vesicular RNAs revealed that GAS MVs contained differentially abundant RNA species relative to bacterial cellular RNA. MV production by GAS strains varied in a manner dependent on an intact two-component system, CovRS, with MV production negatively regulated by the system. Modulation of MV production through CovRS was found to be independent of both GAS cysteine protease SpeB and capsule biosynthesis. Our data provide an explanation for GAS secretion of macromolecules, including RNAs, lipids, and proteins, and illustrate a regulatory mechanism coordinating this secretory response.","author":[{"dropping-particle":"","family":"Resch","given":"Ulrike","non-dropping-particle":"","parse-names":false,"suffix":""},{"dropping-particle":"","family":"Tsatsaronis","given":"James Anthony","non-dropping-particle":"","parse-names":false,"suffix":""},{"dropping-particle":"","family":"Rhun","given":"Anaïs","non-dropping-particle":"Le","parse-names":false,"suffix":""},{"dropping-particle":"","family":"Stübiger","given":"Gerald","non-dropping-particle":"","parse-names":false,"suffix":""},{"dropping-particle":"","family":"Rohde","given":"Manfred","non-dropping-particle":"","parse-names":false,"suffix":""},{"dropping-particle":"","family":"Kasvandik","given":"Sergo","non-dropping-particle":"","parse-names":false,"suffix":""},{"dropping-particle":"","family":"Holzmeister","given":"Susanne","non-dropping-particle":"","parse-names":false,"suffix":""},{"dropping-particle":"","family":"Tinnefeld","given":"Philip","non-dropping-particle":"","parse-names":false,"suffix":""},{"dropping-particle":"","family":"Wai","given":"Sun Nyunt","non-dropping-particle":"","parse-names":false,"suffix":""},{"dropping-particle":"","family":"Charpentier","given":"Emmanuelle","non-dropping-particle":"","parse-names":false,"suffix":""}],"container-title":"mBio","editor":[{"dropping-particle":"","family":"Greenberg","given":"E. Peter","non-dropping-particle":"","parse-names":false,"suffix":""}],"id":"ITEM-1","issue":"6","issued":{"date-parts":[["2016","12","30"]]},"note":"Spy0931\nM5005_Spy0732\nP67274\nsupplementary table S1 (excel sheet)\nsee mBio folder in relevant writing folder\nobserved in microvesicles but NOT observed in the membrane","page":"1-10","title":"A Two-Component Regulatory System Impacts Extracellular Membrane-Derived Vesicle Production in Group A &lt;i&gt;Streptococcus&lt;/i&gt;","type":"article-journal","volume":"7"},"uris":["http://www.mendeley.com/documents/?uuid=1d95cb2f-6361-46a0-9a9e-2bf4dd94da5b"]}],"mendeley":{"formattedCitation":"[322]","plainTextFormattedCitation":"[322]","previouslyFormattedCitation":"[322]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[322]</w:t>
            </w:r>
            <w:r w:rsidRPr="006152F1">
              <w:rPr>
                <w:rFonts w:ascii="Palatino Linotype" w:eastAsia="Times New Roman" w:hAnsi="Palatino Linotype" w:cs="Arial"/>
                <w:sz w:val="16"/>
                <w:szCs w:val="16"/>
              </w:rPr>
              <w:fldChar w:fldCharType="end"/>
            </w:r>
          </w:p>
        </w:tc>
        <w:tc>
          <w:tcPr>
            <w:tcW w:w="995" w:type="dxa"/>
          </w:tcPr>
          <w:p w14:paraId="7BC9FA02" w14:textId="5007412A"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902A38" w14:paraId="68B2EC80" w14:textId="77777777" w:rsidTr="462CA29A">
        <w:tc>
          <w:tcPr>
            <w:tcW w:w="1890" w:type="dxa"/>
            <w:vMerge/>
          </w:tcPr>
          <w:p w14:paraId="40B1FFC5" w14:textId="77777777" w:rsidR="00902A38" w:rsidRPr="006152F1" w:rsidRDefault="00902A38" w:rsidP="00E50B05">
            <w:pPr>
              <w:spacing w:after="0" w:line="240" w:lineRule="auto"/>
              <w:rPr>
                <w:rFonts w:ascii="Palatino Linotype" w:eastAsia="Times New Roman" w:hAnsi="Palatino Linotype" w:cs="Arial"/>
                <w:sz w:val="16"/>
                <w:szCs w:val="16"/>
              </w:rPr>
            </w:pPr>
          </w:p>
        </w:tc>
        <w:tc>
          <w:tcPr>
            <w:tcW w:w="1800" w:type="dxa"/>
            <w:vMerge/>
          </w:tcPr>
          <w:p w14:paraId="07ADFBE4" w14:textId="77777777" w:rsidR="00902A38" w:rsidRPr="006152F1" w:rsidRDefault="00902A38"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38A50CB5" w14:textId="2297BFF6"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Detected in the extracellular proteome; greatest levels of detection occurred during the late </w:t>
            </w:r>
            <w:proofErr w:type="gramStart"/>
            <w:r w:rsidRPr="006152F1">
              <w:rPr>
                <w:rFonts w:ascii="Palatino Linotype" w:eastAsia="Times New Roman" w:hAnsi="Palatino Linotype" w:cs="Arial"/>
                <w:sz w:val="16"/>
                <w:szCs w:val="16"/>
              </w:rPr>
              <w:t>stationary</w:t>
            </w:r>
            <w:proofErr w:type="gramEnd"/>
            <w:r w:rsidRPr="006152F1">
              <w:rPr>
                <w:rFonts w:ascii="Palatino Linotype" w:eastAsia="Times New Roman" w:hAnsi="Palatino Linotype" w:cs="Arial"/>
                <w:sz w:val="16"/>
                <w:szCs w:val="16"/>
              </w:rPr>
              <w:t xml:space="preserve"> and biofilm phases of growth</w:t>
            </w:r>
          </w:p>
        </w:tc>
        <w:tc>
          <w:tcPr>
            <w:tcW w:w="837" w:type="dxa"/>
            <w:gridSpan w:val="2"/>
            <w:tcBorders>
              <w:bottom w:val="single" w:sz="4" w:space="0" w:color="A6A6A6" w:themeColor="background1" w:themeShade="A6"/>
            </w:tcBorders>
          </w:tcPr>
          <w:p w14:paraId="2EE53C0B" w14:textId="3D95CCC8"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C23316">
              <w:rPr>
                <w:rFonts w:ascii="Palatino Linotype" w:eastAsia="Times New Roman" w:hAnsi="Palatino Linotype" w:cs="Arial"/>
                <w:sz w:val="16"/>
                <w:szCs w:val="16"/>
              </w:rPr>
              <w:instrText>ADDIN CSL_CITATION {"citationItems":[{"id":"ITEM-1","itemData":{"DOI":"10.1128/mSystems.00149-16","ISSN":"2379-5077","abstract":"Prokaryotes are thought to regulate their proteomes largely at the level of transcription. However, the results from this first set of global transcriptomic and proteomic analyses of paired microbial samples presented here show that this assumption is false for the majority of genes and their products in S. pyogenes . In addition, the tenuousness of the link between transcription and translation becomes even more pronounced when microbes exist in a biofilm or a stationary planktonic state. Since the transcriptome level does not usually equal the proteome level, the validity attributed to gene expression studies as well as proteomic studies in microbial analyses must be brought into question. Therefore, the results attained by either approach, whether RNA-seq or shotgun proteomics, must be taken in context and evaluated with particular care since they are by no means interchangeable.","author":[{"dropping-particle":"","family":"Freiberg","given":"Jeffrey A.","non-dropping-particle":"","parse-names":false,"suffix":""},{"dropping-particle":"","family":"Breton","given":"Yoann","non-dropping-particle":"Le","parse-names":false,"suffix":""},{"dropping-particle":"","family":"Tran","given":"Bao Q.","non-dropping-particle":"","parse-names":false,"suffix":""},{"dropping-particle":"","family":"Scott","given":"Alison J.","non-dropping-particle":"","parse-names":false,"suffix":""},{"dropping-particle":"","family":"Harro","given":"Janette M.","non-dropping-particle":"","parse-names":false,"suffix":""},{"dropping-particle":"","family":"Ernst","given":"Robert K.","non-dropping-particle":"","parse-names":false,"suffix":""},{"dropping-particle":"","family":"Goo","given":"Young Ah","non-dropping-particle":"","parse-names":false,"suffix":""},{"dropping-particle":"","family":"Mongodin","given":"Emmanuel F.","non-dropping-particle":"","parse-names":false,"suffix":""},{"dropping-particle":"","family":"Goodlett","given":"David R.","non-dropping-particle":"","parse-names":false,"suffix":""},{"dropping-particle":"","family":"McIver","given":"Kevin S.","non-dropping-particle":"","parse-names":false,"suffix":""},{"dropping-particle":"","family":"Shirtliff","given":"Mark E.","non-dropping-particle":"","parse-names":false,"suffix":""}],"container-title":"mSystems","editor":[{"dropping-particle":"","family":"Dorrestein","given":"Pieter C.","non-dropping-particle":"","parse-names":false,"suffix":""}],"id":"ITEM-1","issue":"6","issued":{"date-parts":[["2016","12","27"]]},"note":"Spy_0931\nM5005_Spy0732\nP67274\nsee ASM folder in relevant writing folder for supplementary materials (pdf); table S2\ndetected in extracellular proteome\ngreatest levels magnitudes of detection were during late stationary phase and late biofilm phase.","page":"1-19","title":"Global Analysis and Comparison of the Transcriptomes and Proteomes of Group A &lt;i&gt;Streptococcus&lt;/i&gt; Biofilms","type":"article-journal","volume":"1"},"uris":["http://www.mendeley.com/documents/?uuid=8a2fa059-56fc-4de6-a442-c6cf50a20419"]}],"mendeley":{"formattedCitation":"[323]","plainTextFormattedCitation":"[323]","previouslyFormattedCitation":"[323]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[323]</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2B3D45FE" w14:textId="59FABE7B" w:rsidR="00902A38" w:rsidRPr="006152F1" w:rsidRDefault="00902A38"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47EC6CCE" w14:textId="77777777" w:rsidTr="00BD45DD">
        <w:tc>
          <w:tcPr>
            <w:tcW w:w="1890" w:type="dxa"/>
            <w:tcBorders>
              <w:top w:val="single" w:sz="4" w:space="0" w:color="A6A6A6" w:themeColor="background1" w:themeShade="A6"/>
              <w:bottom w:val="single" w:sz="4" w:space="0" w:color="A6A6A6" w:themeColor="background1" w:themeShade="A6"/>
            </w:tcBorders>
          </w:tcPr>
          <w:p w14:paraId="2315781F" w14:textId="77777777" w:rsidR="00FD1F21" w:rsidRPr="006152F1" w:rsidRDefault="00FD1F21"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SCO2301/</w:t>
            </w:r>
          </w:p>
          <w:p w14:paraId="09ADEFFE"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SCC30.09c</w:t>
            </w:r>
          </w:p>
        </w:tc>
        <w:tc>
          <w:tcPr>
            <w:tcW w:w="1800" w:type="dxa"/>
            <w:tcBorders>
              <w:top w:val="single" w:sz="4" w:space="0" w:color="A6A6A6" w:themeColor="background1" w:themeShade="A6"/>
              <w:bottom w:val="single" w:sz="4" w:space="0" w:color="A6A6A6" w:themeColor="background1" w:themeShade="A6"/>
            </w:tcBorders>
          </w:tcPr>
          <w:p w14:paraId="70DC959F"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Streptomyces </w:t>
            </w:r>
            <w:proofErr w:type="spellStart"/>
            <w:r w:rsidRPr="006152F1">
              <w:rPr>
                <w:rFonts w:ascii="Palatino Linotype" w:eastAsia="Times New Roman" w:hAnsi="Palatino Linotype" w:cs="Arial"/>
                <w:i/>
                <w:sz w:val="16"/>
                <w:szCs w:val="16"/>
              </w:rPr>
              <w:t>coelicolor</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5964F75C"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Determined to be a top-30 priority candidate orphan gene of </w:t>
            </w:r>
            <w:r w:rsidRPr="006152F1">
              <w:rPr>
                <w:rFonts w:ascii="Palatino Linotype" w:eastAsia="Times New Roman" w:hAnsi="Palatino Linotype" w:cs="Arial"/>
                <w:i/>
                <w:iCs/>
                <w:sz w:val="16"/>
                <w:szCs w:val="16"/>
              </w:rPr>
              <w:t xml:space="preserve">Streptomyces </w:t>
            </w:r>
            <w:proofErr w:type="spellStart"/>
            <w:r w:rsidRPr="006152F1">
              <w:rPr>
                <w:rFonts w:ascii="Palatino Linotype" w:eastAsia="Times New Roman" w:hAnsi="Palatino Linotype" w:cs="Arial"/>
                <w:i/>
                <w:iCs/>
                <w:sz w:val="16"/>
                <w:szCs w:val="16"/>
              </w:rPr>
              <w:t>coelicolor</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orphanicity</w:t>
            </w:r>
            <w:proofErr w:type="spellEnd"/>
            <w:r w:rsidRPr="006152F1">
              <w:rPr>
                <w:rFonts w:ascii="Palatino Linotype" w:eastAsia="Times New Roman" w:hAnsi="Palatino Linotype" w:cs="Arial"/>
                <w:sz w:val="16"/>
                <w:szCs w:val="16"/>
              </w:rPr>
              <w:t xml:space="preserve"> rank = 4; final rank = 6); phosphate starvation did not produce significant trends in gene expression (24 </w:t>
            </w:r>
            <w:proofErr w:type="spellStart"/>
            <w:r w:rsidRPr="006152F1">
              <w:rPr>
                <w:rFonts w:ascii="Palatino Linotype" w:eastAsia="Times New Roman" w:hAnsi="Palatino Linotype" w:cs="Arial"/>
                <w:sz w:val="16"/>
                <w:szCs w:val="16"/>
              </w:rPr>
              <w:t>hr</w:t>
            </w:r>
            <w:proofErr w:type="spellEnd"/>
            <w:r w:rsidRPr="006152F1">
              <w:rPr>
                <w:rFonts w:ascii="Palatino Linotype" w:eastAsia="Times New Roman" w:hAnsi="Palatino Linotype" w:cs="Arial"/>
                <w:sz w:val="16"/>
                <w:szCs w:val="16"/>
              </w:rPr>
              <w:t xml:space="preserve"> = duration of P-depleted conditions starting after 36 </w:t>
            </w:r>
            <w:proofErr w:type="spellStart"/>
            <w:r w:rsidRPr="006152F1">
              <w:rPr>
                <w:rFonts w:ascii="Palatino Linotype" w:eastAsia="Times New Roman" w:hAnsi="Palatino Linotype" w:cs="Arial"/>
                <w:sz w:val="16"/>
                <w:szCs w:val="16"/>
              </w:rPr>
              <w:t>hr</w:t>
            </w:r>
            <w:proofErr w:type="spellEnd"/>
            <w:r w:rsidRPr="006152F1">
              <w:rPr>
                <w:rFonts w:ascii="Palatino Linotype" w:eastAsia="Times New Roman" w:hAnsi="Palatino Linotype" w:cs="Arial"/>
                <w:sz w:val="16"/>
                <w:szCs w:val="16"/>
              </w:rPr>
              <w:t xml:space="preserve"> of cultivation, expression)</w:t>
            </w:r>
          </w:p>
        </w:tc>
        <w:tc>
          <w:tcPr>
            <w:tcW w:w="837" w:type="dxa"/>
            <w:gridSpan w:val="2"/>
            <w:tcBorders>
              <w:top w:val="single" w:sz="4" w:space="0" w:color="A6A6A6" w:themeColor="background1" w:themeShade="A6"/>
              <w:bottom w:val="single" w:sz="4" w:space="0" w:color="A6A6A6" w:themeColor="background1" w:themeShade="A6"/>
            </w:tcBorders>
          </w:tcPr>
          <w:p w14:paraId="11727558" w14:textId="4F062AD5"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{"citationItems":[{"id":"ITEM-1","itemData":{"DOI":"10.1186/1756-0500-4-325","ISSN":"1756-0500","abstract":"ABSTRACT: BACKGROUND: Streptomyces coelicolor, a model organism of antibiotic producing bacteria, has one of the largest genomes of the bacterial kingdom, including 7825 predicted protein coding genes. A large number of these genes, nearly 34%, are functionally orphan (hypothetical proteins with unknown function). However, in gene expression time course data, many of these functionally orphan genes show interesting expression patterns. RESULTS: In this paper, we analyzed all functionally orphan genes of Streptomyces coelicolor and identified a list of \"high priority\" orphans by combining gene expression analysis and additional phylogenetic information (i.e. the level of evolutionary conservation of each protein). CONCLUSIONS: The prioritized orphan genes are promising candidates to be examined experimentally in the lab for further characterization of their function.","author":[{"dropping-particle":"","family":"Alam","given":"Mohammad Tauqeer","non-dropping-particle":"","parse-names":false,"suffix":""},{"dropping-particle":"","family":"Takano","given":"Eriko","non-dropping-particle":"","parse-names":false,"suffix":""},{"dropping-particle":"","family":"Breitling","given":"Rainer","non-dropping-particle":"","parse-names":false,"suffix":""}],"container-title":"BMC Research Notes","id":"ITEM-1","issue":"1","issued":{"date-parts":[["2011","12","7"]]},"note":"S. coelicolor NIF3 homolog\nSCO2301","page":"325","publisher":"BioMed Central Ltd","title":"Prioritizing orphan proteins for further study using phylogenomics and gene expression profiles in &lt;i&gt;Streptomyces coelicolor&lt;/i&gt;","type":"article-journal","volume":"4"},"uris":["http://www.mendeley.com/documents/?uuid=4965fe84-1555-45e9-8771-fba745f7d407"]}],"mendeley":{"formattedCitation":"[324]","plainTextFormattedCitation":"[324]","previouslyFormattedCitation":"[324]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[324]</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6F0C5A2D"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60F65132" w14:textId="77777777" w:rsidTr="00BD45DD">
        <w:tc>
          <w:tcPr>
            <w:tcW w:w="1890" w:type="dxa"/>
            <w:tcBorders>
              <w:top w:val="single" w:sz="4" w:space="0" w:color="A6A6A6" w:themeColor="background1" w:themeShade="A6"/>
              <w:bottom w:val="single" w:sz="4" w:space="0" w:color="A6A6A6" w:themeColor="background1" w:themeShade="A6"/>
            </w:tcBorders>
          </w:tcPr>
          <w:p w14:paraId="5416E96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“Orf11”</w:t>
            </w:r>
          </w:p>
        </w:tc>
        <w:tc>
          <w:tcPr>
            <w:tcW w:w="1800" w:type="dxa"/>
            <w:tcBorders>
              <w:top w:val="single" w:sz="4" w:space="0" w:color="A6A6A6" w:themeColor="background1" w:themeShade="A6"/>
              <w:bottom w:val="single" w:sz="4" w:space="0" w:color="A6A6A6" w:themeColor="background1" w:themeShade="A6"/>
            </w:tcBorders>
          </w:tcPr>
          <w:p w14:paraId="0E0635EC"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Streptomyces sp. SN-1061M</w:t>
            </w:r>
          </w:p>
        </w:tc>
        <w:tc>
          <w:tcPr>
            <w:tcW w:w="5422" w:type="dxa"/>
            <w:gridSpan w:val="2"/>
            <w:tcBorders>
              <w:top w:val="single" w:sz="4" w:space="0" w:color="A6A6A6" w:themeColor="background1" w:themeShade="A6"/>
              <w:bottom w:val="single" w:sz="4" w:space="0" w:color="A6A6A6" w:themeColor="background1" w:themeShade="A6"/>
            </w:tcBorders>
          </w:tcPr>
          <w:p w14:paraId="1F4F561C" w14:textId="5EB73948"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Homolog located immediately adjacent to LPM (</w:t>
            </w:r>
            <w:proofErr w:type="spellStart"/>
            <w:r w:rsidRPr="006152F1">
              <w:rPr>
                <w:rFonts w:ascii="Palatino Linotype" w:eastAsia="Times New Roman" w:hAnsi="Palatino Linotype" w:cs="Arial"/>
                <w:sz w:val="16"/>
                <w:szCs w:val="16"/>
              </w:rPr>
              <w:t>liposidomycin</w:t>
            </w:r>
            <w:proofErr w:type="spellEnd"/>
            <w:r w:rsidRPr="006152F1">
              <w:rPr>
                <w:rFonts w:ascii="Palatino Linotype" w:eastAsia="Times New Roman" w:hAnsi="Palatino Linotype" w:cs="Arial"/>
                <w:sz w:val="16"/>
                <w:szCs w:val="16"/>
              </w:rPr>
              <w:t xml:space="preserve">) biosynthetic gene cluster; highly </w:t>
            </w:r>
            <w:proofErr w:type="gramStart"/>
            <w:r w:rsidR="00AB5E57" w:rsidRPr="006152F1">
              <w:rPr>
                <w:rFonts w:ascii="Palatino Linotype" w:eastAsia="Times New Roman" w:hAnsi="Palatino Linotype" w:cs="Arial"/>
                <w:sz w:val="16"/>
                <w:szCs w:val="16"/>
              </w:rPr>
              <w:t>similar</w:t>
            </w:r>
            <w:r w:rsidRPr="006152F1">
              <w:rPr>
                <w:rFonts w:ascii="Palatino Linotype" w:eastAsia="Times New Roman" w:hAnsi="Palatino Linotype" w:cs="Arial"/>
                <w:sz w:val="16"/>
                <w:szCs w:val="16"/>
              </w:rPr>
              <w:t xml:space="preserve"> to</w:t>
            </w:r>
            <w:proofErr w:type="gramEnd"/>
            <w:r w:rsidRPr="006152F1">
              <w:rPr>
                <w:rFonts w:ascii="Palatino Linotype" w:eastAsia="Times New Roman" w:hAnsi="Palatino Linotype" w:cs="Arial"/>
                <w:sz w:val="16"/>
                <w:szCs w:val="16"/>
              </w:rPr>
              <w:t xml:space="preserve"> SCO2301 of </w:t>
            </w:r>
            <w:r w:rsidRPr="006152F1">
              <w:rPr>
                <w:rFonts w:ascii="Palatino Linotype" w:eastAsia="Times New Roman" w:hAnsi="Palatino Linotype" w:cs="Arial"/>
                <w:i/>
                <w:iCs/>
                <w:sz w:val="16"/>
                <w:szCs w:val="16"/>
              </w:rPr>
              <w:t xml:space="preserve">S. </w:t>
            </w:r>
            <w:proofErr w:type="spellStart"/>
            <w:r w:rsidRPr="006152F1">
              <w:rPr>
                <w:rFonts w:ascii="Palatino Linotype" w:eastAsia="Times New Roman" w:hAnsi="Palatino Linotype" w:cs="Arial"/>
                <w:i/>
                <w:iCs/>
                <w:sz w:val="16"/>
                <w:szCs w:val="16"/>
              </w:rPr>
              <w:t>coelicolor</w:t>
            </w:r>
            <w:proofErr w:type="spellEnd"/>
            <w:r w:rsidRPr="006152F1">
              <w:rPr>
                <w:rFonts w:ascii="Palatino Linotype" w:eastAsia="Times New Roman" w:hAnsi="Palatino Linotype" w:cs="Arial"/>
                <w:sz w:val="16"/>
                <w:szCs w:val="16"/>
              </w:rPr>
              <w:t xml:space="preserve"> (absent in strains that do not produce LPMs)</w:t>
            </w:r>
          </w:p>
        </w:tc>
        <w:tc>
          <w:tcPr>
            <w:tcW w:w="837" w:type="dxa"/>
            <w:gridSpan w:val="2"/>
            <w:tcBorders>
              <w:top w:val="single" w:sz="4" w:space="0" w:color="A6A6A6" w:themeColor="background1" w:themeShade="A6"/>
              <w:bottom w:val="single" w:sz="4" w:space="0" w:color="A6A6A6" w:themeColor="background1" w:themeShade="A6"/>
            </w:tcBorders>
          </w:tcPr>
          <w:p w14:paraId="41A72C90" w14:textId="65AB643B"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10.1002/cbic.200900637","ISSN":"14394227","author":[{"dropping-particle":"","family":"Kaysser","given":"Leonard","non-dropping-particle":"","parse-names":false,"suffix":""},{"dropping-particle":"","family":"Siebenberg","given":"Stefanie","non-dropping-particle":"","parse-names":false,"suffix":""},{"dropping-particle":"","family":"Kammerer","given":"Bernd","non-dropping-particle":"","parse-names":false,"suffix":""},{"dropping-particle":"","family":"Gust","given":"Bertolt","non-dropping-particle":"","parse-names":false,"suffix":""}],"container-title":"ChemBioChem","id":"ITEM-1","issue":"2","issued":{"date-parts":[["2010"]]},"page":"191-196","title":"Analysis of the liposidomycin gene cluster leads to the identification of new caprazamycin derivatives","type":"article-journal","volume":"11"},"uris":["http://www.mendeley.com/documents/?uuid=af9a34db-2965-4469-a4a0-a1e322154819"]}],"mendeley":{"formattedCitation":"[325]","plainTextFormattedCitation":"[325]","previouslyFormattedCitation":"[325]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[325]</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45657996"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102111C5" w14:textId="77777777" w:rsidTr="00BD45DD">
        <w:tc>
          <w:tcPr>
            <w:tcW w:w="1890" w:type="dxa"/>
            <w:tcBorders>
              <w:top w:val="single" w:sz="4" w:space="0" w:color="A6A6A6" w:themeColor="background1" w:themeShade="A6"/>
              <w:bottom w:val="single" w:sz="4" w:space="0" w:color="A6A6A6" w:themeColor="background1" w:themeShade="A6"/>
            </w:tcBorders>
          </w:tcPr>
          <w:p w14:paraId="6495E5F8"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STCUT_1350</w:t>
            </w:r>
          </w:p>
        </w:tc>
        <w:tc>
          <w:tcPr>
            <w:tcW w:w="1800" w:type="dxa"/>
            <w:tcBorders>
              <w:top w:val="single" w:sz="4" w:space="0" w:color="A6A6A6" w:themeColor="background1" w:themeShade="A6"/>
              <w:bottom w:val="single" w:sz="4" w:space="0" w:color="A6A6A6" w:themeColor="background1" w:themeShade="A6"/>
            </w:tcBorders>
          </w:tcPr>
          <w:p w14:paraId="65A45021"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Sulfobacillus</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thermosulfidooxidans</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6BA2F78C"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Noted in list of genes with lower codon information bias (CIB) in consortium of acidophilic organisms demonstrating increased copper resistance (CIB = 0.158)</w:t>
            </w:r>
          </w:p>
        </w:tc>
        <w:tc>
          <w:tcPr>
            <w:tcW w:w="837" w:type="dxa"/>
            <w:gridSpan w:val="2"/>
            <w:tcBorders>
              <w:top w:val="single" w:sz="4" w:space="0" w:color="A6A6A6" w:themeColor="background1" w:themeShade="A6"/>
              <w:bottom w:val="single" w:sz="4" w:space="0" w:color="A6A6A6" w:themeColor="background1" w:themeShade="A6"/>
            </w:tcBorders>
          </w:tcPr>
          <w:p w14:paraId="65FFB5D6" w14:textId="162F939A"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{"citationItems":[{"id":"ITEM-1","itemData":{"DOI":"10.1371/journal.pone.0195869","ISBN":"1111111111","ISSN":"1932-6203","abstract":"The analysis of codon usage bias has been widely used to characterize different communities of microorganisms. In this context, the aim of this work was to study the codon usage bias in a natural consortium of five acidophilic bacteria used for biomining. The codon usage bias of the consortium was contrasted with genes from an alternative collection of acidophilic reference strains and metagenome samples. Results indicate that acidophilic bacteria preferentially have low codon usage bias, consistent with both their capacity to live in a wide range of habitats and their slow growth rate, a characteristic probably acquired independently from their phylogenetic relationships. In addition, the analysis showed significant differences in the unique sets of genes from the autotrophic species of the consortium in relation to other acidophilic organisms, principally in genes which code for proteins involved in metal and oxidative stress resistance. The lower values of codon usage bias obtained in this unique set of genes suggest higher transcriptional adaptation to living in extreme conditions, which was probably acquired as a measure for resisting the elevated metal conditions present in the mine.","author":[{"dropping-particle":"","family":"Hart","given":"Andrew","non-dropping-particle":"","parse-names":false,"suffix":""},{"dropping-particle":"","family":"Cortés","given":"María Paz","non-dropping-particle":"","parse-names":false,"suffix":""},{"dropping-particle":"","family":"Latorre","given":"Mauricio","non-dropping-particle":"","parse-names":false,"suffix":""},{"dropping-particle":"","family":"Martinez","given":"Servet","non-dropping-particle":"","parse-names":false,"suffix":""}],"container-title":"PLOS ONE","editor":[{"dropping-particle":"","family":"Melcher","given":"Ulrich","non-dropping-particle":"","parse-names":false,"suffix":""}],"id":"ITEM-1","issue":"5","issued":{"date-parts":[["2018","5","9"]]},"note":"NIF3\nNo, not focal to pub\nSee table 3\nList of genes from the consortium with lower CIB values compared to its non-consortium counterpart.\n\nCIB = Kullback-Leibler codon information bias\n=&amp;gt; way of quantifying the use of synonymous codons in genes relative to the reference scenario in which each synonymous codon is used equally as often to code for its corresponding amino acid\nConsortium group = 5 bacteria that inhabit the same niche\nnon-consortium = 18 previously sequenced acidophilic bacteria\n\n\nNIF3 = included in list of genes with lower codon information bias in consortium of organisms demonstrating copper resistance\nCIB = 0.158\ncompared to CIB counterpart = 0.196","page":"e0195869","title":"Codon usage bias reveals genomic adaptations to environmental conditions in an acidophilic consortium","type":"article-journal","volume":"13"},"uris":["http://www.mendeley.com/documents/?uuid=09ab4635-a69c-479f-ab26-4115fd92b02f"]}],"mendeley":{"formattedCitation":"[326]","plainTextFormattedCitation":"[326]","previouslyFormattedCitation":"[326]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1DEFB5E0"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B24200" w14:paraId="0A9515BE" w14:textId="77777777" w:rsidTr="00BD45DD">
        <w:tc>
          <w:tcPr>
            <w:tcW w:w="1890" w:type="dxa"/>
            <w:vMerge w:val="restart"/>
            <w:tcBorders>
              <w:top w:val="single" w:sz="4" w:space="0" w:color="A6A6A6" w:themeColor="background1" w:themeShade="A6"/>
            </w:tcBorders>
          </w:tcPr>
          <w:p w14:paraId="5989065B" w14:textId="108E1C68"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YqfO</w:t>
            </w:r>
          </w:p>
        </w:tc>
        <w:tc>
          <w:tcPr>
            <w:tcW w:w="1800" w:type="dxa"/>
            <w:vMerge w:val="restart"/>
            <w:tcBorders>
              <w:top w:val="single" w:sz="4" w:space="0" w:color="A6A6A6" w:themeColor="background1" w:themeShade="A6"/>
            </w:tcBorders>
          </w:tcPr>
          <w:p w14:paraId="78C5A6B3" w14:textId="22BCA03E" w:rsidR="00B24200" w:rsidRPr="006152F1" w:rsidRDefault="00B24200"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Tenacibaculum</w:t>
            </w:r>
            <w:proofErr w:type="spellEnd"/>
            <w:r w:rsidRPr="006152F1">
              <w:rPr>
                <w:rFonts w:ascii="Palatino Linotype" w:eastAsia="Times New Roman" w:hAnsi="Palatino Linotype" w:cs="Arial"/>
                <w:i/>
                <w:sz w:val="16"/>
                <w:szCs w:val="16"/>
              </w:rPr>
              <w:t xml:space="preserve"> sp.</w:t>
            </w:r>
          </w:p>
        </w:tc>
        <w:tc>
          <w:tcPr>
            <w:tcW w:w="5422" w:type="dxa"/>
            <w:gridSpan w:val="2"/>
            <w:tcBorders>
              <w:top w:val="single" w:sz="4" w:space="0" w:color="A6A6A6" w:themeColor="background1" w:themeShade="A6"/>
            </w:tcBorders>
          </w:tcPr>
          <w:p w14:paraId="51991278" w14:textId="65C75955"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Used in the classification of </w:t>
            </w:r>
            <w:proofErr w:type="spellStart"/>
            <w:r w:rsidRPr="006152F1">
              <w:rPr>
                <w:rFonts w:ascii="Palatino Linotype" w:eastAsia="Times New Roman" w:hAnsi="Palatino Linotype" w:cs="Arial"/>
                <w:i/>
                <w:iCs/>
                <w:sz w:val="16"/>
                <w:szCs w:val="16"/>
              </w:rPr>
              <w:t>Tenacibaculum</w:t>
            </w:r>
            <w:proofErr w:type="spellEnd"/>
            <w:r w:rsidRPr="006152F1">
              <w:rPr>
                <w:rFonts w:ascii="Palatino Linotype" w:eastAsia="Times New Roman" w:hAnsi="Palatino Linotype" w:cs="Arial"/>
                <w:sz w:val="16"/>
                <w:szCs w:val="16"/>
              </w:rPr>
              <w:t xml:space="preserve"> species due to regions of variability within members of the genus, described as a housekeeping gene</w:t>
            </w:r>
          </w:p>
        </w:tc>
        <w:tc>
          <w:tcPr>
            <w:tcW w:w="837" w:type="dxa"/>
            <w:gridSpan w:val="2"/>
            <w:tcBorders>
              <w:top w:val="single" w:sz="4" w:space="0" w:color="A6A6A6" w:themeColor="background1" w:themeShade="A6"/>
            </w:tcBorders>
          </w:tcPr>
          <w:p w14:paraId="78665FBB" w14:textId="0A9965B5"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410A7C">
              <w:rPr>
                <w:rFonts w:ascii="Palatino Linotype" w:eastAsia="Times New Roman" w:hAnsi="Palatino Linotype" w:cs="Arial"/>
                <w:sz w:val="16"/>
                <w:szCs w:val="16"/>
              </w:rPr>
              <w:instrText>ADDIN CSL_CITATION {"citationItems":[{"id":"ITEM-1","itemData":{"author":[{"dropping-particle":"","family":"Nowlan","given":"Joseph Patrick","non-dropping-particle":"","parse-names":false,"suffix":""}],"id":"ITEM-1","issued":{"date-parts":[["2020"]]},"note":"YqfO\nseveral mentions, plus an alignment in supplemental\n\nUsed in the classification of Tenacibaculum species due to regions of variability within members of the genus, described as a housekeeping gene","publisher":"The University of Guelph","title":"Quantitative PCR detection of &lt;i&gt;Tenacibaculum maritimum&lt;/i&gt; and &lt;i&gt;Tenacibaculum dicentrarchi&lt;/i&gt; at netpen sites in British Columbia (Canada)","type":"thesis"},"uris":["http://www.mendeley.com/documents/?uuid=65e2de22-1720-4368-b622-4b635c3e3b99"]}],"mendeley":{"formattedCitation":"[327]","plainTextFormattedCitation":"[327]","previouslyFormattedCitation":"[327]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0A73767B" w14:textId="58F76807"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B24200" w14:paraId="5FA86123" w14:textId="77777777" w:rsidTr="462CA29A">
        <w:tc>
          <w:tcPr>
            <w:tcW w:w="1890" w:type="dxa"/>
            <w:vMerge/>
          </w:tcPr>
          <w:p w14:paraId="09CFDA09" w14:textId="77777777" w:rsidR="00B24200" w:rsidRPr="006152F1" w:rsidRDefault="00B24200" w:rsidP="00E50B05">
            <w:pPr>
              <w:spacing w:after="0" w:line="240" w:lineRule="auto"/>
              <w:rPr>
                <w:rFonts w:ascii="Palatino Linotype" w:eastAsia="Times New Roman" w:hAnsi="Palatino Linotype" w:cs="Arial"/>
                <w:sz w:val="16"/>
                <w:szCs w:val="16"/>
              </w:rPr>
            </w:pPr>
          </w:p>
        </w:tc>
        <w:tc>
          <w:tcPr>
            <w:tcW w:w="1800" w:type="dxa"/>
            <w:vMerge/>
          </w:tcPr>
          <w:p w14:paraId="05EC354F" w14:textId="77777777" w:rsidR="00B24200" w:rsidRPr="006152F1" w:rsidRDefault="00B24200"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51C5C75A" w14:textId="2BBAFC34"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Described as one of several genes used to classify </w:t>
            </w:r>
            <w:proofErr w:type="spellStart"/>
            <w:r w:rsidRPr="006152F1">
              <w:rPr>
                <w:rFonts w:ascii="Palatino Linotype" w:eastAsia="Times New Roman" w:hAnsi="Palatino Linotype" w:cs="Arial"/>
                <w:sz w:val="16"/>
                <w:szCs w:val="16"/>
              </w:rPr>
              <w:t>Tenacibaculum</w:t>
            </w:r>
            <w:proofErr w:type="spellEnd"/>
            <w:r w:rsidRPr="006152F1">
              <w:rPr>
                <w:rFonts w:ascii="Palatino Linotype" w:eastAsia="Times New Roman" w:hAnsi="Palatino Linotype" w:cs="Arial"/>
                <w:sz w:val="16"/>
                <w:szCs w:val="16"/>
              </w:rPr>
              <w:t xml:space="preserve"> species</w:t>
            </w:r>
          </w:p>
        </w:tc>
        <w:tc>
          <w:tcPr>
            <w:tcW w:w="837" w:type="dxa"/>
            <w:gridSpan w:val="2"/>
            <w:tcBorders>
              <w:bottom w:val="single" w:sz="4" w:space="0" w:color="A6A6A6" w:themeColor="background1" w:themeShade="A6"/>
            </w:tcBorders>
          </w:tcPr>
          <w:p w14:paraId="2B7DB59E" w14:textId="2A562EE7"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0E335A">
              <w:rPr>
                <w:rFonts w:ascii="Palatino Linotype" w:eastAsia="Times New Roman" w:hAnsi="Palatino Linotype" w:cs="Arial"/>
                <w:sz w:val="16"/>
                <w:szCs w:val="16"/>
              </w:rPr>
              <w:instrText>ADDIN CSL_CITATION {"citationItems":[{"id":"ITEM-1","itemData":{"DOI":"10.3390/pathogens9121029","ISSN":"2076-0817","abstract":"Tenacibaculum is a genus of gram negative, marine, filamentous bacteria, associated with the presence of disease (tenacibaculosis) at aquaculture sites worldwide; however, infections induced by this genus are poorly characterized. Documents regarding the genus Tenacibaculum and close relatives were compiled for a literature review, concentrating on ecology, identification, and impacts of potentially pathogenic species, with a focus on Atlantic salmon in Canada. Tenacibaculum species likely have a cosmopolitan distribution, but local distributions around aquaculture sites are unknown. Eight species of Tenacibaculum are currently believed to be related to numerous mortality events of fishes and few mortality events in bivalves. The clinical signs in fishes often include epidermal ulcers, atypical behaviors, and mortality. Clinical signs in bivalves often include gross ulcers and discoloration of tissues. The observed disease may differ based on the host, isolate, transmission route, and local environmental conditions. Species-specific identification techniques are limited; high sequence similarities using conventional genes (16S rDNA) indicate that new genes should be investigated. Annotating full genomes, next-generation sequencing, multilocus sequence analysis/typing (MLSA/MLST), matrix-assisted laser desorption/ionization time-of-flight mass spectrometry (MALDI-TOF), and fatty acid methylesters (FAME) profiles could be further explored for identification purposes. However, each aforementioned technique has disadvantages. Since tenacibaculosis has been observed world-wide in fishes and other eukaryotes, and the disease has substantial economic impacts, continued research is needed.","author":[{"dropping-particle":"","family":"Nowlan","given":"Joseph P.","non-dropping-particle":"","parse-names":false,"suffix":""},{"dropping-particle":"","family":"Lumsden","given":"John S.","non-dropping-particle":"","parse-names":false,"suffix":""},{"dropping-particle":"","family":"Russell","given":"Spencer","non-dropping-particle":"","parse-names":false,"suffix":""}],"container-title":"Pathogens","id":"ITEM-1","issue":"12","issued":{"date-parts":[["2020","12","8"]]},"note":"YqfO\n\nMentioned in-text","page":"1029","title":"Advancements in Characterizing &lt;i&gt;Tenacibaculum&lt;/i&gt; Infections in Canada","type":"article-journal","volume":"9"},"uris":["http://www.mendeley.com/documents/?uuid=05d844c0-7fc9-43dc-9f09-63675f95da09"]}],"mendeley":{"formattedCitation":"[328]","plainTextFormattedCitation":"[328]","previouslyFormattedCitation":"[328]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[328]</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10AD33C9" w14:textId="265ECC81"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B24200" w14:paraId="2101F8C7" w14:textId="77777777" w:rsidTr="00BD45DD">
        <w:tc>
          <w:tcPr>
            <w:tcW w:w="1890" w:type="dxa"/>
            <w:vMerge w:val="restart"/>
            <w:tcBorders>
              <w:top w:val="single" w:sz="4" w:space="0" w:color="A6A6A6" w:themeColor="background1" w:themeShade="A6"/>
            </w:tcBorders>
          </w:tcPr>
          <w:p w14:paraId="6E7468BE" w14:textId="329314FD"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YqfO</w:t>
            </w:r>
          </w:p>
        </w:tc>
        <w:tc>
          <w:tcPr>
            <w:tcW w:w="1800" w:type="dxa"/>
            <w:vMerge w:val="restart"/>
            <w:tcBorders>
              <w:top w:val="single" w:sz="4" w:space="0" w:color="A6A6A6" w:themeColor="background1" w:themeShade="A6"/>
            </w:tcBorders>
          </w:tcPr>
          <w:p w14:paraId="02E32FC6" w14:textId="5C09E214" w:rsidR="00B24200" w:rsidRPr="006152F1" w:rsidRDefault="00B24200"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Tenacibaculum</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maritimum</w:t>
            </w:r>
            <w:proofErr w:type="spellEnd"/>
          </w:p>
        </w:tc>
        <w:tc>
          <w:tcPr>
            <w:tcW w:w="5422" w:type="dxa"/>
            <w:gridSpan w:val="2"/>
            <w:tcBorders>
              <w:top w:val="single" w:sz="4" w:space="0" w:color="A6A6A6" w:themeColor="background1" w:themeShade="A6"/>
            </w:tcBorders>
          </w:tcPr>
          <w:p w14:paraId="60AC5E06" w14:textId="36451B91"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Described as one of 11 housekeeping genes utilized in multi-locus sequence typing of isolates</w:t>
            </w:r>
          </w:p>
        </w:tc>
        <w:tc>
          <w:tcPr>
            <w:tcW w:w="837" w:type="dxa"/>
            <w:gridSpan w:val="2"/>
            <w:tcBorders>
              <w:top w:val="single" w:sz="4" w:space="0" w:color="A6A6A6" w:themeColor="background1" w:themeShade="A6"/>
            </w:tcBorders>
          </w:tcPr>
          <w:p w14:paraId="4F9FF4A2" w14:textId="63C22752"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5941D7">
              <w:rPr>
                <w:rFonts w:ascii="Palatino Linotype" w:eastAsia="Times New Roman" w:hAnsi="Palatino Linotype" w:cs="Arial"/>
                <w:sz w:val="16"/>
                <w:szCs w:val="16"/>
              </w:rPr>
              <w:instrText>ADDIN CSL_CITATION {"citationItems":[{"id":"ITEM-1","itemData":{"DOI":"10.1111/jfd.12909","ISSN":"0140-7775","PMID":"30411368","abstract":"A total of 777 fish from three growing regions of New Zealand Chinook salmon farms comprising of five sites were tested. Quantitative PCR was used to determine the distribution of New Zealand rickettsia-like organism and Tenacibaculum maritimum. Genetic information from these bacteria were then compared with strains reported worldwide. Using this information, suggested associations of pathogens with clinically affected fish were made. NZ-RLO was detected in two of the three regions, and T. maritimum was detected in all regions. Three strains of NZ-RLO were identified during this study. Based on analysis of the ITS rRNA gene, NZ-RLO1 appears to be part of an Australasian grouping sharing high similarity with the Tasmanian RLO, NZ-RLO2 was shown to be the same as an Irish strain, and NZ-RLO3 was shown be closely related to two strains from Chile. Based on multi-locus sequence typing, the New Zealand T. maritimum was the same as Australian strains. NZ-RLOs were detected more frequently in fish with skin ulcers than fish without skin ulcers. While additional research is required to investigate the pathogenicity of these organisms, this is the first time that NZ-RLOs have been associated with the development of clinical infections in farmed Chinook salmon.","author":[{"dropping-particle":"","family":"Brosnahan","given":"Cara L.","non-dropping-particle":"","parse-names":false,"suffix":""},{"dropping-particle":"","family":"Munday","given":"John S.","non-dropping-particle":"","parse-names":false,"suffix":""},{"dropping-particle":"","family":"Ha","given":"Hye Jeong","non-dropping-particle":"","parse-names":false,"suffix":""},{"dropping-particle":"","family":"Preece","given":"Mark","non-dropping-particle":"","parse-names":false,"suffix":""},{"dropping-particle":"","family":"Jones","given":"John B.","non-dropping-particle":"","parse-names":false,"suffix":""}],"container-title":"Journal of Fish Diseases","id":"ITEM-1","issue":"1","issued":{"date-parts":[["2019","1","8"]]},"note":"YqfO\nMentioned in text\n\nDescribed as one of 11 housekeeping genes utilized in multi-locus sequence typing of isolates","page":"85-95","title":"New Zealand rickettsia‐like organism (NZ-RLO) and &lt;i&gt;Tenacibaculum maritimum&lt;/i&gt;: Distribution and phylogeny in farmed Chinook salmon (&lt;i&gt;Oncorhynchus tshawytscha&lt;/i&gt;)","type":"article-journal","volume":"42"},"uris":["http://www.mendeley.com/documents/?uuid=5c8d0fd3-80a2-4419-b4e3-5298337d0c01"]}],"mendeley":{"formattedCitation":"[329]","plainTextFormattedCitation":"[329]","previouslyFormattedCitation":"[329]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[329]</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4678BD46" w14:textId="2EA41DE5"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B24200" w14:paraId="04CA2CAD" w14:textId="77777777" w:rsidTr="462CA29A">
        <w:tc>
          <w:tcPr>
            <w:tcW w:w="1890" w:type="dxa"/>
            <w:vMerge/>
          </w:tcPr>
          <w:p w14:paraId="488C141B" w14:textId="77777777" w:rsidR="00B24200" w:rsidRPr="006152F1" w:rsidRDefault="00B24200" w:rsidP="00E50B05">
            <w:pPr>
              <w:spacing w:after="0" w:line="240" w:lineRule="auto"/>
              <w:rPr>
                <w:rFonts w:ascii="Palatino Linotype" w:eastAsia="Times New Roman" w:hAnsi="Palatino Linotype" w:cs="Arial"/>
                <w:sz w:val="16"/>
                <w:szCs w:val="16"/>
              </w:rPr>
            </w:pPr>
          </w:p>
        </w:tc>
        <w:tc>
          <w:tcPr>
            <w:tcW w:w="1800" w:type="dxa"/>
            <w:vMerge/>
          </w:tcPr>
          <w:p w14:paraId="40EC1917" w14:textId="77777777" w:rsidR="00B24200" w:rsidRPr="006152F1" w:rsidRDefault="00B24200"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3C8B538F" w14:textId="143F573B"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Listed as one of several housekeeping genes used in the multi-locus sequence typing of isolates</w:t>
            </w:r>
          </w:p>
        </w:tc>
        <w:tc>
          <w:tcPr>
            <w:tcW w:w="837" w:type="dxa"/>
            <w:gridSpan w:val="2"/>
            <w:tcBorders>
              <w:bottom w:val="single" w:sz="4" w:space="0" w:color="A6A6A6" w:themeColor="background1" w:themeShade="A6"/>
            </w:tcBorders>
          </w:tcPr>
          <w:p w14:paraId="4811645F" w14:textId="47F4F44E"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9A793D">
              <w:rPr>
                <w:rFonts w:ascii="Palatino Linotype" w:eastAsia="Times New Roman" w:hAnsi="Palatino Linotype" w:cs="Arial"/>
                <w:sz w:val="16"/>
                <w:szCs w:val="16"/>
              </w:rPr>
              <w:instrText>ADDIN CSL_CITATION {"citationItems":[{"id":"ITEM-1","itemData":{"author":[{"dropping-particle":"","family":"Brosnahan","given":"Cara","non-dropping-particle":"","parse-names":false,"suffix":""}],"id":"ITEM-1","issued":{"date-parts":[["2020"]]},"note":"YqfO\nMentioned in text, page 105\n\nListed as one of several housekeeping genes used in the multi-locus sequence typing of isolates","publisher":"Massey University, Manawatū, University of New Zealand","title":"Diagnostic investigation into summer mortality events of farmed Chinook salmon (&lt;i&gt;Oncorhynchus tshawytscha&lt;/i&gt;) in New Zealand","type":"thesis"},"uris":["http://www.mendeley.com/documents/?uuid=2c5e7ce3-0737-49e5-b616-2509953c1817"]}],"mendeley":{"formattedCitation":"[330]","plainTextFormattedCitation":"[330]","previouslyFormattedCitation":"[330]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[330]</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5E447F08" w14:textId="691B9874" w:rsidR="00B24200" w:rsidRPr="006152F1" w:rsidRDefault="00B24200"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36397CFC" w14:textId="77777777" w:rsidTr="00BD45DD">
        <w:tc>
          <w:tcPr>
            <w:tcW w:w="1890" w:type="dxa"/>
            <w:tcBorders>
              <w:top w:val="single" w:sz="4" w:space="0" w:color="A6A6A6" w:themeColor="background1" w:themeShade="A6"/>
              <w:bottom w:val="single" w:sz="4" w:space="0" w:color="A6A6A6" w:themeColor="background1" w:themeShade="A6"/>
            </w:tcBorders>
          </w:tcPr>
          <w:p w14:paraId="5FB3594D"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Theam_0231</w:t>
            </w:r>
          </w:p>
        </w:tc>
        <w:tc>
          <w:tcPr>
            <w:tcW w:w="1800" w:type="dxa"/>
            <w:tcBorders>
              <w:top w:val="single" w:sz="4" w:space="0" w:color="A6A6A6" w:themeColor="background1" w:themeShade="A6"/>
              <w:bottom w:val="single" w:sz="4" w:space="0" w:color="A6A6A6" w:themeColor="background1" w:themeShade="A6"/>
            </w:tcBorders>
          </w:tcPr>
          <w:p w14:paraId="7E75DBA6"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Thermovibrio</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ammonificans</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0A78791A"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Identified in the proteome of </w:t>
            </w:r>
            <w:r w:rsidRPr="006152F1">
              <w:rPr>
                <w:rFonts w:ascii="Palatino Linotype" w:eastAsia="Times New Roman" w:hAnsi="Palatino Linotype" w:cs="Arial"/>
                <w:i/>
                <w:iCs/>
                <w:sz w:val="16"/>
                <w:szCs w:val="16"/>
              </w:rPr>
              <w:t xml:space="preserve">T. </w:t>
            </w:r>
            <w:proofErr w:type="spellStart"/>
            <w:r w:rsidRPr="006152F1">
              <w:rPr>
                <w:rFonts w:ascii="Palatino Linotype" w:eastAsia="Times New Roman" w:hAnsi="Palatino Linotype" w:cs="Arial"/>
                <w:i/>
                <w:iCs/>
                <w:sz w:val="16"/>
                <w:szCs w:val="16"/>
              </w:rPr>
              <w:t>ammonificans</w:t>
            </w:r>
            <w:proofErr w:type="spellEnd"/>
            <w:r w:rsidRPr="006152F1">
              <w:rPr>
                <w:rFonts w:ascii="Palatino Linotype" w:eastAsia="Times New Roman" w:hAnsi="Palatino Linotype" w:cs="Arial"/>
                <w:sz w:val="16"/>
                <w:szCs w:val="16"/>
              </w:rPr>
              <w:t xml:space="preserve"> grown under nitrate reducing conditions (NSAF [normalized spectral abundance factors NSAF] = 0.04%)</w:t>
            </w:r>
          </w:p>
        </w:tc>
        <w:tc>
          <w:tcPr>
            <w:tcW w:w="837" w:type="dxa"/>
            <w:gridSpan w:val="2"/>
            <w:tcBorders>
              <w:top w:val="single" w:sz="4" w:space="0" w:color="A6A6A6" w:themeColor="background1" w:themeShade="A6"/>
              <w:bottom w:val="single" w:sz="4" w:space="0" w:color="A6A6A6" w:themeColor="background1" w:themeShade="A6"/>
            </w:tcBorders>
          </w:tcPr>
          <w:p w14:paraId="4ACA8F6B" w14:textId="2AA1AC01"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60C2B">
              <w:rPr>
                <w:rFonts w:ascii="Palatino Linotype" w:eastAsia="Times New Roman" w:hAnsi="Palatino Linotype" w:cs="Arial"/>
                <w:sz w:val="16"/>
                <w:szCs w:val="16"/>
              </w:rPr>
              <w:instrText>ADDIN CSL_CITATION {"citationItems":[{"id":"ITEM-1","itemData":{"DOI":"10.7554/eLife.18990","ISSN":"2050-084X","abstract":"Anaerobic thermophiles inhabit relic environments that resemble the early Earth. However, the lineage of these modern organisms co-evolved with our planet. Hence, these organisms carry both ancestral and acquired genes and serve as models to reconstruct early metabolism. Based on comparative genomic and proteomic analyses, we identified two distinct groups of genes in Thermovibrio ammonificans: the first codes for enzymes that do not require oxygen and use substrates of geothermal origin; the second appears to be a more recent acquisition, and may reflect adaptations to cope with the rise of oxygen on Earth. We propose that the ancestor of the Aquificae was originally a hydrogen oxidizing, sulfur reducing bacterium that used a hybrid pathway for CO2 fixation. With the gradual rise of oxygen in the atmosphere, more efficient terminal electron acceptors became available and this lineage acquired genes that increased its metabolic flexibility while retaining ancestral metabolic traits.","author":[{"dropping-particle":"","family":"Giovannelli","given":"Donato","non-dropping-particle":"","parse-names":false,"suffix":""},{"dropping-particle":"","family":"Sievert","given":"Stefan M.","non-dropping-particle":"","parse-names":false,"suffix":""},{"dropping-particle":"","family":"Hügler","given":"Michael","non-dropping-particle":"","parse-names":false,"suffix":""},{"dropping-particle":"","family":"Markert","given":"Stephanie","non-dropping-particle":"","parse-names":false,"suffix":""},{"dropping-particle":"","family":"Becher","given":"Dörte","non-dropping-particle":"","parse-names":false,"suffix":""},{"dropping-particle":"","family":"Schweder","given":"Thomas","non-dropping-particle":"","parse-names":false,"suffix":""},{"dropping-particle":"","family":"Vetriani","given":"Costantino","non-dropping-particle":"","parse-names":false,"suffix":""}],"container-title":"eLife","id":"ITEM-1","issue":"848","issued":{"date-parts":[["2017","4","24"]]},"note":"NIF3 homolog = Theam_0231\n\nIdentified in the proteome of T. ammonificans grown under nitrate reducing conditions (NSAF [normalized spectral abundance factors NSAF] = 0.04%)","title":"Insight into the evolution of microbial metabolism from the deep-branching bacterium, &lt;i&gt;Thermovibrio ammonificans&lt;/i&gt;","type":"article-journal","volume":"6"},"uris":["http://www.mendeley.com/documents/?uuid=4b964629-0d12-44d8-84a1-0be14a816016"]}],"mendeley":{"formattedCitation":"[331]","plainTextFormattedCitation":"[331]","previouslyFormattedCitation":"[331]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[331]</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57ECE5D2"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CA490D" w14:paraId="25D274CF" w14:textId="77777777" w:rsidTr="00BD45DD">
        <w:tc>
          <w:tcPr>
            <w:tcW w:w="1890" w:type="dxa"/>
            <w:vMerge w:val="restart"/>
            <w:tcBorders>
              <w:top w:val="single" w:sz="4" w:space="0" w:color="A6A6A6" w:themeColor="background1" w:themeShade="A6"/>
            </w:tcBorders>
          </w:tcPr>
          <w:p w14:paraId="567CA544" w14:textId="77777777" w:rsidR="00CA490D" w:rsidRPr="006152F1" w:rsidRDefault="00CA490D"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TTHA1606</w:t>
            </w:r>
          </w:p>
        </w:tc>
        <w:tc>
          <w:tcPr>
            <w:tcW w:w="1800" w:type="dxa"/>
            <w:vMerge w:val="restart"/>
            <w:tcBorders>
              <w:top w:val="single" w:sz="4" w:space="0" w:color="A6A6A6" w:themeColor="background1" w:themeShade="A6"/>
            </w:tcBorders>
          </w:tcPr>
          <w:p w14:paraId="06DCF3C1" w14:textId="77777777" w:rsidR="00CA490D" w:rsidRPr="006152F1" w:rsidRDefault="00CA490D"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Thermus thermophilus HB8</w:t>
            </w:r>
          </w:p>
        </w:tc>
        <w:tc>
          <w:tcPr>
            <w:tcW w:w="5422" w:type="dxa"/>
            <w:gridSpan w:val="2"/>
            <w:tcBorders>
              <w:top w:val="single" w:sz="4" w:space="0" w:color="A6A6A6" w:themeColor="background1" w:themeShade="A6"/>
            </w:tcBorders>
          </w:tcPr>
          <w:p w14:paraId="7625A761" w14:textId="6F99BB93" w:rsidR="00CA490D" w:rsidRPr="006152F1" w:rsidRDefault="00CA490D"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Binds to ssDNA (very weakly; </w:t>
            </w:r>
            <w:r w:rsidRPr="006152F1">
              <w:rPr>
                <w:rFonts w:ascii="Palatino Linotype" w:eastAsia="Times New Roman" w:hAnsi="Palatino Linotype" w:cs="Arial"/>
                <w:i/>
                <w:iCs/>
                <w:sz w:val="16"/>
                <w:szCs w:val="16"/>
              </w:rPr>
              <w:t>in vitro</w:t>
            </w:r>
            <w:r w:rsidRPr="006152F1">
              <w:rPr>
                <w:rFonts w:ascii="Palatino Linotype" w:eastAsia="Times New Roman" w:hAnsi="Palatino Linotype" w:cs="Arial"/>
                <w:sz w:val="16"/>
                <w:szCs w:val="16"/>
              </w:rPr>
              <w:t>)</w:t>
            </w:r>
          </w:p>
        </w:tc>
        <w:tc>
          <w:tcPr>
            <w:tcW w:w="837" w:type="dxa"/>
            <w:gridSpan w:val="2"/>
            <w:tcBorders>
              <w:top w:val="single" w:sz="4" w:space="0" w:color="A6A6A6" w:themeColor="background1" w:themeShade="A6"/>
            </w:tcBorders>
          </w:tcPr>
          <w:p w14:paraId="317B19CE" w14:textId="4CDA3C47" w:rsidR="00CA490D" w:rsidRPr="006152F1" w:rsidRDefault="00CA490D"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10.1002/prot.22397","ISSN":"08873585","author":[{"dropping-particle":"","family":"Tomoike","given":"Fumiaki","non-dropping-particle":"","parse-names":false,"suffix":""},{"dropping-particle":"","family":"Wakamatsu","given":"Taisuke","non-dropping-particle":"","parse-names":false,"suffix":""},{"dropping-particle":"","family":"Nakagawa","given":"Noriko","non-dropping-particle":"","parse-names":false,"suffix":""},{"dropping-particle":"","family":"Kuramitsu","given":"Seiki","non-dropping-particle":"","parse-names":false,"suffix":""},{"dropping-particle":"","family":"Masui","given":"Ryoji","non-dropping-particle":"","parse-names":false,"suffix":""}],"container-title":"Proteins: Structure, Function, and Bioinformatics","id":"ITEM-1","issue":"1","issued":{"date-parts":[["2009","7"]]},"note":"T. thermophilus NIF3 homolog (crystal)","page":"244-248","title":"Crystal structure of the conserved hypothetical protein TTHA1606 from &lt;i&gt;Thermus thermophilus HB8&lt;/i&gt;","type":"article-journal","volume":"76"},"uris":["http://www.mendeley.com/documents/?uuid=949bc81f-9923-4a40-b071-3e5f4237bb4a"]}],"mendeley":{"formattedCitation":"[332]","plainTextFormattedCitation":"[332]","previouslyFormattedCitation":"[332]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[332]</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569178C1" w14:textId="1B18B9C6" w:rsidR="00CA490D" w:rsidRPr="006152F1" w:rsidRDefault="00CA490D"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CA490D" w14:paraId="2AF4CE73" w14:textId="77777777" w:rsidTr="462CA29A">
        <w:tc>
          <w:tcPr>
            <w:tcW w:w="1890" w:type="dxa"/>
            <w:vMerge/>
          </w:tcPr>
          <w:p w14:paraId="09D1D3CB" w14:textId="77777777" w:rsidR="00CA490D" w:rsidRPr="006152F1" w:rsidRDefault="00CA490D" w:rsidP="00E50B05">
            <w:pPr>
              <w:spacing w:after="0" w:line="240" w:lineRule="auto"/>
              <w:rPr>
                <w:rFonts w:ascii="Palatino Linotype" w:eastAsia="Times New Roman" w:hAnsi="Palatino Linotype" w:cs="Arial"/>
                <w:sz w:val="16"/>
                <w:szCs w:val="16"/>
              </w:rPr>
            </w:pPr>
          </w:p>
        </w:tc>
        <w:tc>
          <w:tcPr>
            <w:tcW w:w="1800" w:type="dxa"/>
            <w:vMerge/>
          </w:tcPr>
          <w:p w14:paraId="51B6D7C1" w14:textId="77777777" w:rsidR="00CA490D" w:rsidRPr="006152F1" w:rsidRDefault="00CA490D"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6E7FEC1D" w14:textId="77BDDEA0" w:rsidR="00CA490D" w:rsidRPr="006152F1" w:rsidRDefault="00CA490D"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Predicted to be regulated by </w:t>
            </w:r>
            <w:proofErr w:type="spellStart"/>
            <w:r w:rsidRPr="006152F1">
              <w:rPr>
                <w:rFonts w:ascii="Palatino Linotype" w:eastAsia="Times New Roman" w:hAnsi="Palatino Linotype" w:cs="Arial"/>
                <w:sz w:val="16"/>
                <w:szCs w:val="16"/>
              </w:rPr>
              <w:t>SbtR</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TetR</w:t>
            </w:r>
            <w:proofErr w:type="spellEnd"/>
            <w:r w:rsidRPr="006152F1">
              <w:rPr>
                <w:rFonts w:ascii="Palatino Linotype" w:eastAsia="Times New Roman" w:hAnsi="Palatino Linotype" w:cs="Arial"/>
                <w:sz w:val="16"/>
                <w:szCs w:val="16"/>
              </w:rPr>
              <w:t xml:space="preserve"> family regulator)</w:t>
            </w:r>
          </w:p>
        </w:tc>
        <w:tc>
          <w:tcPr>
            <w:tcW w:w="837" w:type="dxa"/>
            <w:gridSpan w:val="2"/>
            <w:tcBorders>
              <w:bottom w:val="single" w:sz="4" w:space="0" w:color="A6A6A6" w:themeColor="background1" w:themeShade="A6"/>
            </w:tcBorders>
          </w:tcPr>
          <w:p w14:paraId="3C920F0B" w14:textId="3E345792" w:rsidR="00CA490D" w:rsidRPr="006152F1" w:rsidRDefault="00CA490D"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4A4F3C">
              <w:rPr>
                <w:rFonts w:ascii="Palatino Linotype" w:eastAsia="Times New Roman" w:hAnsi="Palatino Linotype" w:cs="Arial"/>
                <w:sz w:val="16"/>
                <w:szCs w:val="16"/>
              </w:rPr>
              <w:instrText>ADDIN CSL_CITATION {"citationItems":[{"id":"ITEM-1","itemData":{"DOI":"10.1371/journal.pone.0159408","ISSN":"1932-6203","abstract":"One of the first steps towards elucidating the biological function of a putative transcriptional regulator is to ascertain its preferred DNA-binding sequences. This may be rapidly and effectively achieved through the application of a combinatorial approach, one involving very large numbers of randomized oligonucleotides and reiterative selection and amplification steps to enrich for high-affinity nucleic acid-binding sequences. Previously, we had devel-oped the novel combinatorial approach Restriction Endonuclease Protection, Selection and Amplification (REPSA), which relies not on the physical separation of ligand-nucleic acid complexes but instead selects on the basis of ligand-dependent inhibition of enzymatic tem-plate inactivation, specifically cleavage by type IIS restriction endonucleases. Thus, no prior knowledge of the ligand is required for REPSA, making it more amenable for discovery pur-poses. Here we describe using REPSA, massively parallel sequencing, and bioinformatics to identify the preferred DNA-binding sites for the transcriptional regulator SbtR, encoded by the TTHA0167 gene from the model extreme thermophile Thermus thermophilus HB8. From the resulting position weight matrix, we can identify multiple operons potentially regu-lated by SbtR and postulate a biological role for this protein in regulating extracellular trans-port processes. Our study provides a proof-of-concept for the application of REPSA for the identification of preferred DNA-binding sites for orphan transcriptional regulators and a first step towards determining their possible biological roles.","author":[{"dropping-particle":"","family":"Dyke","given":"Michael W.","non-dropping-particle":"Van","parse-names":false,"suffix":""},{"dropping-particle":"","family":"Beyer","given":"Matthew D.","non-dropping-particle":"","parse-names":false,"suffix":""},{"dropping-particle":"","family":"Clay","given":"Emily","non-dropping-particle":"","parse-names":false,"suffix":""},{"dropping-particle":"","family":"Hiam","given":"Kamir J.","non-dropping-particle":"","parse-names":false,"suffix":""},{"dropping-particle":"","family":"McMurry","given":"Jonathan L.","non-dropping-particle":"","parse-names":false,"suffix":""},{"dropping-particle":"","family":"Xie","given":"Ying","non-dropping-particle":"","parse-names":false,"suffix":""}],"container-title":"PLOS ONE","editor":[{"dropping-particle":"","family":"Leng","given":"Fenfei","non-dropping-particle":"","parse-names":false,"suffix":""}],"id":"ITEM-1","issue":"7","issued":{"date-parts":[["2016","7","18"]]},"page":"e0159408","title":"Identification of Preferred DNA-Binding Sites for the &lt;i&gt;Thermus thermophilus&lt;/i&gt; Transcriptional Regulator SbtR by the Combinatorial Approach REPSA","type":"article-journal","volume":"11"},"uris":["http://www.mendeley.com/documents/?uuid=f9be7365-0bd5-4a73-843c-dc430d895f41"]}],"mendeley":{"formattedCitation":"[333]","plainTextFormattedCitation":"[333]","previouslyFormattedCitation":"[333]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[333]</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4A57F23C" w14:textId="1E9BB141" w:rsidR="00CA490D" w:rsidRPr="006152F1" w:rsidRDefault="00CA490D"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rsidRPr="00D718D5" w14:paraId="5ADD341E" w14:textId="77777777" w:rsidTr="00BD45DD">
        <w:tc>
          <w:tcPr>
            <w:tcW w:w="1890" w:type="dxa"/>
            <w:tcBorders>
              <w:top w:val="single" w:sz="4" w:space="0" w:color="A6A6A6" w:themeColor="background1" w:themeShade="A6"/>
              <w:bottom w:val="single" w:sz="4" w:space="0" w:color="A6A6A6" w:themeColor="background1" w:themeShade="A6"/>
            </w:tcBorders>
          </w:tcPr>
          <w:p w14:paraId="15D7E3DF" w14:textId="77777777" w:rsidR="00FD1F21" w:rsidRPr="006152F1" w:rsidRDefault="00FD1F21"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TP_0977/</w:t>
            </w:r>
          </w:p>
          <w:p w14:paraId="164D9E1B"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TPASS_0977</w:t>
            </w:r>
          </w:p>
        </w:tc>
        <w:tc>
          <w:tcPr>
            <w:tcW w:w="1800" w:type="dxa"/>
            <w:tcBorders>
              <w:top w:val="single" w:sz="4" w:space="0" w:color="A6A6A6" w:themeColor="background1" w:themeShade="A6"/>
              <w:bottom w:val="single" w:sz="4" w:space="0" w:color="A6A6A6" w:themeColor="background1" w:themeShade="A6"/>
            </w:tcBorders>
          </w:tcPr>
          <w:p w14:paraId="3AB73F36"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Treponema pallidum subsp. pallidum SS14</w:t>
            </w:r>
          </w:p>
        </w:tc>
        <w:tc>
          <w:tcPr>
            <w:tcW w:w="5422" w:type="dxa"/>
            <w:gridSpan w:val="2"/>
            <w:tcBorders>
              <w:top w:val="single" w:sz="4" w:space="0" w:color="A6A6A6" w:themeColor="background1" w:themeShade="A6"/>
              <w:bottom w:val="single" w:sz="4" w:space="0" w:color="A6A6A6" w:themeColor="background1" w:themeShade="A6"/>
            </w:tcBorders>
          </w:tcPr>
          <w:p w14:paraId="2300C672"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Listed as 1 of 207 proteins assigned functional annotation with high confidence; list also includes gene neighbor, TPASS_0979, which was designated as a </w:t>
            </w:r>
            <w:proofErr w:type="spellStart"/>
            <w:r w:rsidRPr="006152F1">
              <w:rPr>
                <w:rFonts w:ascii="Palatino Linotype" w:eastAsia="Times New Roman" w:hAnsi="Palatino Linotype" w:cs="Arial"/>
                <w:sz w:val="16"/>
                <w:szCs w:val="16"/>
              </w:rPr>
              <w:t>TatD</w:t>
            </w:r>
            <w:proofErr w:type="spellEnd"/>
            <w:r w:rsidRPr="006152F1">
              <w:rPr>
                <w:rFonts w:ascii="Palatino Linotype" w:eastAsia="Times New Roman" w:hAnsi="Palatino Linotype" w:cs="Arial"/>
                <w:sz w:val="16"/>
                <w:szCs w:val="16"/>
              </w:rPr>
              <w:t xml:space="preserve"> related DNase</w:t>
            </w:r>
          </w:p>
        </w:tc>
        <w:tc>
          <w:tcPr>
            <w:tcW w:w="837" w:type="dxa"/>
            <w:gridSpan w:val="2"/>
            <w:tcBorders>
              <w:top w:val="single" w:sz="4" w:space="0" w:color="A6A6A6" w:themeColor="background1" w:themeShade="A6"/>
              <w:bottom w:val="single" w:sz="4" w:space="0" w:color="A6A6A6" w:themeColor="background1" w:themeShade="A6"/>
            </w:tcBorders>
          </w:tcPr>
          <w:p w14:paraId="6FC9D65B" w14:textId="45A5EE71"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C0063C">
              <w:rPr>
                <w:rFonts w:ascii="Palatino Linotype" w:eastAsia="Times New Roman" w:hAnsi="Palatino Linotype" w:cs="Arial"/>
                <w:sz w:val="16"/>
                <w:szCs w:val="16"/>
              </w:rPr>
              <w:instrText>ADDIN CSL_CITATION {"citationItems":[{"id":"ITEM-1","itemData":{"DOI":"10.1371/journal.pone.0124177","ISSN":"1932-6203","abstract":"© 2015 Naqvi et al.Syphilis is a globally occurring venereal disease, and its infection is propagated through sexual contact. The causative agent of syphilis, Treponema pallidum ssp. pallidum, a Gram-negative sphirochaete, is an obligate human parasite. Genome of T. pallidum ssp. pallidum SS14 strain (RefSeq NC-010741.1) encodes 1,027 proteins, of which 444 proteins are known as hypothetical proteins (HPs), i.e., proteins of unknown functions. Here, we performed functional annotation of HPs of T. pallidum ssp. pallidum using various database, domain architecture predictors, protein function annotators and clustering tools. We have analyzed the sequences of 444 HPs of T. pallidum ssp. pallidum and subsequently predicted the function of 207 HPs with a high level of confidence. However, functions of 237 HPs are predicted with less accuracy. We found various enzymes, transporters, binding proteins in the annotated group of HPs that may be possible molecular targets, facilitating for the survival of pathogen. Our comprehensive analysis helps to understand the mechanism of pathogenesis to provide many novel potential therapeutic interventions.","author":[{"dropping-particle":"","family":"Naqvi","given":"Ahmad Abu Turab","non-dropping-particle":"","parse-names":false,"suffix":""},{"dropping-particle":"","family":"Shahbaaz","given":"Mohd","non-dropping-particle":"","parse-names":false,"suffix":""},{"dropping-particle":"","family":"Ahmad","given":"Faizan","non-dropping-particle":"","parse-names":false,"suffix":""},{"dropping-particle":"","family":"Hassan","given":"Md Imtaiyaz","non-dropping-particle":"","parse-names":false,"suffix":""}],"container-title":"PLOS ONE","editor":[{"dropping-particle":"","family":"Papaleo","given":"Elena","non-dropping-particle":"","parse-names":false,"suffix":""}],"id":"ITEM-1","issue":"4","issued":{"date-parts":[["2015","4","20"]]},"note":"T. pallidum ssp. pallidum NIF3 homolog (uncorrected; Table 1)\nAdjacent (2 genes away, gene neighbor) to tatD related DNase","page":"e0124177","title":"Identification of Functional Candidates amongst Hypothetical Proteins of &lt;i&gt;Treponema pallidum ssp. pallidum&lt;/i&gt;","type":"article-journal","volume":"10"},"uris":["http://www.mendeley.com/documents/?uuid=21ca97d2-0b62-47fb-81f8-9036ac67bb7e"]}],"mendeley":{"formattedCitation":"[334]","plainTextFormattedCitation":"[334]","previouslyFormattedCitation":"[334]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[334]</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2D31642F"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rsidRPr="00D718D5" w14:paraId="7FA3472C" w14:textId="77777777" w:rsidTr="00BD45DD">
        <w:tc>
          <w:tcPr>
            <w:tcW w:w="1890" w:type="dxa"/>
            <w:tcBorders>
              <w:top w:val="single" w:sz="4" w:space="0" w:color="A6A6A6" w:themeColor="background1" w:themeShade="A6"/>
              <w:bottom w:val="single" w:sz="4" w:space="0" w:color="A6A6A6" w:themeColor="background1" w:themeShade="A6"/>
            </w:tcBorders>
          </w:tcPr>
          <w:p w14:paraId="732542F4"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TWT257</w:t>
            </w:r>
          </w:p>
        </w:tc>
        <w:tc>
          <w:tcPr>
            <w:tcW w:w="1800" w:type="dxa"/>
            <w:tcBorders>
              <w:top w:val="single" w:sz="4" w:space="0" w:color="A6A6A6" w:themeColor="background1" w:themeShade="A6"/>
              <w:bottom w:val="single" w:sz="4" w:space="0" w:color="A6A6A6" w:themeColor="background1" w:themeShade="A6"/>
            </w:tcBorders>
          </w:tcPr>
          <w:p w14:paraId="77868598"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Tropheryma</w:t>
            </w:r>
            <w:proofErr w:type="spellEnd"/>
            <w:r w:rsidRPr="006152F1">
              <w:rPr>
                <w:rFonts w:ascii="Palatino Linotype" w:eastAsia="Times New Roman" w:hAnsi="Palatino Linotype" w:cs="Arial"/>
                <w:i/>
                <w:sz w:val="16"/>
                <w:szCs w:val="16"/>
              </w:rPr>
              <w:t xml:space="preserve"> </w:t>
            </w:r>
            <w:proofErr w:type="spellStart"/>
            <w:r w:rsidRPr="006152F1">
              <w:rPr>
                <w:rFonts w:ascii="Palatino Linotype" w:eastAsia="Times New Roman" w:hAnsi="Palatino Linotype" w:cs="Arial"/>
                <w:i/>
                <w:sz w:val="16"/>
                <w:szCs w:val="16"/>
              </w:rPr>
              <w:t>whipplei</w:t>
            </w:r>
            <w:proofErr w:type="spellEnd"/>
            <w:r w:rsidRPr="006152F1">
              <w:rPr>
                <w:rFonts w:ascii="Palatino Linotype" w:eastAsia="Times New Roman" w:hAnsi="Palatino Linotype" w:cs="Arial"/>
                <w:i/>
                <w:sz w:val="16"/>
                <w:szCs w:val="16"/>
              </w:rPr>
              <w:t xml:space="preserve"> str. Twist</w:t>
            </w:r>
          </w:p>
        </w:tc>
        <w:tc>
          <w:tcPr>
            <w:tcW w:w="5422" w:type="dxa"/>
            <w:gridSpan w:val="2"/>
            <w:tcBorders>
              <w:top w:val="single" w:sz="4" w:space="0" w:color="A6A6A6" w:themeColor="background1" w:themeShade="A6"/>
              <w:bottom w:val="single" w:sz="4" w:space="0" w:color="A6A6A6" w:themeColor="background1" w:themeShade="A6"/>
            </w:tcBorders>
          </w:tcPr>
          <w:p w14:paraId="7EC01B44"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upregulated when subjected to temperature differential of 4°C from 37°C (</w:t>
            </w:r>
            <w:proofErr w:type="gramStart"/>
            <w:r w:rsidRPr="006152F1">
              <w:rPr>
                <w:rFonts w:ascii="Palatino Linotype" w:eastAsia="Times New Roman" w:hAnsi="Palatino Linotype" w:cs="Arial"/>
                <w:sz w:val="16"/>
                <w:szCs w:val="16"/>
              </w:rPr>
              <w:t>1.5 fold</w:t>
            </w:r>
            <w:proofErr w:type="gramEnd"/>
            <w:r w:rsidRPr="006152F1">
              <w:rPr>
                <w:rFonts w:ascii="Palatino Linotype" w:eastAsia="Times New Roman" w:hAnsi="Palatino Linotype" w:cs="Arial"/>
                <w:sz w:val="16"/>
                <w:szCs w:val="16"/>
              </w:rPr>
              <w:t>-change)</w:t>
            </w:r>
          </w:p>
        </w:tc>
        <w:tc>
          <w:tcPr>
            <w:tcW w:w="837" w:type="dxa"/>
            <w:gridSpan w:val="2"/>
            <w:tcBorders>
              <w:top w:val="single" w:sz="4" w:space="0" w:color="A6A6A6" w:themeColor="background1" w:themeShade="A6"/>
              <w:bottom w:val="single" w:sz="4" w:space="0" w:color="A6A6A6" w:themeColor="background1" w:themeShade="A6"/>
            </w:tcBorders>
          </w:tcPr>
          <w:p w14:paraId="2AE2F412" w14:textId="41534875"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5242F4">
              <w:rPr>
                <w:rFonts w:ascii="Palatino Linotype" w:eastAsia="Times New Roman" w:hAnsi="Palatino Linotype" w:cs="Arial"/>
                <w:sz w:val="16"/>
                <w:szCs w:val="16"/>
              </w:rPr>
              <w:instrText>ADDIN CSL_CITATION {"citationItems":[{"id":"ITEM-1","itemData":{"DOI":"10.1128/JB.00507-06","ISSN":"0021-9193","abstract":"Tropheryma whipplei , the agent responsible for Whipple disease, is a poorly known pathogen suspected to have an environmental origin. The availability of the sequence of the 0.92-Mb genome of this organism made a global gene expression analysis in response to thermal stresses feasible, which resulted in unique transcription profiles. A few genes were differentially transcribed after 15 min of exposure at 43°C. The effects observed included up-regulation of the dnaK regulon, which is composed of six genes and is likely to be under control of two HspR-associated inverted repeats (HAIR motifs) found in the 5′ region. Putative virulence factors, like the RibC and IspDF proteins, were also overexpressed. While it was not affected much by heat shock, the T. whipplei transcriptome was strongly modified following cold shock at 4°C. For the 149 genes that were differentially transcribed, eight regulons were identified, and one of them was composed of five genes exhibiting similarity with genes encoding ABC transporters. Up-regulation of these genes suggested that there was an increase in nutrient uptake when the bacterium was exposed to cold stress. As observed for other bacterial species, the major classes of differentially transcribed genes encode membrane proteins and enzymes involved in fatty acid biosynthesis, indicating that membrane modifications are critical. Paradoxically, the heat shock proteins GroEL2 and ClpP1 were up-regulated. Altogether, the data show that despite the lack of classical regulation pathways, T. whipplei exhibits an adaptive response to thermal stresses which is consistent with its specific environmental origin and could allow survival under cold conditions.","author":[{"dropping-particle":"","family":"Crapoulet","given":"Nicolas","non-dropping-particle":"","parse-names":false,"suffix":""},{"dropping-particle":"","family":"Barbry","given":"Pascal","non-dropping-particle":"","parse-names":false,"suffix":""},{"dropping-particle":"","family":"Raoult","given":"Didier","non-dropping-particle":"","parse-names":false,"suffix":""},{"dropping-particle":"","family":"Renesto","given":"Patricia","non-dropping-particle":"","parse-names":false,"suffix":""}],"container-title":"Journal of Bacteriology","id":"ITEM-1","issue":"14","issued":{"date-parts":[["2006","7","15"]]},"note":"see last page of Table 1. (TWT257) \nGenes with significant differences (P&amp;lt;0.02 and &amp;gt;=1.5-fold change) between expression at 37°C and expression at 4°C, 28°C, and 43°C\n\n1.5 fold-change at 4°C (from 37°C)","page":"5228-5239","title":"Global Transcriptome Analysis of &lt;i&gt;Tropheryma whipplei&lt;/i&gt; in Response to Temperature Stresses","type":"article-journal","volume":"188"},"uris":["http://www.mendeley.com/documents/?uuid=65e4f90c-574b-4c50-ace9-ae983e2ded45"]}],"mendeley":{"formattedCitation":"[335]","plainTextFormattedCitation":"[335]","previouslyFormattedCitation":"[335]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[335]</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5FBA0D76"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rsidRPr="00D718D5" w14:paraId="46BF0570" w14:textId="77777777" w:rsidTr="00BD45DD">
        <w:tc>
          <w:tcPr>
            <w:tcW w:w="1890" w:type="dxa"/>
            <w:tcBorders>
              <w:top w:val="single" w:sz="4" w:space="0" w:color="A6A6A6" w:themeColor="background1" w:themeShade="A6"/>
              <w:bottom w:val="single" w:sz="4" w:space="0" w:color="A6A6A6" w:themeColor="background1" w:themeShade="A6"/>
            </w:tcBorders>
          </w:tcPr>
          <w:p w14:paraId="35EE64FC"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ObacDRAFT_2308</w:t>
            </w:r>
          </w:p>
        </w:tc>
        <w:tc>
          <w:tcPr>
            <w:tcW w:w="1800" w:type="dxa"/>
            <w:tcBorders>
              <w:top w:val="single" w:sz="4" w:space="0" w:color="A6A6A6" w:themeColor="background1" w:themeShade="A6"/>
              <w:bottom w:val="single" w:sz="4" w:space="0" w:color="A6A6A6" w:themeColor="background1" w:themeShade="A6"/>
            </w:tcBorders>
          </w:tcPr>
          <w:p w14:paraId="15A4F715"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Verrucomicrobium</w:t>
            </w:r>
            <w:proofErr w:type="spellEnd"/>
            <w:r w:rsidRPr="006152F1">
              <w:rPr>
                <w:rFonts w:ascii="Palatino Linotype" w:eastAsia="Times New Roman" w:hAnsi="Palatino Linotype" w:cs="Arial"/>
                <w:i/>
                <w:sz w:val="16"/>
                <w:szCs w:val="16"/>
              </w:rPr>
              <w:t xml:space="preserve"> sp. strain TAV2</w:t>
            </w:r>
          </w:p>
        </w:tc>
        <w:tc>
          <w:tcPr>
            <w:tcW w:w="5422" w:type="dxa"/>
            <w:gridSpan w:val="2"/>
            <w:tcBorders>
              <w:top w:val="single" w:sz="4" w:space="0" w:color="A6A6A6" w:themeColor="background1" w:themeShade="A6"/>
              <w:bottom w:val="single" w:sz="4" w:space="0" w:color="A6A6A6" w:themeColor="background1" w:themeShade="A6"/>
            </w:tcBorders>
          </w:tcPr>
          <w:p w14:paraId="74A7AACE"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Significantly upregulated in expression in 2% oxygen growth conditions (1 of 23 genes)</w:t>
            </w:r>
          </w:p>
        </w:tc>
        <w:tc>
          <w:tcPr>
            <w:tcW w:w="837" w:type="dxa"/>
            <w:gridSpan w:val="2"/>
            <w:tcBorders>
              <w:top w:val="single" w:sz="4" w:space="0" w:color="A6A6A6" w:themeColor="background1" w:themeShade="A6"/>
              <w:bottom w:val="single" w:sz="4" w:space="0" w:color="A6A6A6" w:themeColor="background1" w:themeShade="A6"/>
            </w:tcBorders>
          </w:tcPr>
          <w:p w14:paraId="5F509A4B" w14:textId="0EC77C9B"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35EA">
              <w:rPr>
                <w:rFonts w:ascii="Palatino Linotype" w:eastAsia="Times New Roman" w:hAnsi="Palatino Linotype" w:cs="Arial"/>
                <w:sz w:val="16"/>
                <w:szCs w:val="16"/>
              </w:rPr>
              <w:instrText>ADDIN CSL_CITATION {"citationItems":[{"id":"ITEM-1","itemData":{"author":[{"dropping-particle":"","family":"Austin Willis","given":"","non-dropping-particle":"","parse-names":false,"suffix":""}],"id":"ITEM-1","issued":{"date-parts":[["2010"]]},"note":"NIF3 homolog = ObacDRAFT_2308\n\n(dissertation) https://rc.library.uta.edu/uta-ir/bitstream/handle/10106/5180/Willis_uta_2502M_10816.pdf?sequence=1&amp;amp;isAllowed=y \nTable 2.3; 1 of 6 genes excluded from subsequent statistical analysis after a cutoff 2 fold-change was applied; full list of genes excluded from subsequent analysis: \n\nGene \nOxygen% \nAnnotation \nObacDRAFT_0185 \n2% \nHypothetical Protein \nObacDRAFT_0725 \n2% \nProtein Of Unknown Function DUF323 \nObacDRAFT_1476 \n20% \nUrease, Beta Subunit \nObacDRAFT_2054 \n20% \nHypothetical Protein \nObacDRAFT_2308 \n20% \nProtein Of Unknown Function DUF34 \nObacDRAFT_3094 \n20% \nHypothetical Protein","publisher":"The University of Texas at Arlington","title":"Comparing the Genome Expression Profiles of &lt;i&gt;Verrucomicrobium sp. Strain TAV2&lt;/i&gt; Cells Grown Under Two Different Oxygen Concentrations","type":"thesis"},"uris":["http://www.mendeley.com/documents/?uuid=d1d24ed8-d47f-4260-bc07-f9f58d1161d9"]}],"mendeley":{"formattedCitation":"[336]","plainTextFormattedCitation":"[336]","previouslyFormattedCitation":"[336]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323C1A05"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43BE4" w:rsidRPr="00D718D5" w14:paraId="2DC44BFB" w14:textId="77777777" w:rsidTr="00BD45DD">
        <w:tc>
          <w:tcPr>
            <w:tcW w:w="1890" w:type="dxa"/>
            <w:vMerge w:val="restart"/>
            <w:tcBorders>
              <w:top w:val="single" w:sz="4" w:space="0" w:color="A6A6A6" w:themeColor="background1" w:themeShade="A6"/>
            </w:tcBorders>
          </w:tcPr>
          <w:p w14:paraId="29406870" w14:textId="77777777" w:rsidR="00E43BE4" w:rsidRPr="006152F1" w:rsidRDefault="00E43BE4" w:rsidP="00E50B05">
            <w:pPr>
              <w:spacing w:after="0" w:line="240" w:lineRule="auto"/>
              <w:rPr>
                <w:rFonts w:ascii="Palatino Linotype" w:eastAsia="Times New Roman" w:hAnsi="Palatino Linotype" w:cs="Arial"/>
                <w:b/>
                <w:sz w:val="16"/>
                <w:szCs w:val="16"/>
              </w:rPr>
            </w:pPr>
            <w:r w:rsidRPr="006152F1">
              <w:rPr>
                <w:rFonts w:ascii="Palatino Linotype" w:eastAsia="Times New Roman" w:hAnsi="Palatino Linotype" w:cs="Arial"/>
                <w:sz w:val="16"/>
                <w:szCs w:val="16"/>
              </w:rPr>
              <w:t>VC2093/</w:t>
            </w:r>
          </w:p>
          <w:p w14:paraId="26F366DB" w14:textId="77777777"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VC_2093</w:t>
            </w:r>
          </w:p>
        </w:tc>
        <w:tc>
          <w:tcPr>
            <w:tcW w:w="1800" w:type="dxa"/>
            <w:vMerge w:val="restart"/>
            <w:tcBorders>
              <w:top w:val="single" w:sz="4" w:space="0" w:color="A6A6A6" w:themeColor="background1" w:themeShade="A6"/>
            </w:tcBorders>
          </w:tcPr>
          <w:p w14:paraId="62BDB50D" w14:textId="77777777" w:rsidR="00E43BE4" w:rsidRPr="006152F1" w:rsidRDefault="00E43BE4"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Vibrio cholerae </w:t>
            </w:r>
          </w:p>
        </w:tc>
        <w:tc>
          <w:tcPr>
            <w:tcW w:w="5422" w:type="dxa"/>
            <w:gridSpan w:val="2"/>
            <w:tcBorders>
              <w:top w:val="single" w:sz="4" w:space="0" w:color="A6A6A6" w:themeColor="background1" w:themeShade="A6"/>
            </w:tcBorders>
          </w:tcPr>
          <w:p w14:paraId="021FE993" w14:textId="569156B6"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Increased gene expression in the presence of soluble chitin oligosaccharides (</w:t>
            </w:r>
            <w:proofErr w:type="spellStart"/>
            <w:r w:rsidRPr="006152F1">
              <w:rPr>
                <w:rFonts w:ascii="Palatino Linotype" w:eastAsia="Times New Roman" w:hAnsi="Palatino Linotype" w:cs="Arial"/>
                <w:sz w:val="16"/>
                <w:szCs w:val="16"/>
              </w:rPr>
              <w:t>GlcNAc</w:t>
            </w:r>
            <w:proofErr w:type="spellEnd"/>
            <w:r w:rsidRPr="006152F1">
              <w:rPr>
                <w:rFonts w:ascii="Palatino Linotype" w:eastAsia="Times New Roman" w:hAnsi="Palatino Linotype" w:cs="Arial"/>
                <w:sz w:val="16"/>
                <w:szCs w:val="16"/>
              </w:rPr>
              <w:t>)</w:t>
            </w:r>
            <w:r w:rsidRPr="006152F1">
              <w:rPr>
                <w:rFonts w:ascii="Palatino Linotype" w:eastAsia="Times New Roman" w:hAnsi="Palatino Linotype" w:cs="Arial"/>
                <w:sz w:val="16"/>
                <w:szCs w:val="16"/>
                <w:vertAlign w:val="subscript"/>
              </w:rPr>
              <w:t>2–6</w:t>
            </w:r>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GlcNAc</w:t>
            </w:r>
            <w:proofErr w:type="spellEnd"/>
            <w:r w:rsidRPr="006152F1">
              <w:rPr>
                <w:rFonts w:ascii="Palatino Linotype" w:eastAsia="Times New Roman" w:hAnsi="Palatino Linotype" w:cs="Arial"/>
                <w:sz w:val="16"/>
                <w:szCs w:val="16"/>
              </w:rPr>
              <w:t>, or the glucosamine dimer (</w:t>
            </w:r>
            <w:proofErr w:type="spellStart"/>
            <w:r w:rsidRPr="006152F1">
              <w:rPr>
                <w:rFonts w:ascii="Palatino Linotype" w:eastAsia="Times New Roman" w:hAnsi="Palatino Linotype" w:cs="Arial"/>
                <w:sz w:val="16"/>
                <w:szCs w:val="16"/>
              </w:rPr>
              <w:t>GlcN</w:t>
            </w:r>
            <w:proofErr w:type="spellEnd"/>
            <w:r w:rsidRPr="006152F1">
              <w:rPr>
                <w:rFonts w:ascii="Palatino Linotype" w:eastAsia="Times New Roman" w:hAnsi="Palatino Linotype" w:cs="Arial"/>
                <w:sz w:val="16"/>
                <w:szCs w:val="16"/>
              </w:rPr>
              <w:t>)</w:t>
            </w:r>
            <w:r w:rsidRPr="006152F1">
              <w:rPr>
                <w:rFonts w:ascii="Palatino Linotype" w:eastAsia="Times New Roman" w:hAnsi="Palatino Linotype" w:cs="Arial"/>
                <w:sz w:val="16"/>
                <w:szCs w:val="16"/>
                <w:vertAlign w:val="subscript"/>
              </w:rPr>
              <w:t>2</w:t>
            </w:r>
            <w:r w:rsidRPr="006152F1">
              <w:rPr>
                <w:rFonts w:ascii="Palatino Linotype" w:eastAsia="Times New Roman" w:hAnsi="Palatino Linotype" w:cs="Arial"/>
                <w:sz w:val="16"/>
                <w:szCs w:val="16"/>
              </w:rPr>
              <w:t xml:space="preserve"> as alternative carbohydrate sources relative to an absence of carbohydrates (average = 1.18); differential expression in </w:t>
            </w:r>
            <w:proofErr w:type="spellStart"/>
            <w:r w:rsidRPr="006152F1">
              <w:rPr>
                <w:rFonts w:ascii="Palatino Linotype" w:eastAsia="Times New Roman" w:hAnsi="Palatino Linotype" w:cs="Arial"/>
                <w:i/>
                <w:iCs/>
                <w:sz w:val="16"/>
                <w:szCs w:val="16"/>
              </w:rPr>
              <w:t>ΔchiS</w:t>
            </w:r>
            <w:proofErr w:type="spellEnd"/>
            <w:r w:rsidRPr="006152F1">
              <w:rPr>
                <w:rFonts w:ascii="Palatino Linotype" w:eastAsia="Times New Roman" w:hAnsi="Palatino Linotype" w:cs="Arial"/>
                <w:sz w:val="16"/>
                <w:szCs w:val="16"/>
              </w:rPr>
              <w:t xml:space="preserve"> mutant relative to WT in presence of GlcNAc</w:t>
            </w:r>
            <w:r w:rsidRPr="006152F1">
              <w:rPr>
                <w:rFonts w:ascii="Palatino Linotype" w:eastAsia="Times New Roman" w:hAnsi="Palatino Linotype" w:cs="Arial"/>
                <w:sz w:val="16"/>
                <w:szCs w:val="16"/>
                <w:vertAlign w:val="subscript"/>
              </w:rPr>
              <w:t>2</w:t>
            </w:r>
            <w:r w:rsidRPr="006152F1">
              <w:rPr>
                <w:rFonts w:ascii="Palatino Linotype" w:eastAsia="Times New Roman" w:hAnsi="Palatino Linotype" w:cs="Arial"/>
                <w:sz w:val="16"/>
                <w:szCs w:val="16"/>
              </w:rPr>
              <w:t xml:space="preserve"> = 0.68</w:t>
            </w:r>
          </w:p>
        </w:tc>
        <w:tc>
          <w:tcPr>
            <w:tcW w:w="837" w:type="dxa"/>
            <w:gridSpan w:val="2"/>
            <w:tcBorders>
              <w:top w:val="single" w:sz="4" w:space="0" w:color="A6A6A6" w:themeColor="background1" w:themeShade="A6"/>
            </w:tcBorders>
          </w:tcPr>
          <w:p w14:paraId="68A6D598" w14:textId="27A7962B"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1313E6">
              <w:rPr>
                <w:rFonts w:ascii="Palatino Linotype" w:eastAsia="Times New Roman" w:hAnsi="Palatino Linotype" w:cs="Arial"/>
                <w:sz w:val="16"/>
                <w:szCs w:val="16"/>
              </w:rPr>
              <w:instrText>ADDIN CSL_CITATION {"citationItems":[{"id":"ITEM-1","itemData":{"DOI":"10.1073/pnas.0308707101","ISSN":"0027-8424","PMID":"14983042","abstract":"Chitin, an insoluble polymer of GlcNAc, is an abundant source of carbon, nitrogen, and energy for marine microorganisms. Microarray expression profiling and mutational studies of Vibrio cholerae growing on a natural chitin surface, or with the soluble chitin oligosaccharides (GlcNAc)(2-6), GlcNAc, or the glucosamine dimer (GlcN)2 identified three sets of differentially regulated genes. We show that (i) ChiS, a sensor histidine kinase, regulates expression of the (GlcNAc)(2-6) gene set, including a (GlcNAc)2 catabolic operon, two extracellular chitinases, a chitoporin, and a PilA-containing type IV pilus, designated ChiRP (chitin-regulated pilus) that confers a significant growth advantage to V. cholerae on a chitin surface; (ii) GlcNAc causes the coordinate expression of genes involved with chitin chemotaxis and adherence and with the transport and assimilation of GlcNAc; (iii) (GlcN)2 induces genes required for the transport and catabolism of nonacetylated chitin residues; and (iv) the constitutively expressed MSHA pilus facilitates adhesion to the chitin surface independent of surface chemistry. Collectively, these results provide a global portrait of a complex, multistage V. cholerae program for the efficient utilization of chitin.","author":[{"dropping-particle":"","family":"Meibom","given":"Karin L","non-dropping-particle":"","parse-names":false,"suffix":""},{"dropping-particle":"","family":"Li","given":"Xibing B","non-dropping-particle":"","parse-names":false,"suffix":""},{"dropping-particle":"","family":"Nielsen","given":"Alex T","non-dropping-particle":"","parse-names":false,"suffix":""},{"dropping-particle":"","family":"Wu","given":"C.-Y.","non-dropping-particle":"","parse-names":false,"suffix":""},{"dropping-particle":"","family":"Roseman","given":"Saul","non-dropping-particle":"","parse-names":false,"suffix":""},{"dropping-particle":"","family":"Schoolnik","given":"Gary K","non-dropping-particle":"","parse-names":false,"suffix":""}],"container-title":"Proceedings of the National Academy of Sciences","id":"ITEM-1","issue":"8","issued":{"date-parts":[["2004","2","24"]]},"note":"V. cholerae NIF3 homolog\nVC2093/VC_2093\nsee supplemental table 1","page":"2524-2529","title":"The &lt;i&gt;Vibrio cholerae&lt;/i&gt; chitin utilization program","type":"article-journal","volume":"101"},"uris":["http://www.mendeley.com/documents/?uuid=f1551300-ba89-4562-aead-a0ee5efd5366"]}],"mendeley":{"formattedCitation":"[337]","plainTextFormattedCitation":"[337]","previouslyFormattedCitation":"[337]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7BB36F5D" w14:textId="5BA61E7E"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43BE4" w:rsidRPr="00D718D5" w14:paraId="0A1D51BB" w14:textId="77777777" w:rsidTr="00BD45DD">
        <w:tc>
          <w:tcPr>
            <w:tcW w:w="1890" w:type="dxa"/>
            <w:vMerge/>
          </w:tcPr>
          <w:p w14:paraId="79E0CBFA" w14:textId="77777777" w:rsidR="00E43BE4" w:rsidRPr="006152F1" w:rsidRDefault="00E43BE4" w:rsidP="00E50B05">
            <w:pPr>
              <w:spacing w:after="0" w:line="240" w:lineRule="auto"/>
              <w:rPr>
                <w:rFonts w:ascii="Palatino Linotype" w:eastAsia="Times New Roman" w:hAnsi="Palatino Linotype" w:cs="Arial"/>
                <w:sz w:val="16"/>
                <w:szCs w:val="16"/>
              </w:rPr>
            </w:pPr>
          </w:p>
        </w:tc>
        <w:tc>
          <w:tcPr>
            <w:tcW w:w="1800" w:type="dxa"/>
            <w:vMerge/>
          </w:tcPr>
          <w:p w14:paraId="3FFE3918" w14:textId="77777777" w:rsidR="00E43BE4" w:rsidRPr="006152F1" w:rsidRDefault="00E43BE4" w:rsidP="00E50B05">
            <w:pPr>
              <w:spacing w:after="0" w:line="240" w:lineRule="auto"/>
              <w:rPr>
                <w:rFonts w:ascii="Palatino Linotype" w:eastAsia="Times New Roman" w:hAnsi="Palatino Linotype" w:cs="Arial"/>
                <w:i/>
                <w:sz w:val="16"/>
                <w:szCs w:val="16"/>
              </w:rPr>
            </w:pPr>
          </w:p>
        </w:tc>
        <w:tc>
          <w:tcPr>
            <w:tcW w:w="5422" w:type="dxa"/>
            <w:gridSpan w:val="2"/>
          </w:tcPr>
          <w:p w14:paraId="16E1308D" w14:textId="13769BE9"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Mutant showed decreased colonization of rabbit intestine (fold-change [log2] = 0.34; p-value [log10] = 0.0269; output-input ratio = 2.9597); mutant of gene neighbor, VC2094, exhibited decrease in colonization of rabbit intestine (fold-change ratio = 1.57; p-value = 0.00139)</w:t>
            </w:r>
          </w:p>
        </w:tc>
        <w:tc>
          <w:tcPr>
            <w:tcW w:w="837" w:type="dxa"/>
            <w:gridSpan w:val="2"/>
          </w:tcPr>
          <w:p w14:paraId="58105B1A" w14:textId="14B82599"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602F7D">
              <w:rPr>
                <w:rFonts w:ascii="Palatino Linotype" w:eastAsia="Times New Roman" w:hAnsi="Palatino Linotype" w:cs="Arial"/>
                <w:sz w:val="16"/>
                <w:szCs w:val="16"/>
              </w:rPr>
              <w:instrText>ADDIN CSL_CITATION {"citationItems":[{"id":"ITEM-1","itemData":{"DOI":"10.1016/j.chom.2013.11.001","ISSN":"19313128","abstract":"Analysis of genes required for host infection will provide clues to the drivers of evolutionary fitness of pathogens like Vibrio cholerae, a mounting threat to global heath. We used transposon insertion site sequencing (Tn-seq) to comprehensively assess the contribution of nearly all V. cholerae genes toward growth in the infant rabbit intestine. Four hundred genes were identified as critical to V. cholerae in vivo fitness. These included most known colonization factors and several new genes affecting the bacterium's metabolic properties, resistance to bile, and ability to synthesize cyclic AMP-GMP. Notably, a mutant carrying an insertion in tsiV3, encoding immunity to a bacteriocidal type VI secretion system (T6SS) effector VgrG3, exhibited a colonization defect. The reduced in vivo fitness of tsiV3 mutants depends on their cocolonization with bacterial cells carrying an intact T6SS locus and VgrG3 gene, suggesting that the V. cholerae T6SS is functional and mediates antagonistic interbacterial interactions during infection. © 2013 Elsevier Inc.","author":[{"dropping-particle":"","family":"Fu","given":"Yang","non-dropping-particle":"","parse-names":false,"suffix":""},{"dropping-particle":"","family":"Waldor","given":"Matthew K.","non-dropping-particle":"","parse-names":false,"suffix":""},{"dropping-particle":"","family":"Mekalanos","given":"John J.","non-dropping-particle":"","parse-names":false,"suffix":""}],"container-title":"Cell Host &amp; Microbe","id":"ITEM-1","issue":"6","issued":{"date-parts":[["2013","12"]]},"note":"See #2 in Cell folder\n\nTable S2 Tn-seq Total Reads Count and Fold Change\n\nVC2093/VC_2093\nMutant colonization recovery (&amp;quot;This ratio corresponds to the normalized fold change in recovery of each mutant in the output population harvested from the cecal fluid of a given animal compared to the input population for that animal&amp;quot;)\n\nInput Reads count Normalized = 2060\nOutput Reads count Normalized = 6096.95763047473\nP Value = 0.0269069558818663 (log10)\nFold change (Input/output) = 0.34 (log2 fold)\nOutput input Ratio = 2.9597\n\nVC2094 \nNormalized input average = 11264\nNormalized output average = 7156\nP value = 0.00139\nfold-change = 1.57","page":"652-663","publisher":"Elsevier Inc.","title":"Tn-Seq Analysis of &lt;i&gt;Vibrio cholerae&lt;/i&gt; Intestinal Colonization Reveals a Role for T6SS-Mediated Antibacterial Activity in the Host","type":"article-journal","volume":"14"},"uris":["http://www.mendeley.com/documents/?uuid=f40accfb-7459-4685-a177-e0bd0a2b0220"]}],"mendeley":{"formattedCitation":"[338]","plainTextFormattedCitation":"[338]","previouslyFormattedCitation":"[338]"},"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[338]</w:t>
            </w:r>
            <w:r w:rsidRPr="006152F1">
              <w:rPr>
                <w:rFonts w:ascii="Palatino Linotype" w:eastAsia="Times New Roman" w:hAnsi="Palatino Linotype" w:cs="Arial"/>
                <w:sz w:val="16"/>
                <w:szCs w:val="16"/>
              </w:rPr>
              <w:fldChar w:fldCharType="end"/>
            </w:r>
          </w:p>
        </w:tc>
        <w:tc>
          <w:tcPr>
            <w:tcW w:w="995" w:type="dxa"/>
          </w:tcPr>
          <w:p w14:paraId="0683D209" w14:textId="0EECA822"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43BE4" w:rsidRPr="00D718D5" w14:paraId="7D138ABA" w14:textId="77777777" w:rsidTr="00BD45DD">
        <w:tc>
          <w:tcPr>
            <w:tcW w:w="1890" w:type="dxa"/>
            <w:vMerge/>
          </w:tcPr>
          <w:p w14:paraId="483A407A" w14:textId="77777777" w:rsidR="00E43BE4" w:rsidRPr="006152F1" w:rsidRDefault="00E43BE4" w:rsidP="00E50B05">
            <w:pPr>
              <w:spacing w:after="0" w:line="240" w:lineRule="auto"/>
              <w:rPr>
                <w:rFonts w:ascii="Palatino Linotype" w:eastAsia="Times New Roman" w:hAnsi="Palatino Linotype" w:cs="Arial"/>
                <w:sz w:val="16"/>
                <w:szCs w:val="16"/>
              </w:rPr>
            </w:pPr>
          </w:p>
        </w:tc>
        <w:tc>
          <w:tcPr>
            <w:tcW w:w="1800" w:type="dxa"/>
            <w:vMerge/>
          </w:tcPr>
          <w:p w14:paraId="7DC851D2" w14:textId="77777777" w:rsidR="00E43BE4" w:rsidRPr="006152F1" w:rsidRDefault="00E43BE4" w:rsidP="00E50B05">
            <w:pPr>
              <w:spacing w:after="0" w:line="240" w:lineRule="auto"/>
              <w:rPr>
                <w:rFonts w:ascii="Palatino Linotype" w:eastAsia="Times New Roman" w:hAnsi="Palatino Linotype" w:cs="Arial"/>
                <w:i/>
                <w:sz w:val="16"/>
                <w:szCs w:val="16"/>
              </w:rPr>
            </w:pPr>
          </w:p>
        </w:tc>
        <w:tc>
          <w:tcPr>
            <w:tcW w:w="5422" w:type="dxa"/>
            <w:gridSpan w:val="2"/>
          </w:tcPr>
          <w:p w14:paraId="08F7ECC3" w14:textId="5F3F1501"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Significantly decreased expression in </w:t>
            </w:r>
            <w:proofErr w:type="spellStart"/>
            <w:r w:rsidRPr="006152F1">
              <w:rPr>
                <w:rFonts w:ascii="Palatino Linotype" w:eastAsia="Times New Roman" w:hAnsi="Palatino Linotype" w:cs="Arial"/>
                <w:i/>
                <w:iCs/>
                <w:sz w:val="16"/>
                <w:szCs w:val="16"/>
              </w:rPr>
              <w:t>ΔdegS</w:t>
            </w:r>
            <w:proofErr w:type="spellEnd"/>
            <w:r w:rsidRPr="006152F1">
              <w:rPr>
                <w:rFonts w:ascii="Palatino Linotype" w:eastAsia="Times New Roman" w:hAnsi="Palatino Linotype" w:cs="Arial"/>
                <w:sz w:val="16"/>
                <w:szCs w:val="16"/>
              </w:rPr>
              <w:t xml:space="preserve"> (log2 fold-change = -0.939; FDR = 0.0000397)</w:t>
            </w:r>
          </w:p>
        </w:tc>
        <w:tc>
          <w:tcPr>
            <w:tcW w:w="837" w:type="dxa"/>
            <w:gridSpan w:val="2"/>
          </w:tcPr>
          <w:p w14:paraId="2A42B7E7" w14:textId="6C58AE4B"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086551">
              <w:rPr>
                <w:rFonts w:ascii="Palatino Linotype" w:eastAsia="Times New Roman" w:hAnsi="Palatino Linotype" w:cs="Arial"/>
                <w:sz w:val="16"/>
                <w:szCs w:val="16"/>
              </w:rPr>
              <w:instrText>ADDIN CSL_CITATION {"citationItems":[{"id":"ITEM-1","itemData":{"DOI":"10.7717/peerj.7959","ISSN":"2167-8359","abstract":"Background: DegS is a periplasmic serine protease that is considered to be the initiator of the σE stress response pathway, and this protein plays an important role in the regulation of the stress response in E. coli. However, knowledge of the biological function and global regulatory network of DegS in Vibrio cholerae remains limited. In this study, we aimed to characterize the molecular functions and further investigate the regulatory network of degS in V. cholerae. Methods: A deletion mutant of degS was constructed in the V. cholerae HN375 strain. Bacterial colony morphology was observed by a plate-based growth experiment, and bacterial growth ability was observed by a growth curve experiment. High-throughput RNA sequencing (RNA-Seq) technology was used to analyze the differential transcriptomic profiles between the wild-type and degS mutant strains. Gene ontology (GO), pathway analysis and Gene-Act-network analysis were performed to explore the main functions of the differentially expressed genes. Quantitative real-time PCR (qRT-PCR) was performed to validate the reliability and accuracy of the RNA-Seq analysis. The complementation experiments were used to test the roles of degS and ropS in the small colony degS mutant phenotype. Results: When degS was deleted, the degS mutant exhibited smaller colonies on various media and slower growth than the wild-type strain. A total of 423 differentially expressed genes were identified, including 187 genes that were upregulated in the degS mutant compared to the wild-type strain and 236 genes that were relatively downregulated. GO categories and pathway analysis showed that many differentially expressed genes were associated with various cellular metabolic pathways and the cell cycle. Furthermore, Gene-Act network analysis showed that many differentially expressed genes were involved in cellular metabolic pathways and bacterial chemotaxis. The cAMP-CRP-RpoS signaling pathway and the LuxPQ signal transduction system were also affected by the degS mutant. The expression patterns of nine randomly selected differentially expressed genes were consistent between the qRT-PCR and RNA-seq results. The complementation experiments showed that the small colony degS mutant phenotype could be partially restored by complementation with the pBAD24-degS or pBAD24-rpoS plasmid. Discussion: These results suggest that the degS gene is important for normal growth of V. cholerae. Some of the differentially expressed genes were invo…","author":[{"dropping-particle":"","family":"Huang","given":"Jian","non-dropping-particle":"","parse-names":false,"suffix":""},{"dropping-particle":"","family":"Chen","given":"Yuxi","non-dropping-particle":"","parse-names":false,"suffix":""},{"dropping-particle":"","family":"Chen","given":"Jie","non-dropping-particle":"","parse-names":false,"suffix":""},{"dropping-particle":"","family":"Liu","given":"Changjin","non-dropping-particle":"","parse-names":false,"suffix":""},{"dropping-particle":"","family":"Zhang","given":"Tao","non-dropping-particle":"","parse-names":false,"suffix":""},{"dropping-particle":"","family":"Luo","given":"Shilu","non-dropping-particle":"","parse-names":false,"suffix":""},{"dropping-particle":"","family":"Huang","given":"Meirong","non-dropping-particle":"","parse-names":false,"suffix":""},{"dropping-particle":"","family":"Min","given":"Xun","non-dropping-particle":"","parse-names":false,"suffix":""}],"container-title":"PeerJ","id":"ITEM-1","issue":"10","issued":{"date-parts":[["2019","10","23"]]},"note":"See peerJ folder\nSupplemental table\nVC2093\n\n\nDifferentially expressed genes in degS mutant\n\nVC2093\ndegS mutant = 246.024470096589\nWT = 471.721604672408\nLog2 fold-change = -0.939133861173715\nFDR (false discovery rate) = 0.0000397048773213005\nStyle = down\ndegS mutant 1 = 285\ndegS mutant 2 = 186\nWT 2 = 490\nWT 1 = 423","page":"e7959","title":"Exploration of the effects of a &lt;i&gt;degS&lt;/i&gt; mutant on the growth of &lt;i&gt;Vibrio cholerae&lt;/i&gt; and the global regulatory function of &lt;i&gt;degS&lt;/i&gt; by RNA sequencing","type":"article-journal","volume":"7"},"uris":["http://www.mendeley.com/documents/?uuid=796fdb50-a981-4f31-98b4-d2e6a43ee49f"]}],"mendeley":{"formattedCitation":"[339]","plainTextFormattedCitation":"[339]","previouslyFormattedCitation":"[339]"},"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[339]</w:t>
            </w:r>
            <w:r w:rsidRPr="006152F1">
              <w:rPr>
                <w:rFonts w:ascii="Palatino Linotype" w:eastAsia="Times New Roman" w:hAnsi="Palatino Linotype" w:cs="Arial"/>
                <w:sz w:val="16"/>
                <w:szCs w:val="16"/>
              </w:rPr>
              <w:fldChar w:fldCharType="end"/>
            </w:r>
          </w:p>
        </w:tc>
        <w:tc>
          <w:tcPr>
            <w:tcW w:w="995" w:type="dxa"/>
          </w:tcPr>
          <w:p w14:paraId="5C95E232" w14:textId="794764B6"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43BE4" w:rsidRPr="00D718D5" w14:paraId="72251C0E" w14:textId="77777777" w:rsidTr="462CA29A">
        <w:tc>
          <w:tcPr>
            <w:tcW w:w="1890" w:type="dxa"/>
            <w:vMerge/>
          </w:tcPr>
          <w:p w14:paraId="3D106930" w14:textId="77777777" w:rsidR="00E43BE4" w:rsidRPr="006152F1" w:rsidRDefault="00E43BE4" w:rsidP="00E50B05">
            <w:pPr>
              <w:spacing w:after="0" w:line="240" w:lineRule="auto"/>
              <w:rPr>
                <w:rFonts w:ascii="Palatino Linotype" w:eastAsia="Times New Roman" w:hAnsi="Palatino Linotype" w:cs="Arial"/>
                <w:sz w:val="16"/>
                <w:szCs w:val="16"/>
              </w:rPr>
            </w:pPr>
          </w:p>
        </w:tc>
        <w:tc>
          <w:tcPr>
            <w:tcW w:w="1800" w:type="dxa"/>
            <w:vMerge/>
          </w:tcPr>
          <w:p w14:paraId="39A01EE5" w14:textId="77777777" w:rsidR="00E43BE4" w:rsidRPr="006152F1" w:rsidRDefault="00E43BE4"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4ECE0378" w14:textId="7E909BC2"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Greatest transcript reads observed in pandemic El Tor strains isolated in Bangladesh (N16961, 1971, RPKM = 25.4; MDC126, 2008, RPKM = 27.9) relative to other strains isolated in Haiti (H1, 2010, RPKM = 15.3) and Peru (C6706, 1991, RPKM = 18.7)</w:t>
            </w:r>
          </w:p>
        </w:tc>
        <w:tc>
          <w:tcPr>
            <w:tcW w:w="837" w:type="dxa"/>
            <w:gridSpan w:val="2"/>
            <w:tcBorders>
              <w:bottom w:val="single" w:sz="4" w:space="0" w:color="A6A6A6" w:themeColor="background1" w:themeShade="A6"/>
            </w:tcBorders>
          </w:tcPr>
          <w:p w14:paraId="5067E8FC" w14:textId="7FB3B23D"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{"citationItems":[{"id":"ITEM-1","itemData":{"DOI":"10.1126/science.aap8775","ISSN":"0036-8075","abstract":"The bacterial type VI secretion system (T6SS) is a nanomachine that delivers toxic effector proteins into target cells, killing them. In mice, we found that the Vibrio cholerae T6SS attacks members of the host commensal microbiota in vivo, facilitating the pathogen’s colonization of the gut. This microbial antagonistic interaction drives measurable changes in the pathogenicity of V. cholerae through enhanced intestinal colonization, expression of bacterial virulence genes, and activation of host innate immune genes. Because ablation of mouse commensals by this enteric pathogen correlated with more severe diarrheal symptoms, we conclude that antagonism toward the gut microbiota could improve the fitness of V. cholerae as a pathogen by elevating its transmission to new susceptible hosts.","author":[{"dropping-particle":"","family":"Zhao","given":"Wenjing","non-dropping-particle":"","parse-names":false,"suffix":""},{"dropping-particle":"","family":"Caro","given":"Florence","non-dropping-particle":"","parse-names":false,"suffix":""},{"dropping-particle":"","family":"Robins","given":"William","non-dropping-particle":"","parse-names":false,"suffix":""},{"dropping-particle":"","family":"Mekalanos","given":"John J.","non-dropping-particle":"","parse-names":false,"suffix":""}],"container-title":"Science","id":"ITEM-1","issue":"6372","issued":{"date-parts":[["2018","1","12"]]},"note":"see #2 in Science folder\nVC2093/VC_2093\nSupplemental table (Data S1): Transcriptome data of Vibrio cholerae strains\n\nLittle differential data outside of the reads per strain (4 strains: N16961, C6706, M4, H1)\nRPKM = reads per kilobase of transcript per million mapped reads (reads normalized)\n\nEl Tor Strains, Transcriptomes\n(higher T6SS expression correlated with more severe symptoms per strain; H1 and MDC126 (M4) strains showing far greater T6SS gene transcript levels (x2-24) than earlier pandemic strains N16961 and C6706)\n\nInterestingly, transcripts of VC2093 (NIF3 homolog) were lowest in only one of these two earlier pandemic strains ()N16961) and one of the older strains (MDC126/M4). Both of these were isolated from Bangladesh (N16961 in 1971 and MDC126 in 2008)\n\nVC2093\nN16961 (Bangladesh, 1971))\nUnique Reads = 249\nTotal Reads = 249\nRPKM =25.4\n\nC6706 (Peru, 1991)\nUnique Reads = 176\nTotal Reads = 176\nRPKM = 18.7\n\nM4/MDC126 (Bangladesh, 2008)\nUnique Reads = 343\nTotal Reads = 343\nRPKM = 27.9\n\nH1 (Haiti, 2010)\nUnique Reads = 110\nTotal Reads = 110\nRPKM = 15.3","page":"210-213","title":"Antagonism toward the intestinal microbiota and its effect on &lt;i&gt;Vibrio cholerae&lt;/i&gt; virulence","type":"article-journal","volume":"359"},"uris":["http://www.mendeley.com/documents/?uuid=fcdb33c1-015c-48d9-871a-e7abfbb59d06"]}],"mendeley":{"formattedCitation":"[340]","plainTextFormattedCitation":"[340]","previouslyFormattedCitation":"[340]"},"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[340]</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3D61F5F2" w14:textId="0EB0E736"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43BE4" w:rsidRPr="00D718D5" w14:paraId="69BFE0ED" w14:textId="77777777" w:rsidTr="00BD45DD">
        <w:tc>
          <w:tcPr>
            <w:tcW w:w="1890" w:type="dxa"/>
            <w:vMerge w:val="restart"/>
            <w:tcBorders>
              <w:top w:val="single" w:sz="4" w:space="0" w:color="A6A6A6" w:themeColor="background1" w:themeShade="A6"/>
            </w:tcBorders>
          </w:tcPr>
          <w:p w14:paraId="5EA3A623" w14:textId="77777777"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VF_0817</w:t>
            </w:r>
          </w:p>
        </w:tc>
        <w:tc>
          <w:tcPr>
            <w:tcW w:w="1800" w:type="dxa"/>
            <w:vMerge w:val="restart"/>
            <w:tcBorders>
              <w:top w:val="single" w:sz="4" w:space="0" w:color="A6A6A6" w:themeColor="background1" w:themeShade="A6"/>
            </w:tcBorders>
          </w:tcPr>
          <w:p w14:paraId="47297145" w14:textId="77777777" w:rsidR="00E43BE4" w:rsidRPr="006152F1" w:rsidRDefault="00E43BE4"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Vibrio </w:t>
            </w:r>
            <w:proofErr w:type="spellStart"/>
            <w:r w:rsidRPr="006152F1">
              <w:rPr>
                <w:rFonts w:ascii="Palatino Linotype" w:eastAsia="Times New Roman" w:hAnsi="Palatino Linotype" w:cs="Arial"/>
                <w:i/>
                <w:sz w:val="16"/>
                <w:szCs w:val="16"/>
              </w:rPr>
              <w:t>fischeri</w:t>
            </w:r>
            <w:proofErr w:type="spellEnd"/>
          </w:p>
        </w:tc>
        <w:tc>
          <w:tcPr>
            <w:tcW w:w="5422" w:type="dxa"/>
            <w:gridSpan w:val="2"/>
            <w:tcBorders>
              <w:top w:val="single" w:sz="4" w:space="0" w:color="A6A6A6" w:themeColor="background1" w:themeShade="A6"/>
            </w:tcBorders>
          </w:tcPr>
          <w:p w14:paraId="29540EBC" w14:textId="34D44189"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Expressed in isolates grown in chitin-supplemented seawater (was not observed in isolates grown in the light organs of field-caught hosts); may be involved in initial colonization processes</w:t>
            </w:r>
          </w:p>
        </w:tc>
        <w:tc>
          <w:tcPr>
            <w:tcW w:w="837" w:type="dxa"/>
            <w:gridSpan w:val="2"/>
            <w:tcBorders>
              <w:top w:val="single" w:sz="4" w:space="0" w:color="A6A6A6" w:themeColor="background1" w:themeShade="A6"/>
            </w:tcBorders>
          </w:tcPr>
          <w:p w14:paraId="7DFC7864" w14:textId="6A2401E6"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4386">
              <w:rPr>
                <w:rFonts w:ascii="Palatino Linotype" w:eastAsia="Times New Roman" w:hAnsi="Palatino Linotype" w:cs="Arial"/>
                <w:sz w:val="16"/>
                <w:szCs w:val="16"/>
              </w:rPr>
              <w:instrText>ADDIN CSL_CITATION {"citationItems":[{"id":"ITEM-1","itemData":{"DOI":"10.1139/w06-088","ISSN":"0008-4166","abstract":"A major force driving in the innovation of mutualistic symbioses is the number of adaptations that both organisms must acquire to provide overall increased fitness for a successful partnership. Many of these symbioses are relatively dependent on the ability of the symbiont to locate a host (specificity), as well as provide some novel capability upon colonization. The mutualism between sepiolid squids and members of the Vibrionaceae is a unique system in which development of the symbiotic partnership has been studied in detail, but much remains unknown about the genetics of symbiont colonization and persistence within the host. Using a method that captures exclusively expressed transcripts in either free-living or host-associated strains of Vibrio fischeri, we identified and verified expression of genes differentially expressed in both states from two symbiotic strains of V. fischeri. These genes provide a glimpse into the microhabitat V. fischeri encounters in both free-living seawater and symbiotic host light organ-associated habitats, providing insight into the elements necessary for local adaptation and the evolution of host specificity in this unique mutualism.Key words: Vibrionaceae, gene expression, Sepiolidae, Euprymna, SCOTS.","author":[{"dropping-particle":"","family":"Jones","given":"B. W.","non-dropping-particle":"","parse-names":false,"suffix":""},{"dropping-particle":"","family":"Nishiguchi","given":"M. K.","non-dropping-particle":"","parse-names":false,"suffix":""}],"container-title":"Canadian Journal of Microbiology","id":"ITEM-1","issue":"12","issued":{"date-parts":[["2006","12","1"]]},"note":"Nif3\nNo, not focal to pub\nSee table 3\nExpressed in isolates grown in chitin-supplemented seawater (was not observed in isolates grown in the light organs of field-caught hosts); may be involved in initial colonization processes","page":"1218-1227","title":"Differentially expressed genes reveal adaptations between free-living and symbiotic niches of &lt;i&gt;Vibrio fischeri&lt;/i&gt; in a fully established mutualism","type":"article-journal","volume":"52"},"uris":["http://www.mendeley.com/documents/?uuid=c29fd91f-ce1e-4c10-b4c1-2af9b99bea50"]}],"mendeley":{"formattedCitation":"[341]","plainTextFormattedCitation":"[341]","previouslyFormattedCitation":"[341]"},"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[341]</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tcBorders>
          </w:tcPr>
          <w:p w14:paraId="728EC246" w14:textId="19487CD2"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E43BE4" w:rsidRPr="00D718D5" w14:paraId="14C451A8" w14:textId="77777777" w:rsidTr="462CA29A">
        <w:tc>
          <w:tcPr>
            <w:tcW w:w="1890" w:type="dxa"/>
            <w:vMerge/>
          </w:tcPr>
          <w:p w14:paraId="54B569E4" w14:textId="77777777" w:rsidR="00E43BE4" w:rsidRPr="006152F1" w:rsidRDefault="00E43BE4" w:rsidP="00E50B05">
            <w:pPr>
              <w:spacing w:after="0" w:line="240" w:lineRule="auto"/>
              <w:rPr>
                <w:rFonts w:ascii="Palatino Linotype" w:eastAsia="Times New Roman" w:hAnsi="Palatino Linotype" w:cs="Arial"/>
                <w:sz w:val="16"/>
                <w:szCs w:val="16"/>
              </w:rPr>
            </w:pPr>
          </w:p>
        </w:tc>
        <w:tc>
          <w:tcPr>
            <w:tcW w:w="1800" w:type="dxa"/>
            <w:vMerge/>
          </w:tcPr>
          <w:p w14:paraId="4EAC34E8" w14:textId="77777777" w:rsidR="00E43BE4" w:rsidRPr="006152F1" w:rsidRDefault="00E43BE4" w:rsidP="00E50B05">
            <w:pPr>
              <w:spacing w:after="0" w:line="240" w:lineRule="auto"/>
              <w:rPr>
                <w:rFonts w:ascii="Palatino Linotype" w:eastAsia="Times New Roman" w:hAnsi="Palatino Linotype" w:cs="Arial"/>
                <w:i/>
                <w:sz w:val="16"/>
                <w:szCs w:val="16"/>
              </w:rPr>
            </w:pPr>
          </w:p>
        </w:tc>
        <w:tc>
          <w:tcPr>
            <w:tcW w:w="5422" w:type="dxa"/>
            <w:gridSpan w:val="2"/>
            <w:tcBorders>
              <w:bottom w:val="single" w:sz="4" w:space="0" w:color="A6A6A6" w:themeColor="background1" w:themeShade="A6"/>
            </w:tcBorders>
          </w:tcPr>
          <w:p w14:paraId="3F768365" w14:textId="235AE6A5"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Encoded immediately downstream of phosphoglucomutase (VF_0816), a gene characterized as a promoting factor for the symbiotic colonization of the bacterium’s host organism, </w:t>
            </w:r>
            <w:proofErr w:type="spellStart"/>
            <w:r w:rsidRPr="00434D5F">
              <w:rPr>
                <w:rFonts w:ascii="Palatino Linotype" w:eastAsia="Times New Roman" w:hAnsi="Palatino Linotype" w:cs="Arial"/>
                <w:i/>
                <w:iCs/>
                <w:sz w:val="16"/>
                <w:szCs w:val="16"/>
              </w:rPr>
              <w:t>Euprymna</w:t>
            </w:r>
            <w:proofErr w:type="spellEnd"/>
            <w:r w:rsidRPr="00434D5F">
              <w:rPr>
                <w:rFonts w:ascii="Palatino Linotype" w:eastAsia="Times New Roman" w:hAnsi="Palatino Linotype" w:cs="Arial"/>
                <w:i/>
                <w:iCs/>
                <w:sz w:val="16"/>
                <w:szCs w:val="16"/>
              </w:rPr>
              <w:t xml:space="preserve"> </w:t>
            </w:r>
            <w:proofErr w:type="spellStart"/>
            <w:r w:rsidRPr="00434D5F">
              <w:rPr>
                <w:rFonts w:ascii="Palatino Linotype" w:eastAsia="Times New Roman" w:hAnsi="Palatino Linotype" w:cs="Arial"/>
                <w:i/>
                <w:iCs/>
                <w:sz w:val="16"/>
                <w:szCs w:val="16"/>
              </w:rPr>
              <w:t>scolopes</w:t>
            </w:r>
            <w:proofErr w:type="spellEnd"/>
            <w:r w:rsidRPr="006152F1">
              <w:rPr>
                <w:rFonts w:ascii="Palatino Linotype" w:eastAsia="Times New Roman" w:hAnsi="Palatino Linotype" w:cs="Arial"/>
                <w:sz w:val="16"/>
                <w:szCs w:val="16"/>
              </w:rPr>
              <w:t xml:space="preserve">; 74% identity, 81% similarity to </w:t>
            </w:r>
            <w:r w:rsidRPr="006152F1">
              <w:rPr>
                <w:rFonts w:ascii="Palatino Linotype" w:eastAsia="Times New Roman" w:hAnsi="Palatino Linotype" w:cs="Arial"/>
                <w:i/>
                <w:iCs/>
                <w:sz w:val="16"/>
                <w:szCs w:val="16"/>
              </w:rPr>
              <w:t>V. cholerae</w:t>
            </w:r>
            <w:r w:rsidRPr="006152F1">
              <w:rPr>
                <w:rFonts w:ascii="Palatino Linotype" w:eastAsia="Times New Roman" w:hAnsi="Palatino Linotype" w:cs="Arial"/>
                <w:sz w:val="16"/>
                <w:szCs w:val="16"/>
              </w:rPr>
              <w:t xml:space="preserve"> homolog; 62% identity, 78% similarity to YbgI of </w:t>
            </w:r>
            <w:r w:rsidRPr="006152F1">
              <w:rPr>
                <w:rFonts w:ascii="Palatino Linotype" w:eastAsia="Times New Roman" w:hAnsi="Palatino Linotype" w:cs="Arial"/>
                <w:i/>
                <w:iCs/>
                <w:sz w:val="16"/>
                <w:szCs w:val="16"/>
              </w:rPr>
              <w:t>H. influenzae</w:t>
            </w:r>
          </w:p>
        </w:tc>
        <w:tc>
          <w:tcPr>
            <w:tcW w:w="837" w:type="dxa"/>
            <w:gridSpan w:val="2"/>
            <w:tcBorders>
              <w:bottom w:val="single" w:sz="4" w:space="0" w:color="A6A6A6" w:themeColor="background1" w:themeShade="A6"/>
            </w:tcBorders>
          </w:tcPr>
          <w:p w14:paraId="409B8EBC" w14:textId="3E8DE690"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904D67">
              <w:rPr>
                <w:rFonts w:ascii="Palatino Linotype" w:eastAsia="Times New Roman" w:hAnsi="Palatino Linotype" w:cs="Arial"/>
                <w:sz w:val="16"/>
                <w:szCs w:val="16"/>
              </w:rPr>
              <w:instrText>ADDIN CSL_CITATION {"citationItems":[{"id":"ITEM-1","itemData":{"DOI":"10.1128/JB.184.18.5121-5129.2002","ISSN":"0021-9193","abstract":"Vibrio fischeri , a luminescent marine bacterium, specifically colonizes the light organ of its symbiotic partner, the Hawaiian squid Euprymna scolopes. In a screen for V. fischeri colonization mutants, we identified a strain that exhibited on average a 10-fold decrease in colonization levels relative to that achieved by wild-type V. fischeri . Further characterization revealed that this defect did not result from reduced luminescence or motility, two processes required for normal colonization. We determined that the transposon in this mutant disrupted a gene with high sequence identity to the pgm (phosphoglucomutase) gene of Escherichia coli , which encodes an enzyme that functions in both galactose metabolism and the synthesis of UDP-glucose. The V. fischeri mutant grew poorly with galactose as a sole carbon source and was defective for phosphoglucomutase activity, suggesting functional identity between E. coli Pgm and the product of the V. fischeri gene, which was therefore designated pgm . In addition, lipopolysaccharide profiles of the mutant were distinct from that of the parent strain and the mutant exhibited increased sensitivity to various cationic agents and detergents. Chromosomal complementation with the wild-type pgm allele restored the colonization ability to the mutant and also complemented the other noted defects. Unlike the pgm mutant, a galactose-utilization mutant ( galK ) of V. fischeri colonized juvenile squid to wild-type levels, indicating that the symbiotic defect of the pgm mutant is not due to an inability to catabolize galactose. Thus, pgm represents a new gene required for promoting colonization of E. scolopes by V. fischeri .","author":[{"dropping-particle":"","family":"DeLoney","given":"Cindy R.","non-dropping-particle":"","parse-names":false,"suffix":""},{"dropping-particle":"","family":"Bartley","given":"Therese M","non-dropping-particle":"","parse-names":false,"suffix":""},{"dropping-particle":"","family":"Visick","given":"Karen L","non-dropping-particle":"","parse-names":false,"suffix":""}],"container-title":"Journal of Bacteriology","id":"ITEM-1","issue":"18","issued":{"date-parts":[["2002","9","15"]]},"note":"&amp;quot;ybgI&amp;quot;\ndescribed as being immediate gene neighbor of pgm (VF_0816)","page":"5121-5129","title":"Role for Phosphoglucomutase in &lt;i&gt;Vibrio fischeri-Euprymna scolopes&lt;/i&gt; Symbiosis","type":"article-journal","volume":"184"},"uris":["http://www.mendeley.com/documents/?uuid=4a171bba-0bbf-4898-8512-1b8051a3d983"]}],"mendeley":{"formattedCitation":"[342]","plainTextFormattedCitation":"[342]","previouslyFormattedCitation":"[342]"},"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[342]</w:t>
            </w:r>
            <w:r w:rsidRPr="006152F1">
              <w:rPr>
                <w:rFonts w:ascii="Palatino Linotype" w:eastAsia="Times New Roman" w:hAnsi="Palatino Linotype" w:cs="Arial"/>
                <w:sz w:val="16"/>
                <w:szCs w:val="16"/>
              </w:rPr>
              <w:fldChar w:fldCharType="end"/>
            </w:r>
          </w:p>
        </w:tc>
        <w:tc>
          <w:tcPr>
            <w:tcW w:w="995" w:type="dxa"/>
            <w:tcBorders>
              <w:bottom w:val="single" w:sz="4" w:space="0" w:color="A6A6A6" w:themeColor="background1" w:themeShade="A6"/>
            </w:tcBorders>
          </w:tcPr>
          <w:p w14:paraId="2ABFA25B" w14:textId="0CE95208" w:rsidR="00E43BE4" w:rsidRPr="006152F1" w:rsidRDefault="00E43B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rsidRPr="00D718D5" w14:paraId="4F028551" w14:textId="77777777" w:rsidTr="00BD45DD">
        <w:tc>
          <w:tcPr>
            <w:tcW w:w="1890" w:type="dxa"/>
            <w:tcBorders>
              <w:top w:val="single" w:sz="4" w:space="0" w:color="A6A6A6" w:themeColor="background1" w:themeShade="A6"/>
              <w:bottom w:val="single" w:sz="4" w:space="0" w:color="A6A6A6" w:themeColor="background1" w:themeShade="A6"/>
            </w:tcBorders>
          </w:tcPr>
          <w:p w14:paraId="0124DAB7"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lastRenderedPageBreak/>
              <w:t>WS2117</w:t>
            </w:r>
          </w:p>
        </w:tc>
        <w:tc>
          <w:tcPr>
            <w:tcW w:w="1800" w:type="dxa"/>
            <w:tcBorders>
              <w:top w:val="single" w:sz="4" w:space="0" w:color="A6A6A6" w:themeColor="background1" w:themeShade="A6"/>
              <w:bottom w:val="single" w:sz="4" w:space="0" w:color="A6A6A6" w:themeColor="background1" w:themeShade="A6"/>
            </w:tcBorders>
          </w:tcPr>
          <w:p w14:paraId="7DE74032" w14:textId="77777777" w:rsidR="00FD1F21" w:rsidRPr="006152F1" w:rsidRDefault="00FD1F21" w:rsidP="00E50B05">
            <w:pPr>
              <w:spacing w:after="0" w:line="240" w:lineRule="auto"/>
              <w:rPr>
                <w:rFonts w:ascii="Palatino Linotype" w:eastAsia="Times New Roman" w:hAnsi="Palatino Linotype" w:cs="Arial"/>
                <w:i/>
                <w:sz w:val="16"/>
                <w:szCs w:val="16"/>
              </w:rPr>
            </w:pPr>
            <w:proofErr w:type="spellStart"/>
            <w:r w:rsidRPr="006152F1">
              <w:rPr>
                <w:rFonts w:ascii="Palatino Linotype" w:eastAsia="Times New Roman" w:hAnsi="Palatino Linotype" w:cs="Arial"/>
                <w:i/>
                <w:sz w:val="16"/>
                <w:szCs w:val="16"/>
              </w:rPr>
              <w:t>Wolinella</w:t>
            </w:r>
            <w:proofErr w:type="spellEnd"/>
            <w:r w:rsidRPr="006152F1">
              <w:rPr>
                <w:rFonts w:ascii="Palatino Linotype" w:eastAsia="Times New Roman" w:hAnsi="Palatino Linotype" w:cs="Arial"/>
                <w:i/>
                <w:sz w:val="16"/>
                <w:szCs w:val="16"/>
              </w:rPr>
              <w:t xml:space="preserve"> succinogenes</w:t>
            </w:r>
          </w:p>
        </w:tc>
        <w:tc>
          <w:tcPr>
            <w:tcW w:w="5422" w:type="dxa"/>
            <w:gridSpan w:val="2"/>
            <w:tcBorders>
              <w:top w:val="single" w:sz="4" w:space="0" w:color="A6A6A6" w:themeColor="background1" w:themeShade="A6"/>
              <w:bottom w:val="single" w:sz="4" w:space="0" w:color="A6A6A6" w:themeColor="background1" w:themeShade="A6"/>
            </w:tcBorders>
          </w:tcPr>
          <w:p w14:paraId="2B96B454"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 xml:space="preserve">Fused with gene encoding DUF164-containing protein (DUF164 is a relatively uncharacterized zinc finger-like domain) in operon with </w:t>
            </w:r>
            <w:proofErr w:type="spellStart"/>
            <w:r w:rsidRPr="006152F1">
              <w:rPr>
                <w:rFonts w:ascii="Palatino Linotype" w:eastAsia="Times New Roman" w:hAnsi="Palatino Linotype" w:cs="Arial"/>
                <w:i/>
                <w:iCs/>
                <w:sz w:val="16"/>
                <w:szCs w:val="16"/>
              </w:rPr>
              <w:t>glyQ</w:t>
            </w:r>
            <w:proofErr w:type="spellEnd"/>
            <w:r w:rsidRPr="006152F1">
              <w:rPr>
                <w:rFonts w:ascii="Palatino Linotype" w:eastAsia="Times New Roman" w:hAnsi="Palatino Linotype" w:cs="Arial"/>
                <w:sz w:val="16"/>
                <w:szCs w:val="16"/>
              </w:rPr>
              <w:t xml:space="preserve"> (glycyl-tRNA synthetase, alpha subunit), </w:t>
            </w:r>
            <w:proofErr w:type="spellStart"/>
            <w:r w:rsidRPr="006152F1">
              <w:rPr>
                <w:rFonts w:ascii="Palatino Linotype" w:eastAsia="Times New Roman" w:hAnsi="Palatino Linotype" w:cs="Arial"/>
                <w:i/>
                <w:iCs/>
                <w:sz w:val="16"/>
                <w:szCs w:val="16"/>
              </w:rPr>
              <w:t>kdtA</w:t>
            </w:r>
            <w:proofErr w:type="spellEnd"/>
            <w:r w:rsidRPr="006152F1">
              <w:rPr>
                <w:rFonts w:ascii="Palatino Linotype" w:eastAsia="Times New Roman" w:hAnsi="Palatino Linotype" w:cs="Arial"/>
                <w:sz w:val="16"/>
                <w:szCs w:val="16"/>
              </w:rPr>
              <w:t xml:space="preserve"> (3-deoxy-D-manno-octulo- sonic-acid transferase), and </w:t>
            </w:r>
            <w:proofErr w:type="spellStart"/>
            <w:r w:rsidRPr="006152F1">
              <w:rPr>
                <w:rFonts w:ascii="Palatino Linotype" w:eastAsia="Times New Roman" w:hAnsi="Palatino Linotype" w:cs="Arial"/>
                <w:i/>
                <w:iCs/>
                <w:sz w:val="16"/>
                <w:szCs w:val="16"/>
              </w:rPr>
              <w:t>rluD</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pseu</w:t>
            </w:r>
            <w:proofErr w:type="spellEnd"/>
            <w:r w:rsidRPr="006152F1">
              <w:rPr>
                <w:rFonts w:ascii="Palatino Linotype" w:eastAsia="Times New Roman" w:hAnsi="Palatino Linotype" w:cs="Arial"/>
                <w:sz w:val="16"/>
                <w:szCs w:val="16"/>
              </w:rPr>
              <w:t xml:space="preserve">- </w:t>
            </w:r>
            <w:proofErr w:type="spellStart"/>
            <w:r w:rsidRPr="006152F1">
              <w:rPr>
                <w:rFonts w:ascii="Palatino Linotype" w:eastAsia="Times New Roman" w:hAnsi="Palatino Linotype" w:cs="Arial"/>
                <w:sz w:val="16"/>
                <w:szCs w:val="16"/>
              </w:rPr>
              <w:t>douridine</w:t>
            </w:r>
            <w:proofErr w:type="spellEnd"/>
            <w:r w:rsidRPr="006152F1">
              <w:rPr>
                <w:rFonts w:ascii="Palatino Linotype" w:eastAsia="Times New Roman" w:hAnsi="Palatino Linotype" w:cs="Arial"/>
                <w:sz w:val="16"/>
                <w:szCs w:val="16"/>
              </w:rPr>
              <w:t xml:space="preserve"> synthase), a common collective in sub-groups of Proteobacteria</w:t>
            </w:r>
          </w:p>
        </w:tc>
        <w:tc>
          <w:tcPr>
            <w:tcW w:w="837" w:type="dxa"/>
            <w:gridSpan w:val="2"/>
            <w:tcBorders>
              <w:top w:val="single" w:sz="4" w:space="0" w:color="A6A6A6" w:themeColor="background1" w:themeShade="A6"/>
              <w:bottom w:val="single" w:sz="4" w:space="0" w:color="A6A6A6" w:themeColor="background1" w:themeShade="A6"/>
            </w:tcBorders>
          </w:tcPr>
          <w:p w14:paraId="4F90CAC3" w14:textId="6488DA09"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{"citationItems":[{"id":"ITEM-1","itemData":{"DOI":"10.1016/j.femsle.2005.05.022","ISSN":"03781097","abstract":"Motility is an essential colonization factor for the human gastric pathogen Helicobacter pylori. The H. pylori genome encodes most known flagellar proteins, although a number of key transcription regulators, chaperones, and structural proteins have not yet been identified. Using recently published yeast two-hybrid data we identified HP0958 as a potential motility-associated protein due to its strong interactions with RpoN (σ54) and FliH, a flagellar ATPase regulator. HP0958 exhibits no sequence similarity to any published flagellar genes but contains a carboxy-terminal zinc finger domain that could function in nucleic acid or protein binding. We created a HP0958 mutant by inserting a chloramphenicol resistance marker into the gene using a PCR-based allelic exchange method and the resultant mutant was non-motile as measured by a BacTracker instrument. Electron microscopic analysis revealed that the HP0958 mutant cells were aflagellate and Western blot analysis revealed a dramatic reduction in flagellin and hook protein production. The HP0958 mutant also showed decreased transcription of flgE, flaB and flaA as well as the checkpoint genes flhA and flhF. Expression of flgM was increased relative to the wild-type and both rpoN and fliA (σ28) expression were unchanged. We conclude that HP0958 is essential for normal motility and flagella production, and represents a novel flagellar component in the epsilon proteobacteria. © 2005 Federation of European Microbiological Societies. Published by Elsevier B.V. All rights reserved.","author":[{"dropping-particle":"","family":"Ryan","given":"Kieran A.","non-dropping-particle":"","parse-names":false,"suffix":""},{"dropping-particle":"","family":"Karim","given":"Najma","non-dropping-particle":"","parse-names":false,"suffix":""},{"dropping-particle":"","family":"Worku","given":"Mulugeta","non-dropping-particle":"","parse-names":false,"suffix":""},{"dropping-particle":"","family":"Moore","given":"Stanley A.","non-dropping-particle":"","parse-names":false,"suffix":""},{"dropping-particle":"","family":"Penn","given":"Charles W.","non-dropping-particle":"","parse-names":false,"suffix":""},{"dropping-particle":"","family":"O'Toole","given":"Paul W.","non-dropping-particle":"","parse-names":false,"suffix":""}],"container-title":"FEMS Microbiology Letters","id":"ITEM-1","issue":"1","issued":{"date-parts":[["2005","7"]]},"note":"Cj0705 = NIF3 homolog\nHP0959 (H. pylori NIF3 homolog), same operon as HP0958\nWolinella succinogenes NIF3 homolog (WS2117)\nNo, non-focal to publication","page":"47-55","title":"HP0958 is an essential motility gene in &lt;i&gt;Helicobacter pylori&lt;/i&gt;","type":"article-journal","volume":"248"},"uris":["http://www.mendeley.com/documents/?uuid=4d2c8b28-6bea-4adc-a3b9-d753286619f3"]},{"id":"ITEM-2","itemData":{"DOI":"10.1186/2042-5783-1-8","ISSN":"2042-5783","abstract":"BACKGROUND: Helicobacter pylori HP0958 protein (FlgZ) prevents the rapid turnover of RpoN (σ(54)), a transcription factor required for expression of several flagellar genes in H. pylori. FlgZ possesses a zinc-ribbon domain (DUF164) that contains two conserved CXXC motifs which coordinate a zinc ion and is thought to interact with nucleic acids or proteins. Two conserved cysteine residues in FlgZ (Cys-202 and Cys-223) were replaced with serine to assess their significance in FlgZ function. After confirming the importance of the CXXC motifs in the DUF164 domain of FlgZ, the distribution of DUF164 proteins and RpoN homologs in other bacteria was examined to determine if a correlation existed for the concurrence of the two proteins. RESULTS: Levels of RpoN were greatly reduced in H. pylori strains that expressed the FlgZ(C202S) or FlgZ(C223S) variants. The FlgZ(C202S) variant, but not the FlgZ(C223S) variant, accumulated at levels similar to the wild-type protein. DUF164 proteins are not universally distributed and appear to be absent in several major bacterial taxa, including Cyanobacteria as well as Alpha-, Beta- and Gammaproteobacteria. With the exception of the Actinobacteria, members of which generally lack RpoN, genes encoding DUF164 proteins and RpoN are frequently found in the same genome. Interestingly, many of the DUF164 proteins in Actinobacteria and Bacteroidetes lack most or even all of the conserved cysteine residues. CONCLUSIONS: These findings suggest the importance of the zinc-ribbon domain of FlgZ in protecting RpoN from turnover. Since many bacteria that possess a DUF164 protein also contain RpoN, DUF164 proteins may have roles in RpoN protection or function in other bacteria.","author":[{"dropping-particle":"","family":"Pereira","given":"Lara E","non-dropping-particle":"","parse-names":false,"suffix":""},{"dropping-particle":"","family":"Tsang","given":"Jennifer","non-dropping-particle":"","parse-names":false,"suffix":""},{"dropping-particle":"","family":"Mrázek","given":"Jan","non-dropping-particle":"","parse-names":false,"suffix":""},{"dropping-particle":"","family":"Hoover","given":"Timothy R","non-dropping-particle":"","parse-names":false,"suffix":""}],"container-title":"Microbial Informatics and Experimentation","id":"ITEM-2","issue":"1","issued":{"date-parts":[["2011"]]},"note":"Wolinella succinogenes NIF3 homolog (WS2117)\nHP0959 (H. pylori NIF3 homolog), same operon as HP0958\nHP0959 is not required for motility or RpoN stability","page":"8","publisher":"BioMed Central Ltd","title":"The zinc-ribbon domain of &lt;i&gt;Helicobacter pylori HP0958&lt;/i&gt;: requirement for RpoN accumulation and possible roles of homologs in other bacteria","type":"article-journal","volume":"1"},"uris":["http://www.mendeley.com/documents/?uuid=f01beec4-2a6a-4f69-a6ff-c0290898203c"]}],"mendeley":{"formattedCitation":"[44], [115]","plainTextFormattedCitation":"[44], [115]","previouslyFormattedCitation":"[44], [115]"},"properties":{"noteIndex":0},"schema":"https://github.com/citation-style-language/schema/raw/master/csl-citation.json"}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[44], [115]</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00BF894A" w14:textId="77777777" w:rsidR="00FD1F21" w:rsidRPr="006152F1" w:rsidRDefault="00FD1F21" w:rsidP="00E50B05">
            <w:pPr>
              <w:spacing w:after="0" w:line="240" w:lineRule="auto"/>
              <w:rPr>
                <w:rFonts w:ascii="Palatino Linotype" w:eastAsia="Times New Roman" w:hAnsi="Palatino Linotype" w:cs="Arial"/>
                <w:sz w:val="16"/>
                <w:szCs w:val="16"/>
              </w:rPr>
            </w:pPr>
            <w:proofErr w:type="gramStart"/>
            <w:r w:rsidRPr="006152F1">
              <w:rPr>
                <w:rFonts w:ascii="Palatino Linotype" w:eastAsia="Times New Roman" w:hAnsi="Palatino Linotype" w:cs="Arial"/>
                <w:sz w:val="16"/>
                <w:szCs w:val="16"/>
              </w:rPr>
              <w:t>No(</w:t>
            </w:r>
            <w:proofErr w:type="gramEnd"/>
            <w:r w:rsidRPr="006152F1">
              <w:rPr>
                <w:rFonts w:ascii="Palatino Linotype" w:eastAsia="Times New Roman" w:hAnsi="Palatino Linotype" w:cs="Arial"/>
                <w:sz w:val="16"/>
                <w:szCs w:val="16"/>
              </w:rPr>
              <w:t>2)</w:t>
            </w:r>
          </w:p>
        </w:tc>
      </w:tr>
      <w:tr w:rsidR="00997F3D" w:rsidRPr="00D718D5" w14:paraId="71F52AE9" w14:textId="77777777" w:rsidTr="00BD45DD">
        <w:tc>
          <w:tcPr>
            <w:tcW w:w="1890" w:type="dxa"/>
            <w:tcBorders>
              <w:top w:val="single" w:sz="4" w:space="0" w:color="A6A6A6" w:themeColor="background1" w:themeShade="A6"/>
              <w:bottom w:val="single" w:sz="4" w:space="0" w:color="A6A6A6" w:themeColor="background1" w:themeShade="A6"/>
            </w:tcBorders>
          </w:tcPr>
          <w:p w14:paraId="43F5461D" w14:textId="359E4EBD" w:rsidR="00997F3D" w:rsidRPr="006152F1" w:rsidRDefault="00A861C9"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tc>
        <w:tc>
          <w:tcPr>
            <w:tcW w:w="1800" w:type="dxa"/>
            <w:tcBorders>
              <w:top w:val="single" w:sz="4" w:space="0" w:color="A6A6A6" w:themeColor="background1" w:themeShade="A6"/>
              <w:bottom w:val="single" w:sz="4" w:space="0" w:color="A6A6A6" w:themeColor="background1" w:themeShade="A6"/>
            </w:tcBorders>
          </w:tcPr>
          <w:p w14:paraId="338FAB17" w14:textId="444010F9" w:rsidR="00997F3D" w:rsidRPr="006152F1" w:rsidRDefault="00A861C9"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 xml:space="preserve">Xenopus </w:t>
            </w:r>
            <w:proofErr w:type="spellStart"/>
            <w:r w:rsidRPr="006152F1">
              <w:rPr>
                <w:rFonts w:ascii="Palatino Linotype" w:eastAsia="Times New Roman" w:hAnsi="Palatino Linotype" w:cs="Arial"/>
                <w:i/>
                <w:sz w:val="16"/>
                <w:szCs w:val="16"/>
              </w:rPr>
              <w:t>allofraseri</w:t>
            </w:r>
            <w:proofErr w:type="spellEnd"/>
          </w:p>
        </w:tc>
        <w:tc>
          <w:tcPr>
            <w:tcW w:w="5422" w:type="dxa"/>
            <w:gridSpan w:val="2"/>
            <w:tcBorders>
              <w:top w:val="single" w:sz="4" w:space="0" w:color="A6A6A6" w:themeColor="background1" w:themeShade="A6"/>
              <w:bottom w:val="single" w:sz="4" w:space="0" w:color="A6A6A6" w:themeColor="background1" w:themeShade="A6"/>
            </w:tcBorders>
          </w:tcPr>
          <w:p w14:paraId="29A3620E" w14:textId="09980709" w:rsidR="00997F3D" w:rsidRPr="006152F1" w:rsidRDefault="007D0FD5"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Two isoforms up</w:t>
            </w:r>
            <w:r w:rsidR="006552A0" w:rsidRPr="006152F1">
              <w:rPr>
                <w:rFonts w:ascii="Palatino Linotype" w:eastAsia="Times New Roman" w:hAnsi="Palatino Linotype" w:cs="Arial"/>
                <w:sz w:val="16"/>
                <w:szCs w:val="16"/>
              </w:rPr>
              <w:t>-regulated with</w:t>
            </w:r>
            <w:r w:rsidR="00A247F7" w:rsidRPr="006152F1">
              <w:rPr>
                <w:rFonts w:ascii="Palatino Linotype" w:eastAsia="Times New Roman" w:hAnsi="Palatino Linotype" w:cs="Arial"/>
                <w:sz w:val="16"/>
                <w:szCs w:val="16"/>
              </w:rPr>
              <w:t xml:space="preserve"> both enduran</w:t>
            </w:r>
            <w:r w:rsidR="007D69FA" w:rsidRPr="006152F1">
              <w:rPr>
                <w:rFonts w:ascii="Palatino Linotype" w:eastAsia="Times New Roman" w:hAnsi="Palatino Linotype" w:cs="Arial"/>
                <w:sz w:val="16"/>
                <w:szCs w:val="16"/>
              </w:rPr>
              <w:t>t- and burst-performant individuals</w:t>
            </w:r>
            <w:r w:rsidR="005310D1" w:rsidRPr="006152F1">
              <w:rPr>
                <w:rFonts w:ascii="Palatino Linotype" w:eastAsia="Times New Roman" w:hAnsi="Palatino Linotype" w:cs="Arial"/>
                <w:sz w:val="16"/>
                <w:szCs w:val="16"/>
              </w:rPr>
              <w:t xml:space="preserve"> relative to non-performant </w:t>
            </w:r>
            <w:r w:rsidR="005E05BA" w:rsidRPr="006152F1">
              <w:rPr>
                <w:rFonts w:ascii="Palatino Linotype" w:eastAsia="Times New Roman" w:hAnsi="Palatino Linotype" w:cs="Arial"/>
                <w:sz w:val="16"/>
                <w:szCs w:val="16"/>
              </w:rPr>
              <w:t xml:space="preserve">wildtype; </w:t>
            </w:r>
            <w:r w:rsidR="00F55DA2" w:rsidRPr="006152F1">
              <w:rPr>
                <w:rFonts w:ascii="Palatino Linotype" w:eastAsia="Times New Roman" w:hAnsi="Palatino Linotype" w:cs="Arial"/>
                <w:sz w:val="16"/>
                <w:szCs w:val="16"/>
              </w:rPr>
              <w:t xml:space="preserve">evidence </w:t>
            </w:r>
            <w:r w:rsidR="00D85BFB" w:rsidRPr="006152F1">
              <w:rPr>
                <w:rFonts w:ascii="Palatino Linotype" w:eastAsia="Times New Roman" w:hAnsi="Palatino Linotype" w:cs="Arial"/>
                <w:sz w:val="16"/>
                <w:szCs w:val="16"/>
              </w:rPr>
              <w:t>implicated isoforms</w:t>
            </w:r>
            <w:r w:rsidR="005E05BA" w:rsidRPr="006152F1">
              <w:rPr>
                <w:rFonts w:ascii="Palatino Linotype" w:eastAsia="Times New Roman" w:hAnsi="Palatino Linotype" w:cs="Arial"/>
                <w:sz w:val="16"/>
                <w:szCs w:val="16"/>
              </w:rPr>
              <w:t xml:space="preserve"> to interact with</w:t>
            </w:r>
            <w:r w:rsidR="00D85BFB" w:rsidRPr="006152F1">
              <w:rPr>
                <w:rFonts w:ascii="Palatino Linotype" w:eastAsia="Times New Roman" w:hAnsi="Palatino Linotype" w:cs="Arial"/>
                <w:sz w:val="16"/>
                <w:szCs w:val="16"/>
              </w:rPr>
              <w:t xml:space="preserve"> </w:t>
            </w:r>
            <w:r w:rsidR="00D85BFB" w:rsidRPr="006152F1">
              <w:rPr>
                <w:rFonts w:ascii="Palatino Linotype" w:eastAsia="Times New Roman" w:hAnsi="Palatino Linotype" w:cs="Arial"/>
                <w:i/>
                <w:iCs/>
                <w:sz w:val="16"/>
                <w:szCs w:val="16"/>
              </w:rPr>
              <w:t>arpc</w:t>
            </w:r>
            <w:r w:rsidR="00493557" w:rsidRPr="006152F1">
              <w:rPr>
                <w:rFonts w:ascii="Palatino Linotype" w:eastAsia="Times New Roman" w:hAnsi="Palatino Linotype" w:cs="Arial"/>
                <w:i/>
                <w:iCs/>
                <w:sz w:val="16"/>
                <w:szCs w:val="16"/>
              </w:rPr>
              <w:t>4</w:t>
            </w:r>
            <w:r w:rsidR="00493557" w:rsidRPr="006152F1">
              <w:rPr>
                <w:rFonts w:ascii="Palatino Linotype" w:eastAsia="Times New Roman" w:hAnsi="Palatino Linotype" w:cs="Arial"/>
                <w:sz w:val="16"/>
                <w:szCs w:val="16"/>
              </w:rPr>
              <w:t xml:space="preserve"> (actin-binding component of the Arp2/3 complex</w:t>
            </w:r>
            <w:r w:rsidR="004C613A" w:rsidRPr="006152F1">
              <w:rPr>
                <w:rFonts w:ascii="Palatino Linotype" w:eastAsia="Times New Roman" w:hAnsi="Palatino Linotype" w:cs="Arial"/>
                <w:sz w:val="16"/>
                <w:szCs w:val="16"/>
              </w:rPr>
              <w:t xml:space="preserve">; up-regulated in </w:t>
            </w:r>
            <w:r w:rsidR="00482550" w:rsidRPr="006152F1">
              <w:rPr>
                <w:rFonts w:ascii="Palatino Linotype" w:eastAsia="Times New Roman" w:hAnsi="Palatino Linotype" w:cs="Arial"/>
                <w:sz w:val="16"/>
                <w:szCs w:val="16"/>
              </w:rPr>
              <w:t>burst-performance individuals</w:t>
            </w:r>
            <w:r w:rsidR="00493557" w:rsidRPr="006152F1">
              <w:rPr>
                <w:rFonts w:ascii="Palatino Linotype" w:eastAsia="Times New Roman" w:hAnsi="Palatino Linotype" w:cs="Arial"/>
                <w:sz w:val="16"/>
                <w:szCs w:val="16"/>
              </w:rPr>
              <w:t xml:space="preserve">) and </w:t>
            </w:r>
            <w:r w:rsidR="004C613A" w:rsidRPr="006152F1">
              <w:rPr>
                <w:rFonts w:ascii="Palatino Linotype" w:eastAsia="Times New Roman" w:hAnsi="Palatino Linotype" w:cs="Arial"/>
                <w:i/>
                <w:iCs/>
                <w:sz w:val="16"/>
                <w:szCs w:val="16"/>
              </w:rPr>
              <w:t>abi2</w:t>
            </w:r>
            <w:r w:rsidR="004C613A" w:rsidRPr="006152F1">
              <w:rPr>
                <w:rFonts w:ascii="Palatino Linotype" w:eastAsia="Times New Roman" w:hAnsi="Palatino Linotype" w:cs="Arial"/>
                <w:sz w:val="16"/>
                <w:szCs w:val="16"/>
              </w:rPr>
              <w:t xml:space="preserve"> (component of the WAVE complex</w:t>
            </w:r>
            <w:r w:rsidR="00482550" w:rsidRPr="006152F1">
              <w:rPr>
                <w:rFonts w:ascii="Palatino Linotype" w:eastAsia="Times New Roman" w:hAnsi="Palatino Linotype" w:cs="Arial"/>
                <w:sz w:val="16"/>
                <w:szCs w:val="16"/>
              </w:rPr>
              <w:t>; up-regulated in endurant i</w:t>
            </w:r>
            <w:r w:rsidR="00AF4D96" w:rsidRPr="006152F1">
              <w:rPr>
                <w:rFonts w:ascii="Palatino Linotype" w:eastAsia="Times New Roman" w:hAnsi="Palatino Linotype" w:cs="Arial"/>
                <w:sz w:val="16"/>
                <w:szCs w:val="16"/>
              </w:rPr>
              <w:t>ndividuals</w:t>
            </w:r>
            <w:r w:rsidR="004C613A" w:rsidRPr="006152F1">
              <w:rPr>
                <w:rFonts w:ascii="Palatino Linotype" w:eastAsia="Times New Roman" w:hAnsi="Palatino Linotype" w:cs="Arial"/>
                <w:sz w:val="16"/>
                <w:szCs w:val="16"/>
              </w:rPr>
              <w:t>)</w:t>
            </w:r>
          </w:p>
        </w:tc>
        <w:tc>
          <w:tcPr>
            <w:tcW w:w="837" w:type="dxa"/>
            <w:gridSpan w:val="2"/>
            <w:tcBorders>
              <w:top w:val="single" w:sz="4" w:space="0" w:color="A6A6A6" w:themeColor="background1" w:themeShade="A6"/>
              <w:bottom w:val="single" w:sz="4" w:space="0" w:color="A6A6A6" w:themeColor="background1" w:themeShade="A6"/>
            </w:tcBorders>
          </w:tcPr>
          <w:p w14:paraId="7BF57E9C" w14:textId="26C07ACC" w:rsidR="00997F3D" w:rsidRPr="006152F1" w:rsidRDefault="00413DD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CD5C05">
              <w:rPr>
                <w:rFonts w:ascii="Palatino Linotype" w:eastAsia="Times New Roman" w:hAnsi="Palatino Linotype" w:cs="Arial"/>
                <w:sz w:val="16"/>
                <w:szCs w:val="16"/>
              </w:rPr>
              <w:instrText>ADDIN CSL_CITATION {"citationItems":[{"id":"ITEM-1","itemData":{"author":[{"dropping-particle":"","family":"Ducret","given":"Valérie","non-dropping-particle":"","parse-names":false,"suffix":""},{"dropping-particle":"","family":"Richards","given":"Adam","non-dropping-particle":"","parse-names":false,"suffix":""},{"dropping-particle":"","family":"Videlier","given":"Mathieu","non-dropping-particle":"","parse-names":false,"suffix":""},{"dropping-particle":"","family":"Scalvenzi","given":"Thibault","non-dropping-particle":"","parse-names":false,"suffix":""},{"dropping-particle":"","family":"Paszkiewicz","given":"Konrad","non-dropping-particle":"","parse-names":false,"suffix":""},{"dropping-particle":"","family":"Bonneaud","given":"Camille","non-dropping-particle":"","parse-names":false,"suffix":""},{"dropping-particle":"","family":"Pollet","given":"Nicolas","non-dropping-particle":"","parse-names":false,"suffix":""},{"dropping-particle":"","family":"Ducret","given":"Valérie","non-dropping-particle":"","parse-names":false,"suffix":""},{"dropping-particle":"","family":"Richards","given":"Adam","non-dropping-particle":"","parse-names":false,"suffix":""},{"dropping-particle":"","family":"Videlier","given":"Mathieu","non-dropping-particle":"","parse-names":false,"suffix":""},{"dropping-particle":"","family":"Scalvenzi","given":"Thibault","non-dropping-particle":"","parse-names":false,"suffix":""},{"dropping-particle":"","family":"Moore","given":"Karen","non-dropping-particle":"","parse-names":false,"suffix":""}],"container-title":"HAL","id":"ITEM-1","issued":{"date-parts":[["2021"]]},"title":"Transcriptomic analysis of the trade-off between endurance and burst-performance in the frog &lt;i&gt;Xenopus allofraseri&lt;/i&gt;","type":"article-journal"},"uris":["http://www.mendeley.com/documents/?uuid=a8ad2122-539b-4843-bfc1-993550d1e377"]}],"mendeley":{"formattedCitation":"[343]","plainTextFormattedCitation":"[343]","previouslyFormattedCitation":"[343]"},"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[343]</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14072A79" w14:textId="78C17902" w:rsidR="00997F3D" w:rsidRPr="006152F1" w:rsidRDefault="00413DDF"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4B9DEAFD" w14:textId="77777777" w:rsidTr="00BD45DD">
        <w:tc>
          <w:tcPr>
            <w:tcW w:w="1890" w:type="dxa"/>
            <w:tcBorders>
              <w:top w:val="single" w:sz="4" w:space="0" w:color="A6A6A6" w:themeColor="background1" w:themeShade="A6"/>
              <w:bottom w:val="single" w:sz="4" w:space="0" w:color="A6A6A6" w:themeColor="background1" w:themeShade="A6"/>
            </w:tcBorders>
          </w:tcPr>
          <w:p w14:paraId="2EC15F6D"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tc>
        <w:tc>
          <w:tcPr>
            <w:tcW w:w="1800" w:type="dxa"/>
            <w:tcBorders>
              <w:top w:val="single" w:sz="4" w:space="0" w:color="A6A6A6" w:themeColor="background1" w:themeShade="A6"/>
              <w:bottom w:val="single" w:sz="4" w:space="0" w:color="A6A6A6" w:themeColor="background1" w:themeShade="A6"/>
            </w:tcBorders>
          </w:tcPr>
          <w:p w14:paraId="4B76A639"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Xenopus sp.</w:t>
            </w:r>
          </w:p>
        </w:tc>
        <w:tc>
          <w:tcPr>
            <w:tcW w:w="5422" w:type="dxa"/>
            <w:gridSpan w:val="2"/>
            <w:tcBorders>
              <w:top w:val="single" w:sz="4" w:space="0" w:color="A6A6A6" w:themeColor="background1" w:themeShade="A6"/>
              <w:bottom w:val="single" w:sz="4" w:space="0" w:color="A6A6A6" w:themeColor="background1" w:themeShade="A6"/>
            </w:tcBorders>
          </w:tcPr>
          <w:p w14:paraId="21D3B971"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Binding partner, NIF3L1 BP1, interacts with FMIP (</w:t>
            </w:r>
            <w:proofErr w:type="spellStart"/>
            <w:r w:rsidRPr="006152F1">
              <w:rPr>
                <w:rFonts w:ascii="Palatino Linotype" w:eastAsia="Times New Roman" w:hAnsi="Palatino Linotype" w:cs="Arial"/>
                <w:sz w:val="16"/>
                <w:szCs w:val="16"/>
              </w:rPr>
              <w:t>Fms</w:t>
            </w:r>
            <w:proofErr w:type="spellEnd"/>
            <w:r w:rsidRPr="006152F1">
              <w:rPr>
                <w:rFonts w:ascii="Palatino Linotype" w:eastAsia="Times New Roman" w:hAnsi="Palatino Linotype" w:cs="Arial"/>
                <w:sz w:val="16"/>
                <w:szCs w:val="16"/>
              </w:rPr>
              <w:t>-interacting protein; both members of the THO complex, involved in mRNA processing), which localizes to the nucleus, cytoplasm; FMIP is required for the localization of NIF3L1 BP1 to the nucleus</w:t>
            </w:r>
          </w:p>
        </w:tc>
        <w:tc>
          <w:tcPr>
            <w:tcW w:w="837" w:type="dxa"/>
            <w:gridSpan w:val="2"/>
            <w:tcBorders>
              <w:top w:val="single" w:sz="4" w:space="0" w:color="A6A6A6" w:themeColor="background1" w:themeShade="A6"/>
              <w:bottom w:val="single" w:sz="4" w:space="0" w:color="A6A6A6" w:themeColor="background1" w:themeShade="A6"/>
            </w:tcBorders>
          </w:tcPr>
          <w:p w14:paraId="527DEAA2" w14:textId="754F9E34"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{"citationItems":[{"id":"ITEM-1","itemData":{"DOI":"10.1016/j.febslet.2008.11.024","ISSN":"00145793","abstract":"THOC7 and Fms-interacting protein (FMIP) are members of the THO complex that associate with the mRNA export apparatus. FMIP is a nucleocytoplasmic shuttling protein with a nuclear localization signal (NLS), whereas THOC7 does not contain a typical NLS motif. We show here that THOC7 (50-137, amino acid numbers) binds to the N-terminal portion (1-199) of FMIP directly. FMIP is detected mainly in the nucleus. In the absence of exogenous FMIP, THOC7 resides mainly in the cytoplasm, while in the presence of FMIP, THOC7 is transported into the nucleus with FMIP. Furthermore, THOC7 lacking the FMIP binding site does not co-localize with FMIP, indicating that THOC7/FMIP interaction is required for nuclear localization of THOC7. Structured summary: MINT-6799962, MINT-6799973, MINT-6800005: THOC7 (uniprotkb:Q6I9Y2) physically interacts (MI:0218) with THOC5 (uniprotkb:Q13769) by pull down (MI:0096). MINT-6800108: FMIP (uniprotkb:Q13769) and THOC7 (uniprotkb: Q6I9Y2) co-localize (MI:0403) by fluorescence microscopy (MI:0416). MINT-6800052: FMIP (uniprotkb:Q13769) physically interacts (MI:0218) with THOC1 (uniprotkb: Q96FV9) by anti tag coimmunoprecipitation (MI:0007). MINT-6800022: THOC7 (uniprotkb:Q6I9Y2) physically interacts (MI:0218) with FMIP (uniprotkb:Q6DFL5) by pull down (MI:0096). MINT-6799989: THOC7 (uniprotkb:Q6I9Y2) binds (MI:0407) to FMIP (uniprotkb:Q13769) by pull down (MI:0096). MINT-6800071, MINT-6800089: FMIP (uniprotkb:Q13769) physically interacts (MI:0218) with THOC7 (uniprotkb:Q6I9Y2) and THOC1 (uniprotkb:Q96FV9) by anti tag coimmunoprecipitation (MI:0007). Crown Copyright © 2008.","author":[{"dropping-particle":"","family":"Bounkari","given":"Omar","non-dropping-particle":"El","parse-names":false,"suffix":""},{"dropping-particle":"","family":"Guria","given":"Anuja","non-dropping-particle":"","parse-names":false,"suffix":""},{"dropping-particle":"","family":"Klebba-Faerber","given":"Sabine","non-dropping-particle":"","parse-names":false,"suffix":""},{"dropping-particle":"","family":"Claußen","given":"Maike","non-dropping-particle":"","parse-names":false,"suffix":""},{"dropping-particle":"","family":"Pieler","given":"Tomas","non-dropping-particle":"","parse-names":false,"suffix":""},{"dropping-particle":"","family":"Griffiths","given":"John R.","non-dropping-particle":"","parse-names":false,"suffix":""},{"dropping-particle":"","family":"Whetton","given":"Anthony D.","non-dropping-particle":"","parse-names":false,"suffix":""},{"dropping-particle":"","family":"Koch","given":"Alexandra","non-dropping-particle":"","parse-names":false,"suffix":""},{"dropping-particle":"","family":"Tamura","given":"Teruko","non-dropping-particle":"","parse-names":false,"suffix":""}],"container-title":"FEBS Letters","id":"ITEM-1","issue":"1","issued":{"date-parts":[["2009","1","5"]]},"note":"NIF3L1 (no, not focal to publication)\nBinding partner, NIF3L1 BP1/THOC7\nBinding partner, NIF3L1 BP1, interacts with FMIP (Fms-interacting protein; both members of the THO complex, involved in mRNA processing), which localizes to the nucleus, cytoplasm; FMIP is required for the localization of NIF3L1 BP1 to the nucleus","page":"13-18","publisher":"Federation of European Biochemical Societies","title":"Nuclear localization of the pre-mRNA associating protein THOC7 depends upon its direct interaction with Fms tyrosine kinase interacting protein (FMIP)","type":"article-journal","volume":"583"},"uris":["http://www.mendeley.com/documents/?uuid=08ccb535-a66e-4194-add2-4e69a6f63b77"]}],"mendeley":{"formattedCitation":"[127]","plainTextFormattedCitation":"[127]","previouslyFormattedCitation":"[127]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[127]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439F26BD"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FD1F21" w14:paraId="08811EC7" w14:textId="77777777" w:rsidTr="00BD45DD">
        <w:tc>
          <w:tcPr>
            <w:tcW w:w="1890" w:type="dxa"/>
            <w:tcBorders>
              <w:top w:val="single" w:sz="4" w:space="0" w:color="A6A6A6" w:themeColor="background1" w:themeShade="A6"/>
              <w:bottom w:val="single" w:sz="4" w:space="0" w:color="A6A6A6" w:themeColor="background1" w:themeShade="A6"/>
            </w:tcBorders>
          </w:tcPr>
          <w:p w14:paraId="044CCCF2"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tc>
        <w:tc>
          <w:tcPr>
            <w:tcW w:w="1800" w:type="dxa"/>
            <w:tcBorders>
              <w:top w:val="single" w:sz="4" w:space="0" w:color="A6A6A6" w:themeColor="background1" w:themeShade="A6"/>
              <w:bottom w:val="single" w:sz="4" w:space="0" w:color="A6A6A6" w:themeColor="background1" w:themeShade="A6"/>
            </w:tcBorders>
          </w:tcPr>
          <w:p w14:paraId="115F1C02" w14:textId="77777777" w:rsidR="00FD1F21" w:rsidRPr="006152F1" w:rsidRDefault="00FD1F21"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Xiphophorus maculatus</w:t>
            </w:r>
          </w:p>
        </w:tc>
        <w:tc>
          <w:tcPr>
            <w:tcW w:w="5422" w:type="dxa"/>
            <w:gridSpan w:val="2"/>
            <w:tcBorders>
              <w:top w:val="single" w:sz="4" w:space="0" w:color="A6A6A6" w:themeColor="background1" w:themeShade="A6"/>
              <w:bottom w:val="single" w:sz="4" w:space="0" w:color="A6A6A6" w:themeColor="background1" w:themeShade="A6"/>
            </w:tcBorders>
          </w:tcPr>
          <w:p w14:paraId="08C24622"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Uniquely downregulated in skin of males relative to that of females when adults exposed to 4100K fluorescent light (z-score = 2.4; cell proliferation; category, 71 of 372 total uniquely DEGs, males); neg. corr. with up-reg. of genes related to chromosome, DNA damage; pos. corr. with down-reg. of genes related to DNA repair, cell cycle checkpoint control, recombination, and chromosome segregation</w:t>
            </w:r>
          </w:p>
        </w:tc>
        <w:tc>
          <w:tcPr>
            <w:tcW w:w="837" w:type="dxa"/>
            <w:gridSpan w:val="2"/>
            <w:tcBorders>
              <w:top w:val="single" w:sz="4" w:space="0" w:color="A6A6A6" w:themeColor="background1" w:themeShade="A6"/>
              <w:bottom w:val="single" w:sz="4" w:space="0" w:color="A6A6A6" w:themeColor="background1" w:themeShade="A6"/>
            </w:tcBorders>
          </w:tcPr>
          <w:p w14:paraId="20092BD1" w14:textId="5BC08E08"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D410AC">
              <w:rPr>
                <w:rFonts w:ascii="Palatino Linotype" w:eastAsia="Times New Roman" w:hAnsi="Palatino Linotype" w:cs="Arial"/>
                <w:sz w:val="16"/>
                <w:szCs w:val="16"/>
              </w:rPr>
              <w:instrText>ADDIN CSL_CITATION {"citationItems":[{"id":"ITEM-1","itemData":{"DOI":"10.1016/j.cbpc.2017.09.008","ISBN":"3902264330","ISSN":"15320456","abstract":"It has been reported that exposure to artificial light may affect oxygen intake, heart rate, absorption of vitamins and minerals, and behavioral responses in humans. We have reported specific gene expression responses in the skin of Xiphophorus fish after exposure to ultraviolet light (UV), as well as, both broad spectrum and narrow waveband visible light. In regard to fluorescent light (FL), we have shown that male X. maculatus exposed to 4,100 K FL (i.e. “cool white”) rapidly suppress transcription of many genes involved with DNA replication and repair, chromosomal segregation, and cell cycle progression in skin. We have also detailed sex specific transcriptional responses of Xiphophorus skin after exposure to UVB. However, investigation of gender differences in global gene expression response after exposure to 4,100 K FL has not been reported, despite common use of this FL source for residential, commercial, and animal facility illumination. Here, we compare RNA-Seq results analyzed to assess changes in the global transcription profiles of female and male X. maculatus skin in response to 4,100 K FL exposure. Our results suggest 4,100 K FL exposure incites a sex-biased genetic response including up-modulation of inflammation in females and down modulation of DNA repair/replication in males. In addition, we identify clusters of genes that become oppositely modulated in males and females after FL exposure that are principally involved in cell death and cell proliferation.","author":[{"dropping-particle":"","family":"Boswell","given":"William T.","non-dropping-particle":"","parse-names":false,"suffix":""},{"dropping-particle":"","family":"Boswell","given":"Mikki","non-dropping-particle":"","parse-names":false,"suffix":""},{"dropping-particle":"","family":"Walter","given":"Dylan J.","non-dropping-particle":"","parse-names":false,"suffix":""},{"dropping-particle":"","family":"Navarro","given":"Kaela L.","non-dropping-particle":"","parse-names":false,"suffix":""},{"dropping-particle":"","family":"Chang","given":"Jordan","non-dropping-particle":"","parse-names":false,"suffix":""},{"dropping-particle":"","family":"Lu","given":"Yuan","non-dropping-particle":"","parse-names":false,"suffix":""},{"dropping-particle":"","family":"Savage","given":"Markita G.","non-dropping-particle":"","parse-names":false,"suffix":""},{"dropping-particle":"","family":"Shen","given":"Jianjun","non-dropping-particle":"","parse-names":false,"suffix":""},{"dropping-particle":"","family":"Walter","given":"Ronald B.","non-dropping-particle":"","parse-names":false,"suffix":""}],"container-title":"Comparative Biochemistry and Physiology Part C: Toxicology &amp; Pharmacology","id":"ITEM-1","issue":"3","issued":{"date-parts":[["2018","6"]]},"note":"nif3l1\nNo, not focal to publication\nSee table 3\nFunctional categories (IPA z-score &amp;gt;= |2.0|) for female and male X. maculatus skin exposed to 4100K FL. Direction of modulation is indicated by green (down) and red (up), and genes may appear in more than one category\nnif3l1 = male, cell differentiation\nz-score = 2.4\ngene counts = 71","page":"96-104","title":"Exposure to 4100 K fluorescent light elicits sex specific transcriptional responses in &lt;i&gt;Xiphophorus maculatus&lt;/i&gt; skin","type":"article-journal","volume":"208"},"uris":["http://www.mendeley.com/documents/?uuid=fd6cdd9c-ccf2-4585-aad5-cde6723219d3"]}],"mendeley":{"formattedCitation":"[344]","plainTextFormattedCitation":"[344]","previouslyFormattedCitation":"[344]"},"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[344]</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1AE2C3E0" w14:textId="77777777" w:rsidR="00FD1F21" w:rsidRPr="006152F1" w:rsidRDefault="00FD1F2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A962B1" w14:paraId="51BFF0BF" w14:textId="77777777" w:rsidTr="00BD45DD">
        <w:tc>
          <w:tcPr>
            <w:tcW w:w="1890" w:type="dxa"/>
            <w:tcBorders>
              <w:top w:val="single" w:sz="4" w:space="0" w:color="A6A6A6" w:themeColor="background1" w:themeShade="A6"/>
              <w:bottom w:val="single" w:sz="4" w:space="0" w:color="A6A6A6" w:themeColor="background1" w:themeShade="A6"/>
            </w:tcBorders>
          </w:tcPr>
          <w:p w14:paraId="4A8A597C" w14:textId="6A0C4B31" w:rsidR="00A962B1" w:rsidRPr="006152F1" w:rsidRDefault="00A962B1"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w:t>
            </w:r>
            <w:r w:rsidR="005007E4" w:rsidRPr="006152F1">
              <w:rPr>
                <w:rFonts w:ascii="Palatino Linotype" w:eastAsia="Times New Roman" w:hAnsi="Palatino Linotype" w:cs="Arial"/>
                <w:sz w:val="16"/>
                <w:szCs w:val="16"/>
              </w:rPr>
              <w:t>-like</w:t>
            </w:r>
            <w:r w:rsidRPr="006152F1">
              <w:rPr>
                <w:rFonts w:ascii="Palatino Linotype" w:eastAsia="Times New Roman" w:hAnsi="Palatino Linotype" w:cs="Arial"/>
                <w:sz w:val="16"/>
                <w:szCs w:val="16"/>
              </w:rPr>
              <w:t xml:space="preserve"> </w:t>
            </w:r>
            <w:r w:rsidR="005007E4" w:rsidRPr="006152F1">
              <w:rPr>
                <w:rFonts w:ascii="Palatino Linotype" w:eastAsia="Times New Roman" w:hAnsi="Palatino Linotype" w:cs="Arial"/>
                <w:sz w:val="16"/>
                <w:szCs w:val="16"/>
              </w:rPr>
              <w:t>protein super</w:t>
            </w:r>
            <w:r w:rsidRPr="006152F1">
              <w:rPr>
                <w:rFonts w:ascii="Palatino Linotype" w:eastAsia="Times New Roman" w:hAnsi="Palatino Linotype" w:cs="Arial"/>
                <w:sz w:val="16"/>
                <w:szCs w:val="16"/>
              </w:rPr>
              <w:t>family</w:t>
            </w:r>
          </w:p>
        </w:tc>
        <w:tc>
          <w:tcPr>
            <w:tcW w:w="1800" w:type="dxa"/>
            <w:tcBorders>
              <w:top w:val="single" w:sz="4" w:space="0" w:color="A6A6A6" w:themeColor="background1" w:themeShade="A6"/>
              <w:bottom w:val="single" w:sz="4" w:space="0" w:color="A6A6A6" w:themeColor="background1" w:themeShade="A6"/>
            </w:tcBorders>
          </w:tcPr>
          <w:p w14:paraId="3897B49A" w14:textId="33C2AEFE" w:rsidR="00A962B1" w:rsidRPr="006152F1" w:rsidRDefault="005007E4"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NA</w:t>
            </w:r>
          </w:p>
        </w:tc>
        <w:tc>
          <w:tcPr>
            <w:tcW w:w="5422" w:type="dxa"/>
            <w:gridSpan w:val="2"/>
            <w:tcBorders>
              <w:top w:val="single" w:sz="4" w:space="0" w:color="A6A6A6" w:themeColor="background1" w:themeShade="A6"/>
              <w:bottom w:val="single" w:sz="4" w:space="0" w:color="A6A6A6" w:themeColor="background1" w:themeShade="A6"/>
            </w:tcBorders>
          </w:tcPr>
          <w:p w14:paraId="2EF84785" w14:textId="62E19297" w:rsidR="00A962B1" w:rsidRPr="006152F1" w:rsidRDefault="005007E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w:t>
            </w:r>
            <w:proofErr w:type="gramStart"/>
            <w:r w:rsidRPr="006152F1">
              <w:rPr>
                <w:rFonts w:ascii="Palatino Linotype" w:eastAsia="Times New Roman" w:hAnsi="Palatino Linotype" w:cs="Arial"/>
                <w:sz w:val="16"/>
                <w:szCs w:val="16"/>
              </w:rPr>
              <w:t>translated</w:t>
            </w:r>
            <w:proofErr w:type="gramEnd"/>
            <w:r w:rsidR="00E721FF" w:rsidRPr="006152F1">
              <w:rPr>
                <w:rFonts w:ascii="Palatino Linotype" w:eastAsia="Times New Roman" w:hAnsi="Palatino Linotype" w:cs="Arial"/>
                <w:sz w:val="16"/>
                <w:szCs w:val="16"/>
              </w:rPr>
              <w:t xml:space="preserve"> electronically</w:t>
            </w:r>
            <w:r w:rsidRPr="006152F1">
              <w:rPr>
                <w:rFonts w:ascii="Palatino Linotype" w:eastAsia="Times New Roman" w:hAnsi="Palatino Linotype" w:cs="Arial"/>
                <w:sz w:val="16"/>
                <w:szCs w:val="16"/>
              </w:rPr>
              <w:t xml:space="preserve"> from </w:t>
            </w:r>
            <w:r w:rsidR="00DA0BD6" w:rsidRPr="006152F1">
              <w:rPr>
                <w:rFonts w:ascii="Palatino Linotype" w:eastAsia="Times New Roman" w:hAnsi="Palatino Linotype" w:cs="Arial"/>
                <w:sz w:val="16"/>
                <w:szCs w:val="16"/>
              </w:rPr>
              <w:t>Chinese for review</w:t>
            </w:r>
            <w:r w:rsidR="00913F9D" w:rsidRPr="006152F1">
              <w:rPr>
                <w:rFonts w:ascii="Palatino Linotype" w:eastAsia="Times New Roman" w:hAnsi="Palatino Linotype" w:cs="Arial"/>
                <w:sz w:val="16"/>
                <w:szCs w:val="16"/>
              </w:rPr>
              <w:t xml:space="preserve"> of contents</w:t>
            </w:r>
            <w:r w:rsidR="00281AEA" w:rsidRPr="006152F1">
              <w:rPr>
                <w:rFonts w:ascii="Palatino Linotype" w:eastAsia="Times New Roman" w:hAnsi="Palatino Linotype" w:cs="Arial"/>
                <w:sz w:val="16"/>
                <w:szCs w:val="16"/>
              </w:rPr>
              <w:t xml:space="preserve">; </w:t>
            </w:r>
            <w:r w:rsidR="00827DC2" w:rsidRPr="006152F1">
              <w:rPr>
                <w:rFonts w:ascii="Palatino Linotype" w:eastAsia="Times New Roman" w:hAnsi="Palatino Linotype" w:cs="Arial"/>
                <w:sz w:val="16"/>
                <w:szCs w:val="16"/>
              </w:rPr>
              <w:t>Google Docs</w:t>
            </w:r>
            <w:r w:rsidR="00281AEA" w:rsidRPr="006152F1">
              <w:rPr>
                <w:rFonts w:ascii="Palatino Linotype" w:eastAsia="Times New Roman" w:hAnsi="Palatino Linotype" w:cs="Arial"/>
                <w:sz w:val="16"/>
                <w:szCs w:val="16"/>
              </w:rPr>
              <w:t xml:space="preserve"> Translate</w:t>
            </w:r>
            <w:r w:rsidR="00827DC2" w:rsidRPr="006152F1">
              <w:rPr>
                <w:rFonts w:ascii="Palatino Linotype" w:eastAsia="Times New Roman" w:hAnsi="Palatino Linotype" w:cs="Arial"/>
                <w:sz w:val="16"/>
                <w:szCs w:val="16"/>
              </w:rPr>
              <w:t xml:space="preserve"> Document Tool</w:t>
            </w:r>
            <w:r w:rsidR="00DA0BD6" w:rsidRPr="006152F1">
              <w:rPr>
                <w:rFonts w:ascii="Palatino Linotype" w:eastAsia="Times New Roman" w:hAnsi="Palatino Linotype" w:cs="Arial"/>
                <w:sz w:val="16"/>
                <w:szCs w:val="16"/>
              </w:rPr>
              <w:t xml:space="preserve">) </w:t>
            </w:r>
            <w:r w:rsidR="00BF440E" w:rsidRPr="006152F1">
              <w:rPr>
                <w:rFonts w:ascii="Palatino Linotype" w:eastAsia="Times New Roman" w:hAnsi="Palatino Linotype" w:cs="Arial"/>
                <w:sz w:val="16"/>
                <w:szCs w:val="16"/>
              </w:rPr>
              <w:t xml:space="preserve">describes </w:t>
            </w:r>
            <w:r w:rsidR="000B6FDD" w:rsidRPr="006152F1">
              <w:rPr>
                <w:rFonts w:ascii="Palatino Linotype" w:eastAsia="Times New Roman" w:hAnsi="Palatino Linotype" w:cs="Arial"/>
                <w:sz w:val="16"/>
                <w:szCs w:val="16"/>
              </w:rPr>
              <w:t>homologs of model organisms</w:t>
            </w:r>
            <w:r w:rsidR="008D48D4" w:rsidRPr="006152F1">
              <w:rPr>
                <w:rFonts w:ascii="Palatino Linotype" w:eastAsia="Times New Roman" w:hAnsi="Palatino Linotype" w:cs="Arial"/>
                <w:sz w:val="16"/>
                <w:szCs w:val="16"/>
              </w:rPr>
              <w:t xml:space="preserve"> (</w:t>
            </w:r>
            <w:proofErr w:type="spellStart"/>
            <w:r w:rsidR="008D48D4" w:rsidRPr="006152F1">
              <w:rPr>
                <w:rFonts w:ascii="Palatino Linotype" w:eastAsia="Times New Roman" w:hAnsi="Palatino Linotype" w:cs="Arial"/>
                <w:sz w:val="16"/>
                <w:szCs w:val="16"/>
              </w:rPr>
              <w:t>Eukaryota</w:t>
            </w:r>
            <w:proofErr w:type="spellEnd"/>
            <w:r w:rsidR="008D48D4" w:rsidRPr="006152F1">
              <w:rPr>
                <w:rFonts w:ascii="Palatino Linotype" w:eastAsia="Times New Roman" w:hAnsi="Palatino Linotype" w:cs="Arial"/>
                <w:sz w:val="16"/>
                <w:szCs w:val="16"/>
              </w:rPr>
              <w:t>, Bacteria)</w:t>
            </w:r>
            <w:r w:rsidR="000B6FDD" w:rsidRPr="006152F1">
              <w:rPr>
                <w:rFonts w:ascii="Palatino Linotype" w:eastAsia="Times New Roman" w:hAnsi="Palatino Linotype" w:cs="Arial"/>
                <w:sz w:val="16"/>
                <w:szCs w:val="16"/>
              </w:rPr>
              <w:t xml:space="preserve">, </w:t>
            </w:r>
            <w:r w:rsidR="008B3BEF" w:rsidRPr="006152F1">
              <w:rPr>
                <w:rFonts w:ascii="Palatino Linotype" w:eastAsia="Times New Roman" w:hAnsi="Palatino Linotype" w:cs="Arial"/>
                <w:sz w:val="16"/>
                <w:szCs w:val="16"/>
              </w:rPr>
              <w:t>structures published prior to 2007</w:t>
            </w:r>
          </w:p>
        </w:tc>
        <w:tc>
          <w:tcPr>
            <w:tcW w:w="837" w:type="dxa"/>
            <w:gridSpan w:val="2"/>
            <w:tcBorders>
              <w:top w:val="single" w:sz="4" w:space="0" w:color="A6A6A6" w:themeColor="background1" w:themeShade="A6"/>
              <w:bottom w:val="single" w:sz="4" w:space="0" w:color="A6A6A6" w:themeColor="background1" w:themeShade="A6"/>
            </w:tcBorders>
          </w:tcPr>
          <w:p w14:paraId="05DC8F6A" w14:textId="6F183901" w:rsidR="00A962B1" w:rsidRPr="006152F1" w:rsidRDefault="00615F6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 xml:space="preserve">ADDIN CSL_CITATION {"citationItems":[{"id":"ITEM-1","itemData":{"author":[{"dropping-particle":"","family":"Qijing","given":"Gai","non-dropping-particle":"","parse-names":false,"suffix":""},{"dropping-particle":"","family":"Zhang","given":"Yaozhou","non-dropping-particle":"","parse-names":false,"suffix":""}],"container-title":"Chinese Journal of Cell Biology","id":"ITEM-1","issued":{"date-parts":[["2007"]]},"note":"Review of superfamily; see translated version","page":"816-820","title":"NIF3 </w:instrText>
            </w:r>
            <w:r w:rsidR="0034451B" w:rsidRPr="006152F1">
              <w:rPr>
                <w:rFonts w:ascii="Palatino Linotype" w:eastAsia="Microsoft JhengHei" w:hAnsi="Palatino Linotype" w:cs="Microsoft JhengHei"/>
                <w:sz w:val="16"/>
                <w:szCs w:val="16"/>
              </w:rPr>
              <w:instrText>类超家族蛋白</w:instrText>
            </w:r>
            <w:r w:rsidR="0034451B" w:rsidRPr="006152F1">
              <w:rPr>
                <w:rFonts w:ascii="Palatino Linotype" w:eastAsia="Times New Roman" w:hAnsi="Palatino Linotype" w:cs="Arial"/>
                <w:sz w:val="16"/>
                <w:szCs w:val="16"/>
              </w:rPr>
              <w:instrText>","type":"article-journal","volume":"29"},"uris":["http://www.mendeley.com/documents/?uuid=eb01b9b0-37fd-43eb-a639-34cd0f750620"]}],"mendeley":{"formattedCitation":"[345]","plainTextFormattedCitation":"[345]","previouslyFormattedCitation":"[345]"},"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[345]</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79767DAB" w14:textId="63E55295" w:rsidR="00A962B1" w:rsidRPr="006152F1" w:rsidRDefault="00615F67"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Yes</w:t>
            </w:r>
          </w:p>
        </w:tc>
      </w:tr>
      <w:tr w:rsidR="003D7444" w14:paraId="2E76DB89" w14:textId="77777777" w:rsidTr="00BD45DD">
        <w:tc>
          <w:tcPr>
            <w:tcW w:w="1890" w:type="dxa"/>
            <w:tcBorders>
              <w:top w:val="single" w:sz="4" w:space="0" w:color="A6A6A6" w:themeColor="background1" w:themeShade="A6"/>
              <w:bottom w:val="single" w:sz="4" w:space="0" w:color="A6A6A6" w:themeColor="background1" w:themeShade="A6"/>
            </w:tcBorders>
          </w:tcPr>
          <w:p w14:paraId="4DFFEB66" w14:textId="048A0C22" w:rsidR="003D7444" w:rsidRPr="006152F1" w:rsidRDefault="003D744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NIF3L1</w:t>
            </w:r>
          </w:p>
        </w:tc>
        <w:tc>
          <w:tcPr>
            <w:tcW w:w="1800" w:type="dxa"/>
            <w:tcBorders>
              <w:top w:val="single" w:sz="4" w:space="0" w:color="A6A6A6" w:themeColor="background1" w:themeShade="A6"/>
              <w:bottom w:val="single" w:sz="4" w:space="0" w:color="A6A6A6" w:themeColor="background1" w:themeShade="A6"/>
            </w:tcBorders>
          </w:tcPr>
          <w:p w14:paraId="6DF680B1" w14:textId="062CA8DC" w:rsidR="003D7444" w:rsidRPr="006152F1" w:rsidRDefault="003D7444"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NA</w:t>
            </w:r>
          </w:p>
        </w:tc>
        <w:tc>
          <w:tcPr>
            <w:tcW w:w="5422" w:type="dxa"/>
            <w:gridSpan w:val="2"/>
            <w:tcBorders>
              <w:top w:val="single" w:sz="4" w:space="0" w:color="A6A6A6" w:themeColor="background1" w:themeShade="A6"/>
              <w:bottom w:val="single" w:sz="4" w:space="0" w:color="A6A6A6" w:themeColor="background1" w:themeShade="A6"/>
            </w:tcBorders>
          </w:tcPr>
          <w:p w14:paraId="24B401EF" w14:textId="532565D7" w:rsidR="003D7444" w:rsidRPr="006152F1" w:rsidRDefault="003D7444"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Not translatable; functional association uncertain; NIF3L1 (formal, human homolog gene/protein name) is mentioned more than once within body of text</w:t>
            </w:r>
          </w:p>
        </w:tc>
        <w:tc>
          <w:tcPr>
            <w:tcW w:w="837" w:type="dxa"/>
            <w:gridSpan w:val="2"/>
            <w:tcBorders>
              <w:top w:val="single" w:sz="4" w:space="0" w:color="A6A6A6" w:themeColor="background1" w:themeShade="A6"/>
              <w:bottom w:val="single" w:sz="4" w:space="0" w:color="A6A6A6" w:themeColor="background1" w:themeShade="A6"/>
            </w:tcBorders>
          </w:tcPr>
          <w:p w14:paraId="28BAFC93" w14:textId="0904C6AC" w:rsidR="003D7444" w:rsidRPr="006152F1" w:rsidRDefault="009C1D7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{"citationItems":[{"id":"ITEM-1","itemData":{"DOI":"10.3969/j.issn.1672-6731.2013.07.007","abstract":"Background DJ</w:instrText>
            </w:r>
            <w:r w:rsidR="0034451B" w:rsidRPr="006152F1">
              <w:rPr>
                <w:rFonts w:ascii="Times New Roman" w:eastAsia="Times New Roman" w:hAnsi="Times New Roman" w:cs="Times New Roman"/>
                <w:sz w:val="16"/>
                <w:szCs w:val="16"/>
              </w:rPr>
              <w:instrText>⁃</w:instrText>
            </w:r>
            <w:r w:rsidR="0034451B" w:rsidRPr="006152F1">
              <w:rPr>
                <w:rFonts w:ascii="Palatino Linotype" w:eastAsia="Times New Roman" w:hAnsi="Palatino Linotype" w:cs="Arial"/>
                <w:sz w:val="16"/>
                <w:szCs w:val="16"/>
              </w:rPr>
              <w:instrText>1 gene is a causative gene which contributes to the onset of autosomal recessive early-onset parkinsonism (AREP). Many research suggest that DJ-1 protein may change expression of certain genes through regulate its transcriptional activity, which play a role in the pathogenesis of Parkinson's disease (PD). In our previous study, we found a new mutation of DJ-1 which we named as L10P. DJ-1 gene encodes the first frame 29 bp from the thymine (T)</w:instrText>
            </w:r>
            <w:r w:rsidR="0034451B" w:rsidRPr="006152F1">
              <w:rPr>
                <w:rFonts w:ascii="Times New Roman" w:eastAsia="Times New Roman" w:hAnsi="Times New Roman" w:cs="Times New Roman"/>
                <w:sz w:val="16"/>
                <w:szCs w:val="16"/>
              </w:rPr>
              <w:instrText>→</w:instrText>
            </w:r>
            <w:r w:rsidR="0034451B" w:rsidRPr="006152F1">
              <w:rPr>
                <w:rFonts w:ascii="Palatino Linotype" w:eastAsia="Times New Roman" w:hAnsi="Palatino Linotype" w:cs="Arial"/>
                <w:sz w:val="16"/>
                <w:szCs w:val="16"/>
              </w:rPr>
              <w:instrText>cytosine (C), so that the leucine on the 10th locus of DJ-1 protein was replaced by proline (L10P). To elucidate the effect of the L10P mutation, we identify genes for which expressions are abnormally regulated by L10P mutant DJ-1 protein using DNA microarray analysis. Methods Human embryonic kidney cell 293 (HEK293) monoclonal cell strains which can stably express pCMV-Tag2A-Flag, pCMV-Tag2A-Flag-DJ-1 and pCMV-Tag2A-Flag-DJ-1-L10P were selected by screening, and identified on the basis of DNA, RNA and protein levels to confirm whether the acquired HEK293 monoclonal cell strains can stably express empty vector, wild-type DJ-1 protein and L10P mutant DJ-1 protein. Gene chip technique was used to perform differential gene screening for different groups of HEK293 monoclonal cell strains. Results Compared with the expression in empty vector group, the expression of 14 genes was up-regulated and 28 genes was down-regulated in wild-type group; and the expression of 14 genes was up</w:instrText>
            </w:r>
            <w:r w:rsidR="0034451B" w:rsidRPr="006152F1">
              <w:rPr>
                <w:rFonts w:ascii="Times New Roman" w:eastAsia="Times New Roman" w:hAnsi="Times New Roman" w:cs="Times New Roman"/>
                <w:sz w:val="16"/>
                <w:szCs w:val="16"/>
              </w:rPr>
              <w:instrText>⁃</w:instrText>
            </w:r>
            <w:r w:rsidR="0034451B" w:rsidRPr="006152F1">
              <w:rPr>
                <w:rFonts w:ascii="Palatino Linotype" w:eastAsia="Times New Roman" w:hAnsi="Palatino Linotype" w:cs="Arial"/>
                <w:sz w:val="16"/>
                <w:szCs w:val="16"/>
              </w:rPr>
              <w:instrText>regulated and 9 down-regulated in expressing L10P mutant group respectively. Comparison of the expression in wild</w:instrText>
            </w:r>
            <w:r w:rsidR="0034451B" w:rsidRPr="006152F1">
              <w:rPr>
                <w:rFonts w:ascii="Times New Roman" w:eastAsia="Times New Roman" w:hAnsi="Times New Roman" w:cs="Times New Roman"/>
                <w:sz w:val="16"/>
                <w:szCs w:val="16"/>
              </w:rPr>
              <w:instrText>⁃</w:instrText>
            </w:r>
            <w:r w:rsidR="0034451B" w:rsidRPr="006152F1">
              <w:rPr>
                <w:rFonts w:ascii="Palatino Linotype" w:eastAsia="Times New Roman" w:hAnsi="Palatino Linotype" w:cs="Arial"/>
                <w:sz w:val="16"/>
                <w:szCs w:val="16"/>
              </w:rPr>
              <w:instrText>type group, expression of 59 genes was up</w:instrText>
            </w:r>
            <w:r w:rsidR="0034451B" w:rsidRPr="006152F1">
              <w:rPr>
                <w:rFonts w:ascii="Times New Roman" w:eastAsia="Times New Roman" w:hAnsi="Times New Roman" w:cs="Times New Roman"/>
                <w:sz w:val="16"/>
                <w:szCs w:val="16"/>
              </w:rPr>
              <w:instrText>⁃</w:instrText>
            </w:r>
            <w:r w:rsidR="0034451B" w:rsidRPr="006152F1">
              <w:rPr>
                <w:rFonts w:ascii="Palatino Linotype" w:eastAsia="Times New Roman" w:hAnsi="Palatino Linotype" w:cs="Arial"/>
                <w:sz w:val="16"/>
                <w:szCs w:val="16"/>
              </w:rPr>
              <w:instrText>regulated and 27 genes down-regulated in L10P mutant group. These differential genes all took part in the biological processes including signal transduction, transcriptional regulation, cell cycle, apoptosis, oxidative stress and so on. Conclusion L10P mutant DJ-1 protein may directly or indirectly influence the singal transduction and play a role in the mechanism of PD.","author":[{"dropping-particle":"","family":"Liu","given":"Zhen-hua","non-dropping-particle":"","parse-names":false,"suffix":""},{"dropping-particle":"","family":"Tang","given":"Bei-sha","non-dropping-particle":"","parse-names":false,"suffix":""},{"dropping-particle":"","family":"Yan","given":"Xin-xiang","non-dropping-particle":"","parse-names":false,"suffix":""},{"dropping-particle":"","family":"Guo","given":"Ji-feng","non-dropping-particle":"","parse-names":false,"suffix":""}],"container-title":"Chinese Journal of Contemporary Neurology &amp; Neurosurgery","id":"ITEM-1","issue":"7","issued":{"date-parts":[["2013"]]},"note":"NIF3L1\nNo, not focal to publication\n*Needs translated","title":"Expression profiles of genes in wild-type DJ-1 and L10P mutant DJ-1 in monoclonal cell strains","type":"article-journal","volume":"13"},"uris":["http://www.mendeley.com/documents/?uuid=3d75b4fd-968f-40ed-92bb-383467034373"]}],"mendeley":{"formattedCitation":"[346]","plainTextFormattedCitation":"[346]","previouslyFormattedCitation":"[346]"},"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[346]</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6A6A6" w:themeColor="background1" w:themeShade="A6"/>
            </w:tcBorders>
          </w:tcPr>
          <w:p w14:paraId="28786992" w14:textId="63EDEF4F" w:rsidR="003D7444" w:rsidRPr="006152F1" w:rsidRDefault="009C1D7E"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r w:rsidR="001A7979" w14:paraId="399D862A" w14:textId="77777777" w:rsidTr="00BD45DD">
        <w:tc>
          <w:tcPr>
            <w:tcW w:w="1890" w:type="dxa"/>
            <w:tcBorders>
              <w:top w:val="single" w:sz="4" w:space="0" w:color="A6A6A6" w:themeColor="background1" w:themeShade="A6"/>
              <w:bottom w:val="single" w:sz="4" w:space="0" w:color="auto"/>
            </w:tcBorders>
          </w:tcPr>
          <w:p w14:paraId="6DD84B99" w14:textId="71057800" w:rsidR="001A7979" w:rsidRPr="006152F1" w:rsidRDefault="001A7979"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YbgI</w:t>
            </w:r>
          </w:p>
        </w:tc>
        <w:tc>
          <w:tcPr>
            <w:tcW w:w="1800" w:type="dxa"/>
            <w:tcBorders>
              <w:top w:val="single" w:sz="4" w:space="0" w:color="A6A6A6" w:themeColor="background1" w:themeShade="A6"/>
              <w:bottom w:val="single" w:sz="4" w:space="0" w:color="auto"/>
            </w:tcBorders>
          </w:tcPr>
          <w:p w14:paraId="1DD90B85" w14:textId="1542A0D3" w:rsidR="001A7979" w:rsidRPr="006152F1" w:rsidRDefault="001A7979" w:rsidP="00E50B05">
            <w:pPr>
              <w:spacing w:after="0" w:line="240" w:lineRule="auto"/>
              <w:rPr>
                <w:rFonts w:ascii="Palatino Linotype" w:eastAsia="Times New Roman" w:hAnsi="Palatino Linotype" w:cs="Arial"/>
                <w:i/>
                <w:sz w:val="16"/>
                <w:szCs w:val="16"/>
              </w:rPr>
            </w:pPr>
            <w:r w:rsidRPr="006152F1">
              <w:rPr>
                <w:rFonts w:ascii="Palatino Linotype" w:eastAsia="Times New Roman" w:hAnsi="Palatino Linotype" w:cs="Arial"/>
                <w:i/>
                <w:sz w:val="16"/>
                <w:szCs w:val="16"/>
              </w:rPr>
              <w:t>NA</w:t>
            </w:r>
            <w:r w:rsidR="00E13D9D" w:rsidRPr="006152F1">
              <w:rPr>
                <w:rFonts w:ascii="Palatino Linotype" w:eastAsia="Times New Roman" w:hAnsi="Palatino Linotype" w:cs="Arial"/>
                <w:i/>
                <w:sz w:val="16"/>
                <w:szCs w:val="16"/>
              </w:rPr>
              <w:t>; gram positive, gram negative bacteria</w:t>
            </w:r>
          </w:p>
        </w:tc>
        <w:tc>
          <w:tcPr>
            <w:tcW w:w="5422" w:type="dxa"/>
            <w:gridSpan w:val="2"/>
            <w:tcBorders>
              <w:top w:val="single" w:sz="4" w:space="0" w:color="A6A6A6" w:themeColor="background1" w:themeShade="A6"/>
              <w:bottom w:val="single" w:sz="4" w:space="0" w:color="auto"/>
            </w:tcBorders>
          </w:tcPr>
          <w:p w14:paraId="2A9BA630" w14:textId="7FDFE4DA" w:rsidR="001A7979" w:rsidRPr="006152F1" w:rsidRDefault="001A7979"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One of 421 differentially expressed universal stress responders also involved in basic biological processes (on the low-end of the above-threshold range of determined metric)</w:t>
            </w:r>
          </w:p>
        </w:tc>
        <w:tc>
          <w:tcPr>
            <w:tcW w:w="837" w:type="dxa"/>
            <w:gridSpan w:val="2"/>
            <w:tcBorders>
              <w:top w:val="single" w:sz="4" w:space="0" w:color="A6A6A6" w:themeColor="background1" w:themeShade="A6"/>
              <w:bottom w:val="single" w:sz="4" w:space="0" w:color="auto"/>
            </w:tcBorders>
          </w:tcPr>
          <w:p w14:paraId="3043541C" w14:textId="37E68D1F" w:rsidR="001A7979" w:rsidRPr="006152F1" w:rsidRDefault="00315C6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fldChar w:fldCharType="begin" w:fldLock="1"/>
            </w:r>
            <w:r w:rsidR="0034451B" w:rsidRPr="006152F1">
              <w:rPr>
                <w:rFonts w:ascii="Palatino Linotype" w:eastAsia="Times New Roman" w:hAnsi="Palatino Linotype" w:cs="Arial"/>
                <w:sz w:val="16"/>
                <w:szCs w:val="16"/>
              </w:rPr>
              <w:instrText>ADDIN CSL_CITATION {"citationItems":[{"id":"ITEM-1","itemData":{"DOI":"10.1101/2020.06.29.177147","abstract":"Despite being genetically diverse, bacterial pathogens can adapt to similar stressful environments in human host, but how this diversity allows them to achive this is yet not fully understood. Knowledge gained through comparative genomics is insufficient as it lacks the level of gene expression reflecting gene usage. To fill this gap, we investigated the transcriptome of 32 diverse bacterial pathogens under 11 host related stress conditions. We revealed that diverse bacterial pathogens have common responses to similar stresses to a certain extent but mostly employ their unique repertoire with intersections between different stress responses. We also identified universal stress responders which shed light on the nature of antimicrobial targets. In addition, we found that known and unknown putative novel ncRNAs comprised a significant proportion of the responses. All the data is collected in PATHOgenex atlas,","author":[{"dropping-particle":"","family":"Avican","given":"Kemal","non-dropping-particle":"","parse-names":false,"suffix":""},{"dropping-particle":"","family":"Aldahdooh","given":"Jehad","non-dropping-particle":"","parse-names":false,"suffix":""},{"dropping-particle":"","family":"Togninalli","given":"Matteo","non-dropping-particle":"","parse-names":false,"suffix":""},{"dropping-particle":"","family":"Tang","given":"Jing","non-dropping-particle":"","parse-names":false,"suffix":""},{"dropping-particle":"","family":"Borgwardt","given":"Karsten","non-dropping-particle":"","parse-names":false,"suffix":""},{"dropping-particle":"","family":"Rhen","given":"Mikael","non-dropping-particle":"","parse-names":false,"suffix":""},{"dropping-particle":"","family":"Fällman","given":"Maria","non-dropping-particle":"","parse-names":false,"suffix":""}],"container-title":"bioRxiv","id":"ITEM-1","issued":{"date-parts":[["2020"]]},"note":"YbgI\nFigure S6\n\nOne of 421 differentially expressed universal stress responders also involved in basic biological processes (on the low-end of the above-threshold range of determined metric)","title":"RNA Atlas of Human Bacterial Pathogens Uncovers Stress Dynamics Linked to Infection","type":"article-journal"},"uris":["http://www.mendeley.com/documents/?uuid=979534d7-d99c-49ea-834f-46c33bed1c31"]}],"mendeley":{"formattedCitation":"[347]","plainTextFormattedCitation":"[347]","previouslyFormattedCitation":"[347]"},"properties":{"noteIndex":0},"schema":"https://github.com/citation-style-language/schema/raw/master/csl-citation.json"}</w:instrText>
            </w:r>
            <w:r w:rsidRPr="006152F1">
              <w:rPr>
                <w:rFonts w:ascii="Palatino Linotype" w:eastAsia="Times New Roman" w:hAnsi="Palatino Linotype" w:cs="Arial"/>
                <w:sz w:val="16"/>
                <w:szCs w:val="16"/>
              </w:rPr>
              <w:fldChar w:fldCharType="separate"/>
            </w:r>
            <w:r w:rsidR="00BD7C9C" w:rsidRPr="006152F1">
              <w:rPr>
                <w:rFonts w:ascii="Palatino Linotype" w:eastAsia="Times New Roman" w:hAnsi="Palatino Linotype" w:cs="Arial"/>
                <w:noProof/>
                <w:sz w:val="16"/>
                <w:szCs w:val="16"/>
              </w:rPr>
              <w:t>[347]</w:t>
            </w:r>
            <w:r w:rsidRPr="006152F1">
              <w:rPr>
                <w:rFonts w:ascii="Palatino Linotype" w:eastAsia="Times New Roman" w:hAnsi="Palatino Linotype" w:cs="Arial"/>
                <w:sz w:val="16"/>
                <w:szCs w:val="16"/>
              </w:rPr>
              <w:fldChar w:fldCharType="end"/>
            </w:r>
          </w:p>
        </w:tc>
        <w:tc>
          <w:tcPr>
            <w:tcW w:w="995" w:type="dxa"/>
            <w:tcBorders>
              <w:top w:val="single" w:sz="4" w:space="0" w:color="A6A6A6" w:themeColor="background1" w:themeShade="A6"/>
              <w:bottom w:val="single" w:sz="4" w:space="0" w:color="auto"/>
            </w:tcBorders>
          </w:tcPr>
          <w:p w14:paraId="21FE7364" w14:textId="3853F1E8" w:rsidR="001A7979" w:rsidRPr="006152F1" w:rsidRDefault="00315C6B" w:rsidP="00E50B05">
            <w:pPr>
              <w:spacing w:after="0" w:line="240" w:lineRule="auto"/>
              <w:rPr>
                <w:rFonts w:ascii="Palatino Linotype" w:eastAsia="Times New Roman" w:hAnsi="Palatino Linotype" w:cs="Arial"/>
                <w:sz w:val="16"/>
                <w:szCs w:val="16"/>
              </w:rPr>
            </w:pPr>
            <w:r w:rsidRPr="006152F1">
              <w:rPr>
                <w:rFonts w:ascii="Palatino Linotype" w:eastAsia="Times New Roman" w:hAnsi="Palatino Linotype" w:cs="Arial"/>
                <w:sz w:val="16"/>
                <w:szCs w:val="16"/>
              </w:rPr>
              <w:t>No</w:t>
            </w:r>
          </w:p>
        </w:tc>
      </w:tr>
    </w:tbl>
    <w:p w14:paraId="5D27EC56" w14:textId="7F476B13" w:rsidR="009A636B" w:rsidRPr="004F1AC3" w:rsidRDefault="00D12AF1" w:rsidP="004F1AC3">
      <w:pPr>
        <w:tabs>
          <w:tab w:val="left" w:pos="0"/>
        </w:tabs>
        <w:spacing w:before="80" w:line="240" w:lineRule="auto"/>
        <w:jc w:val="both"/>
        <w:rPr>
          <w:rFonts w:ascii="Palatino Linotype" w:eastAsia="Times New Roman" w:hAnsi="Palatino Linotype" w:cs="Times New Roman"/>
        </w:rPr>
      </w:pPr>
      <w:r w:rsidRPr="004F1AC3">
        <w:rPr>
          <w:rFonts w:ascii="Palatino Linotype" w:eastAsia="Times New Roman" w:hAnsi="Palatino Linotype" w:cs="Times New Roman"/>
        </w:rPr>
        <w:t xml:space="preserve">Two publications requiring </w:t>
      </w:r>
      <w:r w:rsidR="002F225E" w:rsidRPr="004F1AC3">
        <w:rPr>
          <w:rFonts w:ascii="Palatino Linotype" w:eastAsia="Times New Roman" w:hAnsi="Palatino Linotype" w:cs="Times New Roman"/>
        </w:rPr>
        <w:t xml:space="preserve">electronic </w:t>
      </w:r>
      <w:r w:rsidRPr="004F1AC3">
        <w:rPr>
          <w:rFonts w:ascii="Palatino Linotype" w:eastAsia="Times New Roman" w:hAnsi="Palatino Linotype" w:cs="Times New Roman"/>
        </w:rPr>
        <w:t>translation</w:t>
      </w:r>
      <w:r w:rsidR="002F225E" w:rsidRPr="004F1AC3">
        <w:rPr>
          <w:rFonts w:ascii="Palatino Linotype" w:eastAsia="Times New Roman" w:hAnsi="Palatino Linotype" w:cs="Times New Roman"/>
        </w:rPr>
        <w:t xml:space="preserve"> to Eng</w:t>
      </w:r>
      <w:r w:rsidR="00CA4010">
        <w:rPr>
          <w:rFonts w:ascii="Palatino Linotype" w:eastAsia="Times New Roman" w:hAnsi="Palatino Linotype" w:cs="Times New Roman"/>
        </w:rPr>
        <w:t>l</w:t>
      </w:r>
      <w:r w:rsidR="002F225E" w:rsidRPr="004F1AC3">
        <w:rPr>
          <w:rFonts w:ascii="Palatino Linotype" w:eastAsia="Times New Roman" w:hAnsi="Palatino Linotype" w:cs="Times New Roman"/>
        </w:rPr>
        <w:t>ish</w:t>
      </w:r>
      <w:r w:rsidRPr="004F1AC3">
        <w:rPr>
          <w:rFonts w:ascii="Palatino Linotype" w:eastAsia="Times New Roman" w:hAnsi="Palatino Linotype" w:cs="Times New Roman"/>
        </w:rPr>
        <w:t xml:space="preserve"> (also missing </w:t>
      </w:r>
      <w:r w:rsidR="003F7B06" w:rsidRPr="004F1AC3">
        <w:rPr>
          <w:rFonts w:ascii="Palatino Linotype" w:eastAsia="Times New Roman" w:hAnsi="Palatino Linotype" w:cs="Times New Roman"/>
        </w:rPr>
        <w:t>DOI identifier</w:t>
      </w:r>
      <w:r w:rsidRPr="004F1AC3">
        <w:rPr>
          <w:rFonts w:ascii="Palatino Linotype" w:eastAsia="Times New Roman" w:hAnsi="Palatino Linotype" w:cs="Times New Roman"/>
        </w:rPr>
        <w:t xml:space="preserve">s relevant to US publishers) </w:t>
      </w:r>
      <w:r w:rsidR="00EF79FF" w:rsidRPr="004F1AC3">
        <w:rPr>
          <w:rFonts w:ascii="Palatino Linotype" w:eastAsia="Times New Roman" w:hAnsi="Palatino Linotype" w:cs="Times New Roman"/>
        </w:rPr>
        <w:t>were included in the above table. Only one of th</w:t>
      </w:r>
      <w:r w:rsidR="008D5EFA" w:rsidRPr="004F1AC3">
        <w:rPr>
          <w:rFonts w:ascii="Palatino Linotype" w:eastAsia="Times New Roman" w:hAnsi="Palatino Linotype" w:cs="Times New Roman"/>
        </w:rPr>
        <w:t>e</w:t>
      </w:r>
      <w:r w:rsidR="00EF79FF" w:rsidRPr="004F1AC3">
        <w:rPr>
          <w:rFonts w:ascii="Palatino Linotype" w:eastAsia="Times New Roman" w:hAnsi="Palatino Linotype" w:cs="Times New Roman"/>
        </w:rPr>
        <w:t>s</w:t>
      </w:r>
      <w:r w:rsidR="008D5EFA" w:rsidRPr="004F1AC3">
        <w:rPr>
          <w:rFonts w:ascii="Palatino Linotype" w:eastAsia="Times New Roman" w:hAnsi="Palatino Linotype" w:cs="Times New Roman"/>
        </w:rPr>
        <w:t>e</w:t>
      </w:r>
      <w:r w:rsidR="00EF79FF" w:rsidRPr="004F1AC3">
        <w:rPr>
          <w:rFonts w:ascii="Palatino Linotype" w:eastAsia="Times New Roman" w:hAnsi="Palatino Linotype" w:cs="Times New Roman"/>
        </w:rPr>
        <w:t xml:space="preserve"> </w:t>
      </w:r>
      <w:r w:rsidR="008D5EFA" w:rsidRPr="004F1AC3">
        <w:rPr>
          <w:rFonts w:ascii="Palatino Linotype" w:eastAsia="Times New Roman" w:hAnsi="Palatino Linotype" w:cs="Times New Roman"/>
        </w:rPr>
        <w:t>were considered</w:t>
      </w:r>
      <w:r w:rsidR="00EF79FF" w:rsidRPr="004F1AC3">
        <w:rPr>
          <w:rFonts w:ascii="Palatino Linotype" w:eastAsia="Times New Roman" w:hAnsi="Palatino Linotype" w:cs="Times New Roman"/>
        </w:rPr>
        <w:t xml:space="preserve"> </w:t>
      </w:r>
      <w:r w:rsidR="008D5EFA" w:rsidRPr="004F1AC3">
        <w:rPr>
          <w:rFonts w:ascii="Palatino Linotype" w:eastAsia="Times New Roman" w:hAnsi="Palatino Linotype" w:cs="Times New Roman"/>
        </w:rPr>
        <w:t>“</w:t>
      </w:r>
      <w:r w:rsidR="00EF79FF" w:rsidRPr="004F1AC3">
        <w:rPr>
          <w:rFonts w:ascii="Palatino Linotype" w:eastAsia="Times New Roman" w:hAnsi="Palatino Linotype" w:cs="Times New Roman"/>
        </w:rPr>
        <w:t>focal</w:t>
      </w:r>
      <w:r w:rsidR="008D5EFA" w:rsidRPr="004F1AC3">
        <w:rPr>
          <w:rFonts w:ascii="Palatino Linotype" w:eastAsia="Times New Roman" w:hAnsi="Palatino Linotype" w:cs="Times New Roman"/>
        </w:rPr>
        <w:t>”</w:t>
      </w:r>
      <w:r w:rsidR="00EF79FF" w:rsidRPr="004F1AC3">
        <w:rPr>
          <w:rFonts w:ascii="Palatino Linotype" w:eastAsia="Times New Roman" w:hAnsi="Palatino Linotype" w:cs="Times New Roman"/>
        </w:rPr>
        <w:t xml:space="preserve"> and, therefore, able to be included in the </w:t>
      </w:r>
      <w:r w:rsidR="000E5146" w:rsidRPr="004F1AC3">
        <w:rPr>
          <w:rFonts w:ascii="Palatino Linotype" w:eastAsia="Times New Roman" w:hAnsi="Palatino Linotype" w:cs="Times New Roman"/>
        </w:rPr>
        <w:t xml:space="preserve">within-text table of focal publications (Table </w:t>
      </w:r>
      <w:r w:rsidR="007F582B" w:rsidRPr="004F1AC3">
        <w:rPr>
          <w:rFonts w:ascii="Palatino Linotype" w:eastAsia="Times New Roman" w:hAnsi="Palatino Linotype" w:cs="Times New Roman"/>
        </w:rPr>
        <w:t>2</w:t>
      </w:r>
      <w:r w:rsidR="000E5146" w:rsidRPr="004F1AC3">
        <w:rPr>
          <w:rFonts w:ascii="Palatino Linotype" w:eastAsia="Times New Roman" w:hAnsi="Palatino Linotype" w:cs="Times New Roman"/>
        </w:rPr>
        <w:t>). These publications were not used in any analyses involving the results of the literature review/data capture</w:t>
      </w:r>
      <w:r w:rsidR="008D5EFA" w:rsidRPr="004F1AC3">
        <w:rPr>
          <w:rFonts w:ascii="Palatino Linotype" w:eastAsia="Times New Roman" w:hAnsi="Palatino Linotype" w:cs="Times New Roman"/>
        </w:rPr>
        <w:t xml:space="preserve"> process</w:t>
      </w:r>
      <w:r w:rsidR="000E5146" w:rsidRPr="004F1AC3">
        <w:rPr>
          <w:rFonts w:ascii="Palatino Linotype" w:eastAsia="Times New Roman" w:hAnsi="Palatino Linotype" w:cs="Times New Roman"/>
        </w:rPr>
        <w:t xml:space="preserve"> (</w:t>
      </w:r>
      <w:r w:rsidR="008D5EFA" w:rsidRPr="004F1AC3">
        <w:rPr>
          <w:rFonts w:ascii="Palatino Linotype" w:eastAsia="Times New Roman" w:hAnsi="Palatino Linotype" w:cs="Times New Roman"/>
        </w:rPr>
        <w:t>e.g.</w:t>
      </w:r>
      <w:r w:rsidR="000E5146" w:rsidRPr="004F1AC3">
        <w:rPr>
          <w:rFonts w:ascii="Palatino Linotype" w:eastAsia="Times New Roman" w:hAnsi="Palatino Linotype" w:cs="Times New Roman"/>
        </w:rPr>
        <w:t xml:space="preserve">, </w:t>
      </w:r>
      <w:r w:rsidR="001F00F4" w:rsidRPr="004F1AC3">
        <w:rPr>
          <w:rFonts w:ascii="Palatino Linotype" w:eastAsia="Times New Roman" w:hAnsi="Palatino Linotype" w:cs="Times New Roman"/>
        </w:rPr>
        <w:t xml:space="preserve">final metrics regarding data capture yields, distributions of </w:t>
      </w:r>
      <w:r w:rsidR="008D5EFA" w:rsidRPr="004F1AC3">
        <w:rPr>
          <w:rFonts w:ascii="Palatino Linotype" w:eastAsia="Times New Roman" w:hAnsi="Palatino Linotype" w:cs="Times New Roman"/>
        </w:rPr>
        <w:t xml:space="preserve">relevant </w:t>
      </w:r>
      <w:r w:rsidR="001F00F4" w:rsidRPr="004F1AC3">
        <w:rPr>
          <w:rFonts w:ascii="Palatino Linotype" w:eastAsia="Times New Roman" w:hAnsi="Palatino Linotype" w:cs="Times New Roman"/>
        </w:rPr>
        <w:t>publication</w:t>
      </w:r>
      <w:r w:rsidR="008D5EFA" w:rsidRPr="004F1AC3">
        <w:rPr>
          <w:rFonts w:ascii="Palatino Linotype" w:eastAsia="Times New Roman" w:hAnsi="Palatino Linotype" w:cs="Times New Roman"/>
        </w:rPr>
        <w:t>s</w:t>
      </w:r>
      <w:r w:rsidR="001F00F4" w:rsidRPr="004F1AC3">
        <w:rPr>
          <w:rFonts w:ascii="Palatino Linotype" w:eastAsia="Times New Roman" w:hAnsi="Palatino Linotype" w:cs="Times New Roman"/>
        </w:rPr>
        <w:t xml:space="preserve"> across superkingdoms, </w:t>
      </w:r>
      <w:r w:rsidR="008D5EFA" w:rsidRPr="004F1AC3">
        <w:rPr>
          <w:rFonts w:ascii="Palatino Linotype" w:eastAsia="Times New Roman" w:hAnsi="Palatino Linotype" w:cs="Times New Roman"/>
        </w:rPr>
        <w:t>word clouds generated from publication titles).</w:t>
      </w:r>
    </w:p>
    <w:p w14:paraId="2B5FDC01" w14:textId="77777777" w:rsidR="002F225E" w:rsidRPr="004F1AC3" w:rsidRDefault="002F225E" w:rsidP="004F1AC3">
      <w:pPr>
        <w:tabs>
          <w:tab w:val="left" w:pos="0"/>
        </w:tabs>
        <w:spacing w:before="80" w:line="240" w:lineRule="auto"/>
        <w:jc w:val="both"/>
        <w:rPr>
          <w:rFonts w:ascii="Palatino Linotype" w:eastAsia="Times New Roman" w:hAnsi="Palatino Linotype" w:cs="Times New Roman"/>
        </w:rPr>
      </w:pPr>
    </w:p>
    <w:p w14:paraId="4DF84751" w14:textId="77777777" w:rsidR="004F1AC3" w:rsidRDefault="004F1AC3" w:rsidP="0084611F">
      <w:pPr>
        <w:spacing w:after="60" w:line="240" w:lineRule="auto"/>
        <w:rPr>
          <w:rFonts w:ascii="Palatino Linotype" w:eastAsia="Times New Roman" w:hAnsi="Palatino Linotype" w:cs="Times New Roman"/>
          <w:sz w:val="36"/>
          <w:szCs w:val="36"/>
        </w:rPr>
      </w:pPr>
      <w:r>
        <w:rPr>
          <w:rFonts w:ascii="Palatino Linotype" w:eastAsia="Times New Roman" w:hAnsi="Palatino Linotype" w:cs="Times New Roman"/>
          <w:sz w:val="36"/>
          <w:szCs w:val="36"/>
        </w:rPr>
        <w:br w:type="page"/>
      </w:r>
    </w:p>
    <w:p w14:paraId="6BB6B83C" w14:textId="77777777" w:rsidR="0CE83BEE" w:rsidRPr="004F1AC3" w:rsidRDefault="004F1AC3" w:rsidP="0084611F">
      <w:pPr>
        <w:spacing w:after="60" w:line="240" w:lineRule="auto"/>
        <w:rPr>
          <w:rFonts w:ascii="Palatino Linotype" w:eastAsia="Times New Roman" w:hAnsi="Palatino Linotype" w:cs="Times New Roman"/>
          <w:sz w:val="40"/>
          <w:szCs w:val="40"/>
        </w:rPr>
      </w:pPr>
      <w:r w:rsidRPr="004F1AC3">
        <w:rPr>
          <w:rFonts w:ascii="Palatino Linotype" w:eastAsia="Times New Roman" w:hAnsi="Palatino Linotype" w:cs="Times New Roman"/>
          <w:sz w:val="36"/>
          <w:szCs w:val="36"/>
        </w:rPr>
        <w:lastRenderedPageBreak/>
        <w:t xml:space="preserve">3. </w:t>
      </w:r>
      <w:r w:rsidR="140C624D" w:rsidRPr="004F1AC3">
        <w:rPr>
          <w:rFonts w:ascii="Palatino Linotype" w:eastAsia="Times New Roman" w:hAnsi="Palatino Linotype" w:cs="Times New Roman"/>
          <w:sz w:val="36"/>
          <w:szCs w:val="36"/>
        </w:rPr>
        <w:t>Supplemental Figures</w:t>
      </w:r>
    </w:p>
    <w:p w14:paraId="693E7A0B" w14:textId="470C5BF0" w:rsidR="140C624D" w:rsidRPr="004F1AC3" w:rsidRDefault="140C624D" w:rsidP="004F1AC3">
      <w:pPr>
        <w:spacing w:before="240" w:after="60" w:line="240" w:lineRule="auto"/>
        <w:jc w:val="both"/>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Figure S</w:t>
      </w:r>
      <w:r w:rsidR="00DC28B0" w:rsidRPr="004F1AC3">
        <w:rPr>
          <w:rFonts w:ascii="Palatino Linotype" w:eastAsia="Times New Roman" w:hAnsi="Palatino Linotype" w:cs="Times New Roman"/>
          <w:b/>
          <w:bCs/>
          <w:sz w:val="20"/>
          <w:szCs w:val="20"/>
        </w:rPr>
        <w:t>1</w:t>
      </w:r>
      <w:r w:rsidRPr="004F1AC3">
        <w:rPr>
          <w:rFonts w:ascii="Palatino Linotype" w:eastAsia="Times New Roman" w:hAnsi="Palatino Linotype" w:cs="Times New Roman"/>
          <w:b/>
          <w:bCs/>
          <w:sz w:val="20"/>
          <w:szCs w:val="20"/>
        </w:rPr>
        <w:t>.</w:t>
      </w:r>
      <w:r w:rsidR="00A20E89" w:rsidRPr="004F1AC3">
        <w:rPr>
          <w:rFonts w:ascii="Palatino Linotype" w:eastAsia="Times New Roman" w:hAnsi="Palatino Linotype" w:cs="Times New Roman"/>
          <w:sz w:val="20"/>
          <w:szCs w:val="20"/>
        </w:rPr>
        <w:t xml:space="preserve"> Word cloud of </w:t>
      </w:r>
      <w:r w:rsidR="00BA670A" w:rsidRPr="004F1AC3">
        <w:rPr>
          <w:rFonts w:ascii="Palatino Linotype" w:eastAsia="Times New Roman" w:hAnsi="Palatino Linotype" w:cs="Times New Roman"/>
          <w:sz w:val="20"/>
          <w:szCs w:val="20"/>
        </w:rPr>
        <w:t>focal and non-focal publication titles.</w:t>
      </w:r>
      <w:r w:rsidR="00BB2B3F" w:rsidRPr="004F1AC3">
        <w:rPr>
          <w:rFonts w:ascii="Palatino Linotype" w:eastAsia="Times New Roman" w:hAnsi="Palatino Linotype" w:cs="Times New Roman"/>
          <w:sz w:val="20"/>
          <w:szCs w:val="20"/>
        </w:rPr>
        <w:t xml:space="preserve"> </w:t>
      </w:r>
      <w:r w:rsidR="00EA5181" w:rsidRPr="004F1AC3">
        <w:rPr>
          <w:rFonts w:ascii="Palatino Linotype" w:eastAsia="Times New Roman" w:hAnsi="Palatino Linotype" w:cs="Times New Roman"/>
          <w:b/>
          <w:bCs/>
          <w:sz w:val="20"/>
          <w:szCs w:val="20"/>
        </w:rPr>
        <w:t>(a</w:t>
      </w:r>
      <w:r w:rsidR="00BB2B3F" w:rsidRPr="004F1AC3">
        <w:rPr>
          <w:rFonts w:ascii="Palatino Linotype" w:eastAsia="Times New Roman" w:hAnsi="Palatino Linotype" w:cs="Times New Roman"/>
          <w:b/>
          <w:bCs/>
          <w:sz w:val="20"/>
          <w:szCs w:val="20"/>
        </w:rPr>
        <w:t>)</w:t>
      </w:r>
      <w:r w:rsidR="00BB2B3F" w:rsidRPr="004F1AC3">
        <w:rPr>
          <w:rFonts w:ascii="Palatino Linotype" w:eastAsia="Times New Roman" w:hAnsi="Palatino Linotype" w:cs="Times New Roman"/>
          <w:sz w:val="20"/>
          <w:szCs w:val="20"/>
        </w:rPr>
        <w:t xml:space="preserve"> Word cloud generated MonkeyLearn.com</w:t>
      </w:r>
      <w:r w:rsidR="001872B9" w:rsidRPr="004F1AC3">
        <w:rPr>
          <w:rFonts w:ascii="Palatino Linotype" w:eastAsia="Times New Roman" w:hAnsi="Palatino Linotype" w:cs="Times New Roman"/>
          <w:sz w:val="20"/>
          <w:szCs w:val="20"/>
        </w:rPr>
        <w:t xml:space="preserve"> (Theme</w:t>
      </w:r>
      <w:r w:rsidR="008663F6" w:rsidRPr="004F1AC3">
        <w:rPr>
          <w:rFonts w:ascii="Palatino Linotype" w:eastAsia="Times New Roman" w:hAnsi="Palatino Linotype" w:cs="Times New Roman"/>
          <w:sz w:val="20"/>
          <w:szCs w:val="20"/>
        </w:rPr>
        <w:t>=</w:t>
      </w:r>
      <w:r w:rsidR="001872B9" w:rsidRPr="004F1AC3">
        <w:rPr>
          <w:rFonts w:ascii="Palatino Linotype" w:eastAsia="Times New Roman" w:hAnsi="Palatino Linotype" w:cs="Times New Roman"/>
          <w:sz w:val="20"/>
          <w:szCs w:val="20"/>
        </w:rPr>
        <w:t xml:space="preserve"> Rounded; </w:t>
      </w:r>
      <w:r w:rsidR="00CB55BA" w:rsidRPr="004F1AC3">
        <w:rPr>
          <w:rFonts w:ascii="Palatino Linotype" w:eastAsia="Times New Roman" w:hAnsi="Palatino Linotype" w:cs="Times New Roman"/>
          <w:sz w:val="20"/>
          <w:szCs w:val="20"/>
        </w:rPr>
        <w:t>Font</w:t>
      </w:r>
      <w:r w:rsidR="008663F6" w:rsidRPr="004F1AC3">
        <w:rPr>
          <w:rFonts w:ascii="Palatino Linotype" w:eastAsia="Times New Roman" w:hAnsi="Palatino Linotype" w:cs="Times New Roman"/>
          <w:sz w:val="20"/>
          <w:szCs w:val="20"/>
        </w:rPr>
        <w:t>=</w:t>
      </w:r>
      <w:r w:rsidR="00CB55BA" w:rsidRPr="004F1AC3">
        <w:rPr>
          <w:rFonts w:ascii="Palatino Linotype" w:eastAsia="Times New Roman" w:hAnsi="Palatino Linotype" w:cs="Times New Roman"/>
          <w:sz w:val="20"/>
          <w:szCs w:val="20"/>
        </w:rPr>
        <w:t xml:space="preserve"> Quicksand; Word Quantity</w:t>
      </w:r>
      <w:r w:rsidR="008663F6" w:rsidRPr="004F1AC3">
        <w:rPr>
          <w:rFonts w:ascii="Palatino Linotype" w:eastAsia="Times New Roman" w:hAnsi="Palatino Linotype" w:cs="Times New Roman"/>
          <w:sz w:val="20"/>
          <w:szCs w:val="20"/>
        </w:rPr>
        <w:t>=</w:t>
      </w:r>
      <w:r w:rsidR="00CB55BA" w:rsidRPr="004F1AC3">
        <w:rPr>
          <w:rFonts w:ascii="Palatino Linotype" w:eastAsia="Times New Roman" w:hAnsi="Palatino Linotype" w:cs="Times New Roman"/>
          <w:sz w:val="20"/>
          <w:szCs w:val="20"/>
        </w:rPr>
        <w:t xml:space="preserve"> </w:t>
      </w:r>
      <w:r w:rsidR="00876246" w:rsidRPr="004F1AC3">
        <w:rPr>
          <w:rFonts w:ascii="Palatino Linotype" w:eastAsia="Times New Roman" w:hAnsi="Palatino Linotype" w:cs="Times New Roman"/>
          <w:sz w:val="20"/>
          <w:szCs w:val="20"/>
        </w:rPr>
        <w:t>100</w:t>
      </w:r>
      <w:r w:rsidR="001872B9" w:rsidRPr="004F1AC3">
        <w:rPr>
          <w:rFonts w:ascii="Palatino Linotype" w:eastAsia="Times New Roman" w:hAnsi="Palatino Linotype" w:cs="Times New Roman"/>
          <w:sz w:val="20"/>
          <w:szCs w:val="20"/>
        </w:rPr>
        <w:t xml:space="preserve">. </w:t>
      </w:r>
      <w:r w:rsidR="00EA5181" w:rsidRPr="004F1AC3">
        <w:rPr>
          <w:rFonts w:ascii="Palatino Linotype" w:eastAsia="Times New Roman" w:hAnsi="Palatino Linotype" w:cs="Times New Roman"/>
          <w:b/>
          <w:bCs/>
          <w:sz w:val="20"/>
          <w:szCs w:val="20"/>
        </w:rPr>
        <w:t>(b</w:t>
      </w:r>
      <w:r w:rsidR="00D805E1" w:rsidRPr="004F1AC3">
        <w:rPr>
          <w:rFonts w:ascii="Palatino Linotype" w:eastAsia="Times New Roman" w:hAnsi="Palatino Linotype" w:cs="Times New Roman"/>
          <w:b/>
          <w:bCs/>
          <w:sz w:val="20"/>
          <w:szCs w:val="20"/>
        </w:rPr>
        <w:t>)</w:t>
      </w:r>
      <w:r w:rsidR="00D805E1" w:rsidRPr="004F1AC3">
        <w:rPr>
          <w:rFonts w:ascii="Palatino Linotype" w:eastAsia="Times New Roman" w:hAnsi="Palatino Linotype" w:cs="Times New Roman"/>
          <w:sz w:val="20"/>
          <w:szCs w:val="20"/>
        </w:rPr>
        <w:t xml:space="preserve"> Word cloud generated using TagCrowd.com</w:t>
      </w:r>
      <w:r w:rsidR="009C1FB0" w:rsidRPr="004F1AC3">
        <w:rPr>
          <w:rFonts w:ascii="Palatino Linotype" w:eastAsia="Times New Roman" w:hAnsi="Palatino Linotype" w:cs="Times New Roman"/>
          <w:sz w:val="20"/>
          <w:szCs w:val="20"/>
        </w:rPr>
        <w:t xml:space="preserve"> (Maximum number of words to show</w:t>
      </w:r>
      <w:r w:rsidR="008663F6" w:rsidRPr="004F1AC3">
        <w:rPr>
          <w:rFonts w:ascii="Palatino Linotype" w:eastAsia="Times New Roman" w:hAnsi="Palatino Linotype" w:cs="Times New Roman"/>
          <w:sz w:val="20"/>
          <w:szCs w:val="20"/>
        </w:rPr>
        <w:t>=</w:t>
      </w:r>
      <w:r w:rsidR="009C1FB0" w:rsidRPr="004F1AC3">
        <w:rPr>
          <w:rFonts w:ascii="Palatino Linotype" w:eastAsia="Times New Roman" w:hAnsi="Palatino Linotype" w:cs="Times New Roman"/>
          <w:sz w:val="20"/>
          <w:szCs w:val="20"/>
        </w:rPr>
        <w:t xml:space="preserve"> 100; </w:t>
      </w:r>
      <w:r w:rsidR="005134D7" w:rsidRPr="004F1AC3">
        <w:rPr>
          <w:rFonts w:ascii="Palatino Linotype" w:eastAsia="Times New Roman" w:hAnsi="Palatino Linotype" w:cs="Times New Roman"/>
          <w:sz w:val="20"/>
          <w:szCs w:val="20"/>
        </w:rPr>
        <w:t>Minimum frequency</w:t>
      </w:r>
      <w:r w:rsidR="008663F6" w:rsidRPr="004F1AC3">
        <w:rPr>
          <w:rFonts w:ascii="Palatino Linotype" w:eastAsia="Times New Roman" w:hAnsi="Palatino Linotype" w:cs="Times New Roman"/>
          <w:sz w:val="20"/>
          <w:szCs w:val="20"/>
        </w:rPr>
        <w:t>=</w:t>
      </w:r>
      <w:r w:rsidR="005134D7" w:rsidRPr="004F1AC3">
        <w:rPr>
          <w:rFonts w:ascii="Palatino Linotype" w:eastAsia="Times New Roman" w:hAnsi="Palatino Linotype" w:cs="Times New Roman"/>
          <w:sz w:val="20"/>
          <w:szCs w:val="20"/>
        </w:rPr>
        <w:t xml:space="preserve"> 1; Show frequencies</w:t>
      </w:r>
      <w:r w:rsidR="008663F6" w:rsidRPr="004F1AC3">
        <w:rPr>
          <w:rFonts w:ascii="Palatino Linotype" w:eastAsia="Times New Roman" w:hAnsi="Palatino Linotype" w:cs="Times New Roman"/>
          <w:sz w:val="20"/>
          <w:szCs w:val="20"/>
        </w:rPr>
        <w:t>=</w:t>
      </w:r>
      <w:r w:rsidR="005134D7" w:rsidRPr="004F1AC3">
        <w:rPr>
          <w:rFonts w:ascii="Palatino Linotype" w:eastAsia="Times New Roman" w:hAnsi="Palatino Linotype" w:cs="Times New Roman"/>
          <w:sz w:val="20"/>
          <w:szCs w:val="20"/>
        </w:rPr>
        <w:t xml:space="preserve"> yes; Group similar words</w:t>
      </w:r>
      <w:r w:rsidR="008663F6" w:rsidRPr="004F1AC3">
        <w:rPr>
          <w:rFonts w:ascii="Palatino Linotype" w:eastAsia="Times New Roman" w:hAnsi="Palatino Linotype" w:cs="Times New Roman"/>
          <w:sz w:val="20"/>
          <w:szCs w:val="20"/>
        </w:rPr>
        <w:t>=</w:t>
      </w:r>
      <w:r w:rsidR="005134D7" w:rsidRPr="004F1AC3">
        <w:rPr>
          <w:rFonts w:ascii="Palatino Linotype" w:eastAsia="Times New Roman" w:hAnsi="Palatino Linotype" w:cs="Times New Roman"/>
          <w:sz w:val="20"/>
          <w:szCs w:val="20"/>
        </w:rPr>
        <w:t xml:space="preserve"> yes; </w:t>
      </w:r>
      <w:r w:rsidR="00AF21D4" w:rsidRPr="004F1AC3">
        <w:rPr>
          <w:rFonts w:ascii="Palatino Linotype" w:eastAsia="Times New Roman" w:hAnsi="Palatino Linotype" w:cs="Times New Roman"/>
          <w:sz w:val="20"/>
          <w:szCs w:val="20"/>
        </w:rPr>
        <w:t>Convert to lowercase</w:t>
      </w:r>
      <w:r w:rsidR="008663F6" w:rsidRPr="004F1AC3">
        <w:rPr>
          <w:rFonts w:ascii="Palatino Linotype" w:eastAsia="Times New Roman" w:hAnsi="Palatino Linotype" w:cs="Times New Roman"/>
          <w:sz w:val="20"/>
          <w:szCs w:val="20"/>
        </w:rPr>
        <w:t>=</w:t>
      </w:r>
      <w:r w:rsidR="00AF21D4" w:rsidRPr="004F1AC3">
        <w:rPr>
          <w:rFonts w:ascii="Palatino Linotype" w:eastAsia="Times New Roman" w:hAnsi="Palatino Linotype" w:cs="Times New Roman"/>
          <w:sz w:val="20"/>
          <w:szCs w:val="20"/>
        </w:rPr>
        <w:t xml:space="preserve"> lowercase; </w:t>
      </w:r>
      <w:proofErr w:type="gramStart"/>
      <w:r w:rsidR="00AF21D4" w:rsidRPr="004F1AC3">
        <w:rPr>
          <w:rFonts w:ascii="Palatino Linotype" w:eastAsia="Times New Roman" w:hAnsi="Palatino Linotype" w:cs="Times New Roman"/>
          <w:sz w:val="20"/>
          <w:szCs w:val="20"/>
        </w:rPr>
        <w:t>Don’t</w:t>
      </w:r>
      <w:proofErr w:type="gramEnd"/>
      <w:r w:rsidR="00AF21D4" w:rsidRPr="004F1AC3">
        <w:rPr>
          <w:rFonts w:ascii="Palatino Linotype" w:eastAsia="Times New Roman" w:hAnsi="Palatino Linotype" w:cs="Times New Roman"/>
          <w:sz w:val="20"/>
          <w:szCs w:val="20"/>
        </w:rPr>
        <w:t xml:space="preserve"> show these words</w:t>
      </w:r>
      <w:r w:rsidR="008663F6" w:rsidRPr="004F1AC3">
        <w:rPr>
          <w:rFonts w:ascii="Palatino Linotype" w:eastAsia="Times New Roman" w:hAnsi="Palatino Linotype" w:cs="Times New Roman"/>
          <w:sz w:val="20"/>
          <w:szCs w:val="20"/>
        </w:rPr>
        <w:t>=</w:t>
      </w:r>
      <w:r w:rsidR="00AF21D4" w:rsidRPr="004F1AC3">
        <w:rPr>
          <w:rFonts w:ascii="Palatino Linotype" w:eastAsia="Times New Roman" w:hAnsi="Palatino Linotype" w:cs="Times New Roman"/>
          <w:sz w:val="20"/>
          <w:szCs w:val="20"/>
        </w:rPr>
        <w:t xml:space="preserve"> none listed)</w:t>
      </w:r>
      <w:r w:rsidR="002C4E76" w:rsidRPr="004F1AC3">
        <w:rPr>
          <w:rFonts w:ascii="Palatino Linotype" w:eastAsia="Times New Roman" w:hAnsi="Palatino Linotype" w:cs="Times New Roman"/>
          <w:sz w:val="20"/>
          <w:szCs w:val="20"/>
        </w:rPr>
        <w:t>.</w:t>
      </w:r>
      <w:r w:rsidR="00780030" w:rsidRPr="004F1AC3">
        <w:rPr>
          <w:rFonts w:ascii="Palatino Linotype" w:hAnsi="Palatino Linotype"/>
          <w:sz w:val="20"/>
          <w:szCs w:val="20"/>
        </w:rPr>
        <w:t xml:space="preserve"> </w:t>
      </w:r>
    </w:p>
    <w:p w14:paraId="748F5869" w14:textId="56534559" w:rsidR="002C4E76" w:rsidRPr="004F1AC3" w:rsidRDefault="000129B2" w:rsidP="00555DBF">
      <w:pPr>
        <w:spacing w:after="0" w:line="240" w:lineRule="auto"/>
        <w:rPr>
          <w:rFonts w:ascii="Palatino Linotype" w:eastAsia="Times New Roman" w:hAnsi="Palatino Linotype" w:cs="Times New Roman"/>
          <w:b/>
          <w:bCs/>
          <w:sz w:val="20"/>
          <w:szCs w:val="20"/>
        </w:rPr>
      </w:pPr>
      <w:r w:rsidRPr="004F1AC3">
        <w:rPr>
          <w:rFonts w:ascii="Palatino Linotype" w:eastAsia="Times New Roman" w:hAnsi="Palatino Linotype" w:cs="Times New Roman"/>
          <w:b/>
          <w:bCs/>
          <w:sz w:val="20"/>
          <w:szCs w:val="20"/>
        </w:rPr>
        <w:t>a.</w:t>
      </w:r>
    </w:p>
    <w:p w14:paraId="1F3AB76F" w14:textId="228C2144" w:rsidR="00BA670A" w:rsidRDefault="00766AFF" w:rsidP="00555DBF">
      <w:pPr>
        <w:spacing w:after="0" w:line="240" w:lineRule="auto"/>
        <w:rPr>
          <w:rFonts w:ascii="Times New Roman" w:eastAsia="Times New Roman" w:hAnsi="Times New Roman" w:cs="Times New Roman"/>
        </w:rPr>
      </w:pPr>
      <w:r>
        <w:rPr>
          <w:noProof/>
        </w:rPr>
        <w:drawing>
          <wp:inline distT="0" distB="0" distL="0" distR="0" wp14:anchorId="68396B1B" wp14:editId="20BAB721">
            <wp:extent cx="6858000" cy="6524624"/>
            <wp:effectExtent l="0" t="0" r="0" b="9525"/>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6858000" cy="6524624"/>
                    </a:xfrm>
                    <a:prstGeom prst="rect">
                      <a:avLst/>
                    </a:prstGeom>
                  </pic:spPr>
                </pic:pic>
              </a:graphicData>
            </a:graphic>
          </wp:inline>
        </w:drawing>
      </w:r>
    </w:p>
    <w:p w14:paraId="43523FB5" w14:textId="77777777" w:rsidR="00555DBF" w:rsidRDefault="00555DBF" w:rsidP="00555DBF">
      <w:pPr>
        <w:spacing w:after="0" w:line="240" w:lineRule="auto"/>
        <w:rPr>
          <w:rFonts w:ascii="Palatino Linotype" w:eastAsia="Times New Roman" w:hAnsi="Palatino Linotype" w:cs="Times New Roman"/>
          <w:b/>
          <w:bCs/>
          <w:sz w:val="20"/>
          <w:szCs w:val="20"/>
        </w:rPr>
      </w:pPr>
    </w:p>
    <w:p w14:paraId="7E98862A" w14:textId="77777777" w:rsidR="00555DBF" w:rsidRDefault="00555DBF" w:rsidP="00555DBF">
      <w:pPr>
        <w:spacing w:after="0" w:line="240" w:lineRule="auto"/>
        <w:rPr>
          <w:rFonts w:ascii="Palatino Linotype" w:eastAsia="Times New Roman" w:hAnsi="Palatino Linotype" w:cs="Times New Roman"/>
          <w:b/>
          <w:bCs/>
          <w:sz w:val="20"/>
          <w:szCs w:val="20"/>
        </w:rPr>
      </w:pPr>
    </w:p>
    <w:p w14:paraId="471300F2" w14:textId="47890C05" w:rsidR="002C4E76" w:rsidRPr="004F1AC3" w:rsidRDefault="00555DBF" w:rsidP="00555DBF">
      <w:pPr>
        <w:spacing w:after="0" w:line="240" w:lineRule="auto"/>
        <w:rPr>
          <w:rFonts w:ascii="Palatino Linotype" w:eastAsia="Times New Roman" w:hAnsi="Palatino Linotype" w:cs="Times New Roman"/>
          <w:b/>
          <w:bCs/>
          <w:sz w:val="20"/>
          <w:szCs w:val="20"/>
        </w:rPr>
      </w:pPr>
      <w:r w:rsidRPr="004F1AC3">
        <w:rPr>
          <w:rFonts w:ascii="Palatino Linotype" w:eastAsia="Times New Roman" w:hAnsi="Palatino Linotype" w:cs="Times New Roman"/>
          <w:noProof/>
          <w:sz w:val="20"/>
          <w:szCs w:val="20"/>
        </w:rPr>
        <w:lastRenderedPageBreak/>
        <w:drawing>
          <wp:anchor distT="0" distB="0" distL="114300" distR="114300" simplePos="0" relativeHeight="251656205" behindDoc="1" locked="0" layoutInCell="1" allowOverlap="1" wp14:anchorId="749926F2" wp14:editId="2CB41F50">
            <wp:simplePos x="0" y="0"/>
            <wp:positionH relativeFrom="margin">
              <wp:align>center</wp:align>
            </wp:positionH>
            <wp:positionV relativeFrom="paragraph">
              <wp:posOffset>233</wp:posOffset>
            </wp:positionV>
            <wp:extent cx="5691169" cy="6321941"/>
            <wp:effectExtent l="0" t="0" r="5080" b="3175"/>
            <wp:wrapTight wrapText="bothSides">
              <wp:wrapPolygon edited="0">
                <wp:start x="0" y="0"/>
                <wp:lineTo x="0" y="21546"/>
                <wp:lineTo x="21547" y="21546"/>
                <wp:lineTo x="21547"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91169" cy="6321941"/>
                    </a:xfrm>
                    <a:prstGeom prst="rect">
                      <a:avLst/>
                    </a:prstGeom>
                  </pic:spPr>
                </pic:pic>
              </a:graphicData>
            </a:graphic>
          </wp:anchor>
        </w:drawing>
      </w:r>
      <w:r w:rsidR="000129B2" w:rsidRPr="004F1AC3">
        <w:rPr>
          <w:rFonts w:ascii="Palatino Linotype" w:eastAsia="Times New Roman" w:hAnsi="Palatino Linotype" w:cs="Times New Roman"/>
          <w:b/>
          <w:bCs/>
          <w:sz w:val="20"/>
          <w:szCs w:val="20"/>
        </w:rPr>
        <w:t>b.</w:t>
      </w:r>
    </w:p>
    <w:p w14:paraId="3F402E50" w14:textId="0295CA93" w:rsidR="60CB2900" w:rsidRPr="004F1AC3" w:rsidRDefault="60CB2900" w:rsidP="009D1884">
      <w:pPr>
        <w:spacing w:line="240" w:lineRule="auto"/>
        <w:rPr>
          <w:rFonts w:ascii="Palatino Linotype" w:eastAsia="Times New Roman" w:hAnsi="Palatino Linotype" w:cs="Times New Roman"/>
          <w:sz w:val="20"/>
          <w:szCs w:val="20"/>
        </w:rPr>
      </w:pPr>
    </w:p>
    <w:p w14:paraId="52407953" w14:textId="469A2DB5" w:rsidR="60CB2900" w:rsidRDefault="60CB2900" w:rsidP="009D1884">
      <w:pPr>
        <w:spacing w:line="240" w:lineRule="auto"/>
        <w:rPr>
          <w:rFonts w:ascii="Palatino Linotype" w:eastAsia="Times New Roman" w:hAnsi="Palatino Linotype" w:cs="Times New Roman"/>
          <w:sz w:val="20"/>
          <w:szCs w:val="20"/>
        </w:rPr>
      </w:pPr>
    </w:p>
    <w:p w14:paraId="23D84688" w14:textId="3B1697B6" w:rsidR="00555DBF" w:rsidRDefault="00555DBF" w:rsidP="009D1884">
      <w:pPr>
        <w:spacing w:line="240" w:lineRule="auto"/>
        <w:rPr>
          <w:rFonts w:ascii="Palatino Linotype" w:eastAsia="Times New Roman" w:hAnsi="Palatino Linotype" w:cs="Times New Roman"/>
          <w:sz w:val="20"/>
          <w:szCs w:val="20"/>
        </w:rPr>
      </w:pPr>
    </w:p>
    <w:p w14:paraId="6CC705D2" w14:textId="2A3727ED" w:rsidR="00555DBF" w:rsidRDefault="00555DBF" w:rsidP="009D1884">
      <w:pPr>
        <w:spacing w:line="240" w:lineRule="auto"/>
        <w:rPr>
          <w:rFonts w:ascii="Palatino Linotype" w:eastAsia="Times New Roman" w:hAnsi="Palatino Linotype" w:cs="Times New Roman"/>
          <w:sz w:val="20"/>
          <w:szCs w:val="20"/>
        </w:rPr>
      </w:pPr>
    </w:p>
    <w:p w14:paraId="21037276" w14:textId="1C4AD7A9" w:rsidR="00555DBF" w:rsidRDefault="00555DBF" w:rsidP="009D1884">
      <w:pPr>
        <w:spacing w:line="240" w:lineRule="auto"/>
        <w:rPr>
          <w:rFonts w:ascii="Palatino Linotype" w:eastAsia="Times New Roman" w:hAnsi="Palatino Linotype" w:cs="Times New Roman"/>
          <w:sz w:val="20"/>
          <w:szCs w:val="20"/>
        </w:rPr>
      </w:pPr>
    </w:p>
    <w:p w14:paraId="7E402A1C" w14:textId="7E9C6B74" w:rsidR="00555DBF" w:rsidRDefault="00555DBF" w:rsidP="009D1884">
      <w:pPr>
        <w:spacing w:line="240" w:lineRule="auto"/>
        <w:rPr>
          <w:rFonts w:ascii="Palatino Linotype" w:eastAsia="Times New Roman" w:hAnsi="Palatino Linotype" w:cs="Times New Roman"/>
          <w:sz w:val="20"/>
          <w:szCs w:val="20"/>
        </w:rPr>
      </w:pPr>
    </w:p>
    <w:p w14:paraId="51D347F0" w14:textId="317B9356" w:rsidR="00555DBF" w:rsidRDefault="00555DBF" w:rsidP="009D1884">
      <w:pPr>
        <w:spacing w:line="240" w:lineRule="auto"/>
        <w:rPr>
          <w:rFonts w:ascii="Palatino Linotype" w:eastAsia="Times New Roman" w:hAnsi="Palatino Linotype" w:cs="Times New Roman"/>
          <w:sz w:val="20"/>
          <w:szCs w:val="20"/>
        </w:rPr>
      </w:pPr>
    </w:p>
    <w:p w14:paraId="6CD01937" w14:textId="06643E0F" w:rsidR="00555DBF" w:rsidRDefault="00555DBF" w:rsidP="009D1884">
      <w:pPr>
        <w:spacing w:line="240" w:lineRule="auto"/>
        <w:rPr>
          <w:rFonts w:ascii="Palatino Linotype" w:eastAsia="Times New Roman" w:hAnsi="Palatino Linotype" w:cs="Times New Roman"/>
          <w:sz w:val="20"/>
          <w:szCs w:val="20"/>
        </w:rPr>
      </w:pPr>
    </w:p>
    <w:p w14:paraId="4EAD684A" w14:textId="6D86CA7A" w:rsidR="00555DBF" w:rsidRDefault="00555DBF" w:rsidP="009D1884">
      <w:pPr>
        <w:spacing w:line="240" w:lineRule="auto"/>
        <w:rPr>
          <w:rFonts w:ascii="Palatino Linotype" w:eastAsia="Times New Roman" w:hAnsi="Palatino Linotype" w:cs="Times New Roman"/>
          <w:sz w:val="20"/>
          <w:szCs w:val="20"/>
        </w:rPr>
      </w:pPr>
    </w:p>
    <w:p w14:paraId="6712A43A" w14:textId="5133334A" w:rsidR="00555DBF" w:rsidRDefault="00555DBF" w:rsidP="009D1884">
      <w:pPr>
        <w:spacing w:line="240" w:lineRule="auto"/>
        <w:rPr>
          <w:rFonts w:ascii="Palatino Linotype" w:eastAsia="Times New Roman" w:hAnsi="Palatino Linotype" w:cs="Times New Roman"/>
          <w:sz w:val="20"/>
          <w:szCs w:val="20"/>
        </w:rPr>
      </w:pPr>
    </w:p>
    <w:p w14:paraId="34437F24" w14:textId="1C715914" w:rsidR="00555DBF" w:rsidRDefault="00555DBF" w:rsidP="009D1884">
      <w:pPr>
        <w:spacing w:line="240" w:lineRule="auto"/>
        <w:rPr>
          <w:rFonts w:ascii="Palatino Linotype" w:eastAsia="Times New Roman" w:hAnsi="Palatino Linotype" w:cs="Times New Roman"/>
          <w:sz w:val="20"/>
          <w:szCs w:val="20"/>
        </w:rPr>
      </w:pPr>
    </w:p>
    <w:p w14:paraId="4373154E" w14:textId="31051E4A" w:rsidR="00555DBF" w:rsidRDefault="00555DBF" w:rsidP="009D1884">
      <w:pPr>
        <w:spacing w:line="240" w:lineRule="auto"/>
        <w:rPr>
          <w:rFonts w:ascii="Palatino Linotype" w:eastAsia="Times New Roman" w:hAnsi="Palatino Linotype" w:cs="Times New Roman"/>
          <w:sz w:val="20"/>
          <w:szCs w:val="20"/>
        </w:rPr>
      </w:pPr>
    </w:p>
    <w:p w14:paraId="2C67C544" w14:textId="24078704" w:rsidR="00555DBF" w:rsidRDefault="00555DBF" w:rsidP="009D1884">
      <w:pPr>
        <w:spacing w:line="240" w:lineRule="auto"/>
        <w:rPr>
          <w:rFonts w:ascii="Palatino Linotype" w:eastAsia="Times New Roman" w:hAnsi="Palatino Linotype" w:cs="Times New Roman"/>
          <w:sz w:val="20"/>
          <w:szCs w:val="20"/>
        </w:rPr>
      </w:pPr>
    </w:p>
    <w:p w14:paraId="4FD3589A" w14:textId="79FAF5F7" w:rsidR="00555DBF" w:rsidRDefault="00555DBF" w:rsidP="009D1884">
      <w:pPr>
        <w:spacing w:line="240" w:lineRule="auto"/>
        <w:rPr>
          <w:rFonts w:ascii="Palatino Linotype" w:eastAsia="Times New Roman" w:hAnsi="Palatino Linotype" w:cs="Times New Roman"/>
          <w:sz w:val="20"/>
          <w:szCs w:val="20"/>
        </w:rPr>
      </w:pPr>
    </w:p>
    <w:p w14:paraId="2BBB05C2" w14:textId="40D8B539" w:rsidR="00555DBF" w:rsidRDefault="00555DBF" w:rsidP="009D1884">
      <w:pPr>
        <w:spacing w:line="240" w:lineRule="auto"/>
        <w:rPr>
          <w:rFonts w:ascii="Palatino Linotype" w:eastAsia="Times New Roman" w:hAnsi="Palatino Linotype" w:cs="Times New Roman"/>
          <w:sz w:val="20"/>
          <w:szCs w:val="20"/>
        </w:rPr>
      </w:pPr>
    </w:p>
    <w:p w14:paraId="54AD2C10" w14:textId="12805248" w:rsidR="00555DBF" w:rsidRDefault="00555DBF" w:rsidP="009D1884">
      <w:pPr>
        <w:spacing w:line="240" w:lineRule="auto"/>
        <w:rPr>
          <w:rFonts w:ascii="Palatino Linotype" w:eastAsia="Times New Roman" w:hAnsi="Palatino Linotype" w:cs="Times New Roman"/>
          <w:sz w:val="20"/>
          <w:szCs w:val="20"/>
        </w:rPr>
      </w:pPr>
    </w:p>
    <w:p w14:paraId="5FE16048" w14:textId="643798F9" w:rsidR="00555DBF" w:rsidRDefault="00555DBF" w:rsidP="009D1884">
      <w:pPr>
        <w:spacing w:line="240" w:lineRule="auto"/>
        <w:rPr>
          <w:rFonts w:ascii="Palatino Linotype" w:eastAsia="Times New Roman" w:hAnsi="Palatino Linotype" w:cs="Times New Roman"/>
          <w:sz w:val="20"/>
          <w:szCs w:val="20"/>
        </w:rPr>
      </w:pPr>
    </w:p>
    <w:p w14:paraId="43F47B19" w14:textId="1523447A" w:rsidR="00555DBF" w:rsidRDefault="00555DBF" w:rsidP="009D1884">
      <w:pPr>
        <w:spacing w:line="240" w:lineRule="auto"/>
        <w:rPr>
          <w:rFonts w:ascii="Palatino Linotype" w:eastAsia="Times New Roman" w:hAnsi="Palatino Linotype" w:cs="Times New Roman"/>
          <w:sz w:val="20"/>
          <w:szCs w:val="20"/>
        </w:rPr>
      </w:pPr>
    </w:p>
    <w:p w14:paraId="0506C05C" w14:textId="6F0E3A33" w:rsidR="00555DBF" w:rsidRDefault="00555DBF" w:rsidP="009D1884">
      <w:pPr>
        <w:spacing w:line="240" w:lineRule="auto"/>
        <w:rPr>
          <w:rFonts w:ascii="Palatino Linotype" w:eastAsia="Times New Roman" w:hAnsi="Palatino Linotype" w:cs="Times New Roman"/>
          <w:sz w:val="20"/>
          <w:szCs w:val="20"/>
        </w:rPr>
      </w:pPr>
    </w:p>
    <w:p w14:paraId="0FDB99E3" w14:textId="76AB478B" w:rsidR="00555DBF" w:rsidRDefault="00555DBF" w:rsidP="009D1884">
      <w:pPr>
        <w:spacing w:line="240" w:lineRule="auto"/>
        <w:rPr>
          <w:rFonts w:ascii="Palatino Linotype" w:eastAsia="Times New Roman" w:hAnsi="Palatino Linotype" w:cs="Times New Roman"/>
          <w:sz w:val="20"/>
          <w:szCs w:val="20"/>
        </w:rPr>
      </w:pPr>
    </w:p>
    <w:p w14:paraId="23E49489" w14:textId="13231B1F" w:rsidR="00555DBF" w:rsidRDefault="00555DBF" w:rsidP="009D1884">
      <w:pPr>
        <w:spacing w:line="240" w:lineRule="auto"/>
        <w:rPr>
          <w:rFonts w:ascii="Palatino Linotype" w:eastAsia="Times New Roman" w:hAnsi="Palatino Linotype" w:cs="Times New Roman"/>
          <w:sz w:val="20"/>
          <w:szCs w:val="20"/>
        </w:rPr>
      </w:pPr>
    </w:p>
    <w:p w14:paraId="44D43573" w14:textId="1C1357AB" w:rsidR="00555DBF" w:rsidRDefault="00555DBF" w:rsidP="009D1884">
      <w:pPr>
        <w:spacing w:line="240" w:lineRule="auto"/>
        <w:rPr>
          <w:rFonts w:ascii="Palatino Linotype" w:eastAsia="Times New Roman" w:hAnsi="Palatino Linotype" w:cs="Times New Roman"/>
          <w:sz w:val="20"/>
          <w:szCs w:val="20"/>
        </w:rPr>
      </w:pPr>
    </w:p>
    <w:p w14:paraId="2D16FB43" w14:textId="77777777" w:rsidR="00555DBF" w:rsidRPr="004F1AC3" w:rsidRDefault="00555DBF" w:rsidP="00555DBF">
      <w:pPr>
        <w:spacing w:after="0" w:line="240" w:lineRule="auto"/>
        <w:rPr>
          <w:rFonts w:ascii="Palatino Linotype" w:eastAsia="Times New Roman" w:hAnsi="Palatino Linotype" w:cs="Times New Roman"/>
          <w:sz w:val="20"/>
          <w:szCs w:val="20"/>
        </w:rPr>
      </w:pPr>
    </w:p>
    <w:p w14:paraId="06C624B9" w14:textId="7A7B77FD" w:rsidR="004F1AC3" w:rsidRPr="004F1AC3" w:rsidRDefault="004F1AC3" w:rsidP="00555DBF">
      <w:pPr>
        <w:spacing w:after="0" w:line="240" w:lineRule="auto"/>
        <w:rPr>
          <w:rFonts w:ascii="Palatino Linotype" w:eastAsia="Times New Roman" w:hAnsi="Palatino Linotype" w:cs="Times New Roman"/>
          <w:sz w:val="20"/>
          <w:szCs w:val="20"/>
        </w:rPr>
      </w:pPr>
    </w:p>
    <w:p w14:paraId="6DB71A3F" w14:textId="44928BCD" w:rsidR="004F1AC3" w:rsidRDefault="004F1AC3" w:rsidP="00555DBF">
      <w:pPr>
        <w:spacing w:after="0" w:line="240" w:lineRule="auto"/>
        <w:rPr>
          <w:rFonts w:ascii="Palatino Linotype" w:eastAsia="Times New Roman" w:hAnsi="Palatino Linotype" w:cs="Times New Roman"/>
          <w:sz w:val="20"/>
          <w:szCs w:val="20"/>
        </w:rPr>
      </w:pPr>
    </w:p>
    <w:p w14:paraId="450A19EE" w14:textId="2F918CDD" w:rsidR="00555DBF" w:rsidRDefault="00555DBF" w:rsidP="00555DBF">
      <w:pPr>
        <w:spacing w:after="0" w:line="240" w:lineRule="auto"/>
        <w:rPr>
          <w:rFonts w:ascii="Palatino Linotype" w:eastAsia="Times New Roman" w:hAnsi="Palatino Linotype" w:cs="Times New Roman"/>
          <w:sz w:val="20"/>
          <w:szCs w:val="20"/>
        </w:rPr>
      </w:pPr>
    </w:p>
    <w:p w14:paraId="7DD5C61C" w14:textId="0D1E197C" w:rsidR="00555DBF" w:rsidRDefault="00555DBF" w:rsidP="00555DBF">
      <w:pPr>
        <w:spacing w:after="0" w:line="240" w:lineRule="auto"/>
        <w:rPr>
          <w:rFonts w:ascii="Palatino Linotype" w:eastAsia="Times New Roman" w:hAnsi="Palatino Linotype" w:cs="Times New Roman"/>
          <w:sz w:val="20"/>
          <w:szCs w:val="20"/>
        </w:rPr>
      </w:pPr>
    </w:p>
    <w:p w14:paraId="56C46085" w14:textId="46B7AA2E" w:rsidR="00555DBF" w:rsidRDefault="00555DBF" w:rsidP="00555DBF">
      <w:pPr>
        <w:spacing w:after="0" w:line="240" w:lineRule="auto"/>
        <w:rPr>
          <w:rFonts w:ascii="Palatino Linotype" w:eastAsia="Times New Roman" w:hAnsi="Palatino Linotype" w:cs="Times New Roman"/>
          <w:sz w:val="20"/>
          <w:szCs w:val="20"/>
        </w:rPr>
      </w:pPr>
    </w:p>
    <w:p w14:paraId="0F0874B7" w14:textId="52724754" w:rsidR="00555DBF" w:rsidRDefault="00555DBF" w:rsidP="00555DBF">
      <w:pPr>
        <w:spacing w:after="0" w:line="240" w:lineRule="auto"/>
        <w:rPr>
          <w:rFonts w:ascii="Palatino Linotype" w:eastAsia="Times New Roman" w:hAnsi="Palatino Linotype" w:cs="Times New Roman"/>
          <w:sz w:val="20"/>
          <w:szCs w:val="20"/>
        </w:rPr>
      </w:pPr>
    </w:p>
    <w:p w14:paraId="052739DC" w14:textId="4CE36651" w:rsidR="00555DBF" w:rsidRDefault="00555DBF" w:rsidP="00555DBF">
      <w:pPr>
        <w:spacing w:after="0" w:line="240" w:lineRule="auto"/>
        <w:rPr>
          <w:rFonts w:ascii="Palatino Linotype" w:eastAsia="Times New Roman" w:hAnsi="Palatino Linotype" w:cs="Times New Roman"/>
          <w:sz w:val="20"/>
          <w:szCs w:val="20"/>
        </w:rPr>
      </w:pPr>
    </w:p>
    <w:p w14:paraId="4AD91082" w14:textId="045B3853" w:rsidR="00555DBF" w:rsidRDefault="00555DBF" w:rsidP="00555DBF">
      <w:pPr>
        <w:spacing w:after="0" w:line="240" w:lineRule="auto"/>
        <w:rPr>
          <w:rFonts w:ascii="Palatino Linotype" w:eastAsia="Times New Roman" w:hAnsi="Palatino Linotype" w:cs="Times New Roman"/>
          <w:sz w:val="20"/>
          <w:szCs w:val="20"/>
        </w:rPr>
      </w:pPr>
    </w:p>
    <w:p w14:paraId="3A8C8D9D" w14:textId="3D21821F" w:rsidR="00555DBF" w:rsidRDefault="00555DBF" w:rsidP="00555DBF">
      <w:pPr>
        <w:spacing w:after="0" w:line="240" w:lineRule="auto"/>
        <w:rPr>
          <w:rFonts w:ascii="Palatino Linotype" w:eastAsia="Times New Roman" w:hAnsi="Palatino Linotype" w:cs="Times New Roman"/>
          <w:sz w:val="20"/>
          <w:szCs w:val="20"/>
        </w:rPr>
      </w:pPr>
    </w:p>
    <w:p w14:paraId="4989C10B" w14:textId="44BF9E69" w:rsidR="00555DBF" w:rsidRDefault="00555DBF" w:rsidP="00555DBF">
      <w:pPr>
        <w:spacing w:after="0" w:line="240" w:lineRule="auto"/>
        <w:rPr>
          <w:rFonts w:ascii="Palatino Linotype" w:eastAsia="Times New Roman" w:hAnsi="Palatino Linotype" w:cs="Times New Roman"/>
          <w:sz w:val="20"/>
          <w:szCs w:val="20"/>
        </w:rPr>
      </w:pPr>
    </w:p>
    <w:p w14:paraId="062CECB4" w14:textId="04815E9B" w:rsidR="00555DBF" w:rsidRDefault="00555DBF" w:rsidP="00555DBF">
      <w:pPr>
        <w:spacing w:after="0" w:line="240" w:lineRule="auto"/>
        <w:rPr>
          <w:rFonts w:ascii="Palatino Linotype" w:eastAsia="Times New Roman" w:hAnsi="Palatino Linotype" w:cs="Times New Roman"/>
          <w:sz w:val="20"/>
          <w:szCs w:val="20"/>
        </w:rPr>
      </w:pPr>
    </w:p>
    <w:p w14:paraId="72171009" w14:textId="79CF1E28" w:rsidR="00555DBF" w:rsidRDefault="00555DBF" w:rsidP="00555DBF">
      <w:pPr>
        <w:spacing w:after="0" w:line="240" w:lineRule="auto"/>
        <w:rPr>
          <w:rFonts w:ascii="Palatino Linotype" w:eastAsia="Times New Roman" w:hAnsi="Palatino Linotype" w:cs="Times New Roman"/>
          <w:sz w:val="20"/>
          <w:szCs w:val="20"/>
        </w:rPr>
      </w:pPr>
    </w:p>
    <w:p w14:paraId="19C4CC29" w14:textId="77777777" w:rsidR="00555DBF" w:rsidRPr="004F1AC3" w:rsidRDefault="00555DBF" w:rsidP="00555DBF">
      <w:pPr>
        <w:spacing w:after="0" w:line="240" w:lineRule="auto"/>
        <w:rPr>
          <w:rFonts w:ascii="Palatino Linotype" w:eastAsia="Times New Roman" w:hAnsi="Palatino Linotype" w:cs="Times New Roman"/>
          <w:sz w:val="20"/>
          <w:szCs w:val="20"/>
        </w:rPr>
      </w:pPr>
    </w:p>
    <w:p w14:paraId="1C08D593" w14:textId="257AB77C" w:rsidR="00EE6B52" w:rsidRPr="004F1AC3" w:rsidRDefault="00EE6B52" w:rsidP="009D1884">
      <w:pPr>
        <w:spacing w:line="240" w:lineRule="auto"/>
        <w:jc w:val="both"/>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lastRenderedPageBreak/>
        <w:t>Figure S</w:t>
      </w:r>
      <w:r w:rsidR="00881E6D" w:rsidRPr="004F1AC3">
        <w:rPr>
          <w:rFonts w:ascii="Palatino Linotype" w:eastAsia="Times New Roman" w:hAnsi="Palatino Linotype" w:cs="Times New Roman"/>
          <w:b/>
          <w:bCs/>
          <w:sz w:val="20"/>
          <w:szCs w:val="20"/>
        </w:rPr>
        <w:t>2</w:t>
      </w:r>
      <w:r w:rsidRPr="004F1AC3">
        <w:rPr>
          <w:rFonts w:ascii="Palatino Linotype" w:eastAsia="Times New Roman" w:hAnsi="Palatino Linotype" w:cs="Times New Roman"/>
          <w:b/>
          <w:bCs/>
          <w:sz w:val="20"/>
          <w:szCs w:val="20"/>
        </w:rPr>
        <w:t xml:space="preserve">. </w:t>
      </w:r>
      <w:r w:rsidR="00DB33C5" w:rsidRPr="004F1AC3">
        <w:rPr>
          <w:rFonts w:ascii="Palatino Linotype" w:eastAsia="Times New Roman" w:hAnsi="Palatino Linotype" w:cs="Times New Roman"/>
          <w:b/>
          <w:bCs/>
          <w:sz w:val="20"/>
          <w:szCs w:val="20"/>
        </w:rPr>
        <w:t>Secondary structural</w:t>
      </w:r>
      <w:r w:rsidR="00611FA9" w:rsidRPr="004F1AC3">
        <w:rPr>
          <w:rFonts w:ascii="Palatino Linotype" w:eastAsia="Times New Roman" w:hAnsi="Palatino Linotype" w:cs="Times New Roman"/>
          <w:b/>
          <w:bCs/>
          <w:sz w:val="20"/>
          <w:szCs w:val="20"/>
        </w:rPr>
        <w:t xml:space="preserve"> </w:t>
      </w:r>
      <w:r w:rsidR="00DB33C5" w:rsidRPr="004F1AC3">
        <w:rPr>
          <w:rFonts w:ascii="Palatino Linotype" w:eastAsia="Times New Roman" w:hAnsi="Palatino Linotype" w:cs="Times New Roman"/>
          <w:b/>
          <w:bCs/>
          <w:sz w:val="20"/>
          <w:szCs w:val="20"/>
        </w:rPr>
        <w:t xml:space="preserve">annotation by superkingdom using </w:t>
      </w:r>
      <w:proofErr w:type="spellStart"/>
      <w:r w:rsidR="00D47228" w:rsidRPr="004F1AC3">
        <w:rPr>
          <w:rFonts w:ascii="Palatino Linotype" w:eastAsia="Times New Roman" w:hAnsi="Palatino Linotype" w:cs="Times New Roman"/>
          <w:b/>
          <w:bCs/>
          <w:sz w:val="20"/>
          <w:szCs w:val="20"/>
        </w:rPr>
        <w:t>MultAlign</w:t>
      </w:r>
      <w:proofErr w:type="spellEnd"/>
      <w:r w:rsidR="00FB7521" w:rsidRPr="004F1AC3">
        <w:rPr>
          <w:rFonts w:ascii="Palatino Linotype" w:eastAsia="Times New Roman" w:hAnsi="Palatino Linotype" w:cs="Times New Roman"/>
          <w:b/>
          <w:bCs/>
          <w:sz w:val="20"/>
          <w:szCs w:val="20"/>
        </w:rPr>
        <w:t xml:space="preserve"> and </w:t>
      </w:r>
      <w:r w:rsidR="00DB33C5" w:rsidRPr="004F1AC3">
        <w:rPr>
          <w:rFonts w:ascii="Palatino Linotype" w:eastAsia="Times New Roman" w:hAnsi="Palatino Linotype" w:cs="Times New Roman"/>
          <w:b/>
          <w:bCs/>
          <w:sz w:val="20"/>
          <w:szCs w:val="20"/>
        </w:rPr>
        <w:t>ESPRIPT</w:t>
      </w:r>
      <w:r w:rsidR="00D47228" w:rsidRPr="004F1AC3">
        <w:rPr>
          <w:rFonts w:ascii="Palatino Linotype" w:eastAsia="Times New Roman" w:hAnsi="Palatino Linotype" w:cs="Times New Roman"/>
          <w:b/>
          <w:bCs/>
          <w:sz w:val="20"/>
          <w:szCs w:val="20"/>
        </w:rPr>
        <w:t>.</w:t>
      </w:r>
      <w:r w:rsidR="00D47228" w:rsidRPr="004F1AC3">
        <w:rPr>
          <w:rFonts w:ascii="Palatino Linotype" w:eastAsia="Times New Roman" w:hAnsi="Palatino Linotype" w:cs="Times New Roman"/>
          <w:sz w:val="20"/>
          <w:szCs w:val="20"/>
        </w:rPr>
        <w:t xml:space="preserve"> Sequences used </w:t>
      </w:r>
      <w:r w:rsidR="00FB7521" w:rsidRPr="004F1AC3">
        <w:rPr>
          <w:rFonts w:ascii="Palatino Linotype" w:eastAsia="Times New Roman" w:hAnsi="Palatino Linotype" w:cs="Times New Roman"/>
          <w:sz w:val="20"/>
          <w:szCs w:val="20"/>
        </w:rPr>
        <w:t>were</w:t>
      </w:r>
      <w:r w:rsidR="00D47228" w:rsidRPr="004F1AC3">
        <w:rPr>
          <w:rFonts w:ascii="Palatino Linotype" w:eastAsia="Times New Roman" w:hAnsi="Palatino Linotype" w:cs="Times New Roman"/>
          <w:sz w:val="20"/>
          <w:szCs w:val="20"/>
        </w:rPr>
        <w:t xml:space="preserve"> those listed in Table S</w:t>
      </w:r>
      <w:r w:rsidR="00931CF7" w:rsidRPr="004F1AC3">
        <w:rPr>
          <w:rFonts w:ascii="Palatino Linotype" w:eastAsia="Times New Roman" w:hAnsi="Palatino Linotype" w:cs="Times New Roman"/>
          <w:sz w:val="20"/>
          <w:szCs w:val="20"/>
        </w:rPr>
        <w:t>2 per superkingdom</w:t>
      </w:r>
      <w:r w:rsidR="00DB33C5" w:rsidRPr="004F1AC3">
        <w:rPr>
          <w:rFonts w:ascii="Palatino Linotype" w:eastAsia="Times New Roman" w:hAnsi="Palatino Linotype" w:cs="Times New Roman"/>
          <w:sz w:val="20"/>
          <w:szCs w:val="20"/>
        </w:rPr>
        <w:t xml:space="preserve"> and per their </w:t>
      </w:r>
      <w:r w:rsidR="00EB795B" w:rsidRPr="004F1AC3">
        <w:rPr>
          <w:rFonts w:ascii="Palatino Linotype" w:eastAsia="Times New Roman" w:hAnsi="Palatino Linotype" w:cs="Times New Roman"/>
          <w:sz w:val="20"/>
          <w:szCs w:val="20"/>
        </w:rPr>
        <w:t>sequential and domain architectural similarity</w:t>
      </w:r>
      <w:r w:rsidR="00931CF7" w:rsidRPr="004F1AC3">
        <w:rPr>
          <w:rFonts w:ascii="Palatino Linotype" w:eastAsia="Times New Roman" w:hAnsi="Palatino Linotype" w:cs="Times New Roman"/>
          <w:sz w:val="20"/>
          <w:szCs w:val="20"/>
        </w:rPr>
        <w:t xml:space="preserve">. </w:t>
      </w:r>
      <w:r w:rsidR="00260F88" w:rsidRPr="004F1AC3">
        <w:rPr>
          <w:rFonts w:ascii="Palatino Linotype" w:eastAsia="Times New Roman" w:hAnsi="Palatino Linotype" w:cs="Times New Roman"/>
          <w:sz w:val="20"/>
          <w:szCs w:val="20"/>
        </w:rPr>
        <w:t xml:space="preserve">Crystal structures used for the structural analyses for Archaea, Bacteria and </w:t>
      </w:r>
      <w:proofErr w:type="spellStart"/>
      <w:r w:rsidR="00260F88" w:rsidRPr="004F1AC3">
        <w:rPr>
          <w:rFonts w:ascii="Palatino Linotype" w:eastAsia="Times New Roman" w:hAnsi="Palatino Linotype" w:cs="Times New Roman"/>
          <w:sz w:val="20"/>
          <w:szCs w:val="20"/>
        </w:rPr>
        <w:t>Eukaryot</w:t>
      </w:r>
      <w:r w:rsidR="00E85D90" w:rsidRPr="004F1AC3">
        <w:rPr>
          <w:rFonts w:ascii="Palatino Linotype" w:eastAsia="Times New Roman" w:hAnsi="Palatino Linotype" w:cs="Times New Roman"/>
          <w:sz w:val="20"/>
          <w:szCs w:val="20"/>
        </w:rPr>
        <w:t>a</w:t>
      </w:r>
      <w:proofErr w:type="spellEnd"/>
      <w:r w:rsidR="00E85D90" w:rsidRPr="004F1AC3">
        <w:rPr>
          <w:rFonts w:ascii="Palatino Linotype" w:eastAsia="Times New Roman" w:hAnsi="Palatino Linotype" w:cs="Times New Roman"/>
          <w:sz w:val="20"/>
          <w:szCs w:val="20"/>
        </w:rPr>
        <w:t xml:space="preserve"> were as follows, respectively: </w:t>
      </w:r>
      <w:r w:rsidR="00DB33C5" w:rsidRPr="004F1AC3">
        <w:rPr>
          <w:rFonts w:ascii="Palatino Linotype" w:eastAsia="Times New Roman" w:hAnsi="Palatino Linotype" w:cs="Times New Roman"/>
          <w:b/>
          <w:bCs/>
          <w:sz w:val="20"/>
          <w:szCs w:val="20"/>
        </w:rPr>
        <w:t>(a)</w:t>
      </w:r>
      <w:r w:rsidR="00DB33C5" w:rsidRPr="004F1AC3">
        <w:rPr>
          <w:rFonts w:ascii="Palatino Linotype" w:eastAsia="Times New Roman" w:hAnsi="Palatino Linotype" w:cs="Times New Roman"/>
          <w:sz w:val="20"/>
          <w:szCs w:val="20"/>
        </w:rPr>
        <w:t xml:space="preserve"> </w:t>
      </w:r>
      <w:r w:rsidR="00E85D90" w:rsidRPr="004F1AC3">
        <w:rPr>
          <w:rFonts w:ascii="Palatino Linotype" w:eastAsia="Times New Roman" w:hAnsi="Palatino Linotype" w:cs="Times New Roman"/>
          <w:sz w:val="20"/>
          <w:szCs w:val="20"/>
        </w:rPr>
        <w:t>3WSD (MJ0927/</w:t>
      </w:r>
      <w:proofErr w:type="spellStart"/>
      <w:r w:rsidR="00E85D90" w:rsidRPr="004F1AC3">
        <w:rPr>
          <w:rFonts w:ascii="Palatino Linotype" w:eastAsia="Times New Roman" w:hAnsi="Palatino Linotype" w:cs="Times New Roman"/>
          <w:sz w:val="20"/>
          <w:szCs w:val="20"/>
        </w:rPr>
        <w:t>HcgD</w:t>
      </w:r>
      <w:proofErr w:type="spellEnd"/>
      <w:r w:rsidR="00E85D90" w:rsidRPr="004F1AC3">
        <w:rPr>
          <w:rFonts w:ascii="Palatino Linotype" w:eastAsia="Times New Roman" w:hAnsi="Palatino Linotype" w:cs="Times New Roman"/>
          <w:sz w:val="20"/>
          <w:szCs w:val="20"/>
        </w:rPr>
        <w:t xml:space="preserve">, </w:t>
      </w:r>
      <w:proofErr w:type="spellStart"/>
      <w:r w:rsidR="00E85D90" w:rsidRPr="004F1AC3">
        <w:rPr>
          <w:rFonts w:ascii="Palatino Linotype" w:eastAsia="Times New Roman" w:hAnsi="Palatino Linotype" w:cs="Times New Roman"/>
          <w:i/>
          <w:iCs/>
          <w:sz w:val="20"/>
          <w:szCs w:val="20"/>
        </w:rPr>
        <w:t>M</w:t>
      </w:r>
      <w:r w:rsidR="009C37E9" w:rsidRPr="004F1AC3">
        <w:rPr>
          <w:rFonts w:ascii="Palatino Linotype" w:eastAsia="Times New Roman" w:hAnsi="Palatino Linotype" w:cs="Times New Roman"/>
          <w:i/>
          <w:iCs/>
          <w:sz w:val="20"/>
          <w:szCs w:val="20"/>
        </w:rPr>
        <w:t>ethanocaldococcus</w:t>
      </w:r>
      <w:proofErr w:type="spellEnd"/>
      <w:r w:rsidR="00E85D90" w:rsidRPr="004F1AC3">
        <w:rPr>
          <w:rFonts w:ascii="Palatino Linotype" w:eastAsia="Times New Roman" w:hAnsi="Palatino Linotype" w:cs="Times New Roman"/>
          <w:i/>
          <w:iCs/>
          <w:sz w:val="20"/>
          <w:szCs w:val="20"/>
        </w:rPr>
        <w:t xml:space="preserve"> </w:t>
      </w:r>
      <w:proofErr w:type="spellStart"/>
      <w:r w:rsidR="00E85D90" w:rsidRPr="004F1AC3">
        <w:rPr>
          <w:rFonts w:ascii="Palatino Linotype" w:eastAsia="Times New Roman" w:hAnsi="Palatino Linotype" w:cs="Times New Roman"/>
          <w:i/>
          <w:iCs/>
          <w:sz w:val="20"/>
          <w:szCs w:val="20"/>
        </w:rPr>
        <w:t>jannaschii</w:t>
      </w:r>
      <w:proofErr w:type="spellEnd"/>
      <w:r w:rsidR="00E85D90" w:rsidRPr="004F1AC3">
        <w:rPr>
          <w:rFonts w:ascii="Palatino Linotype" w:eastAsia="Times New Roman" w:hAnsi="Palatino Linotype" w:cs="Times New Roman"/>
          <w:sz w:val="20"/>
          <w:szCs w:val="20"/>
        </w:rPr>
        <w:t>),</w:t>
      </w:r>
      <w:r w:rsidR="00DB33C5" w:rsidRPr="004F1AC3">
        <w:rPr>
          <w:rFonts w:ascii="Palatino Linotype" w:eastAsia="Times New Roman" w:hAnsi="Palatino Linotype" w:cs="Times New Roman"/>
          <w:sz w:val="20"/>
          <w:szCs w:val="20"/>
        </w:rPr>
        <w:t xml:space="preserve"> </w:t>
      </w:r>
      <w:r w:rsidR="00DB33C5" w:rsidRPr="004F1AC3">
        <w:rPr>
          <w:rFonts w:ascii="Palatino Linotype" w:eastAsia="Times New Roman" w:hAnsi="Palatino Linotype" w:cs="Times New Roman"/>
          <w:b/>
          <w:bCs/>
          <w:sz w:val="20"/>
          <w:szCs w:val="20"/>
        </w:rPr>
        <w:t>(b)</w:t>
      </w:r>
      <w:r w:rsidR="00E85D90" w:rsidRPr="004F1AC3">
        <w:rPr>
          <w:rFonts w:ascii="Palatino Linotype" w:eastAsia="Times New Roman" w:hAnsi="Palatino Linotype" w:cs="Times New Roman"/>
          <w:sz w:val="20"/>
          <w:szCs w:val="20"/>
        </w:rPr>
        <w:t xml:space="preserve"> </w:t>
      </w:r>
      <w:r w:rsidR="00270339" w:rsidRPr="004F1AC3">
        <w:rPr>
          <w:rFonts w:ascii="Palatino Linotype" w:eastAsia="Times New Roman" w:hAnsi="Palatino Linotype" w:cs="Times New Roman"/>
          <w:sz w:val="20"/>
          <w:szCs w:val="20"/>
        </w:rPr>
        <w:t>1NMO</w:t>
      </w:r>
      <w:r w:rsidR="008258F0" w:rsidRPr="004F1AC3">
        <w:rPr>
          <w:rFonts w:ascii="Palatino Linotype" w:eastAsia="Times New Roman" w:hAnsi="Palatino Linotype" w:cs="Times New Roman"/>
          <w:sz w:val="20"/>
          <w:szCs w:val="20"/>
        </w:rPr>
        <w:t xml:space="preserve"> (YbgI, </w:t>
      </w:r>
      <w:r w:rsidR="008258F0" w:rsidRPr="004F1AC3">
        <w:rPr>
          <w:rFonts w:ascii="Palatino Linotype" w:eastAsia="Times New Roman" w:hAnsi="Palatino Linotype" w:cs="Times New Roman"/>
          <w:i/>
          <w:iCs/>
          <w:sz w:val="20"/>
          <w:szCs w:val="20"/>
        </w:rPr>
        <w:t>E</w:t>
      </w:r>
      <w:r w:rsidR="009C37E9" w:rsidRPr="004F1AC3">
        <w:rPr>
          <w:rFonts w:ascii="Palatino Linotype" w:eastAsia="Times New Roman" w:hAnsi="Palatino Linotype" w:cs="Times New Roman"/>
          <w:i/>
          <w:iCs/>
          <w:sz w:val="20"/>
          <w:szCs w:val="20"/>
        </w:rPr>
        <w:t>scherichia</w:t>
      </w:r>
      <w:r w:rsidR="008258F0" w:rsidRPr="004F1AC3">
        <w:rPr>
          <w:rFonts w:ascii="Palatino Linotype" w:eastAsia="Times New Roman" w:hAnsi="Palatino Linotype" w:cs="Times New Roman"/>
          <w:i/>
          <w:iCs/>
          <w:sz w:val="20"/>
          <w:szCs w:val="20"/>
        </w:rPr>
        <w:t xml:space="preserve"> coli</w:t>
      </w:r>
      <w:r w:rsidR="008258F0" w:rsidRPr="004F1AC3">
        <w:rPr>
          <w:rFonts w:ascii="Palatino Linotype" w:eastAsia="Times New Roman" w:hAnsi="Palatino Linotype" w:cs="Times New Roman"/>
          <w:sz w:val="20"/>
          <w:szCs w:val="20"/>
        </w:rPr>
        <w:t>), and</w:t>
      </w:r>
      <w:r w:rsidR="00DB33C5" w:rsidRPr="004F1AC3">
        <w:rPr>
          <w:rFonts w:ascii="Palatino Linotype" w:eastAsia="Times New Roman" w:hAnsi="Palatino Linotype" w:cs="Times New Roman"/>
          <w:sz w:val="20"/>
          <w:szCs w:val="20"/>
        </w:rPr>
        <w:t xml:space="preserve"> </w:t>
      </w:r>
      <w:r w:rsidR="00DB33C5" w:rsidRPr="004F1AC3">
        <w:rPr>
          <w:rFonts w:ascii="Palatino Linotype" w:eastAsia="Times New Roman" w:hAnsi="Palatino Linotype" w:cs="Times New Roman"/>
          <w:b/>
          <w:bCs/>
          <w:sz w:val="20"/>
          <w:szCs w:val="20"/>
        </w:rPr>
        <w:t>(c)</w:t>
      </w:r>
      <w:r w:rsidR="008258F0" w:rsidRPr="004F1AC3">
        <w:rPr>
          <w:rFonts w:ascii="Palatino Linotype" w:eastAsia="Times New Roman" w:hAnsi="Palatino Linotype" w:cs="Times New Roman"/>
          <w:sz w:val="20"/>
          <w:szCs w:val="20"/>
        </w:rPr>
        <w:t xml:space="preserve"> NIF3L1 (model structure produced </w:t>
      </w:r>
      <w:r w:rsidR="00EB795B" w:rsidRPr="004F1AC3">
        <w:rPr>
          <w:rFonts w:ascii="Palatino Linotype" w:eastAsia="Times New Roman" w:hAnsi="Palatino Linotype" w:cs="Times New Roman"/>
          <w:sz w:val="20"/>
          <w:szCs w:val="20"/>
        </w:rPr>
        <w:t>using</w:t>
      </w:r>
      <w:r w:rsidR="008258F0" w:rsidRPr="004F1AC3">
        <w:rPr>
          <w:rFonts w:ascii="Palatino Linotype" w:eastAsia="Times New Roman" w:hAnsi="Palatino Linotype" w:cs="Times New Roman"/>
          <w:sz w:val="20"/>
          <w:szCs w:val="20"/>
        </w:rPr>
        <w:t xml:space="preserve"> Phyre2;</w:t>
      </w:r>
      <w:r w:rsidR="009C37E9" w:rsidRPr="004F1AC3">
        <w:rPr>
          <w:rFonts w:ascii="Palatino Linotype" w:eastAsia="Times New Roman" w:hAnsi="Palatino Linotype" w:cs="Times New Roman"/>
          <w:sz w:val="20"/>
          <w:szCs w:val="20"/>
        </w:rPr>
        <w:t xml:space="preserve"> input</w:t>
      </w:r>
      <w:r w:rsidR="008258F0" w:rsidRPr="004F1AC3">
        <w:rPr>
          <w:rFonts w:ascii="Palatino Linotype" w:eastAsia="Times New Roman" w:hAnsi="Palatino Linotype" w:cs="Times New Roman"/>
          <w:sz w:val="20"/>
          <w:szCs w:val="20"/>
        </w:rPr>
        <w:t xml:space="preserve"> template structure </w:t>
      </w:r>
      <w:r w:rsidR="00EA5181" w:rsidRPr="004F1AC3">
        <w:rPr>
          <w:rFonts w:ascii="Palatino Linotype" w:eastAsia="Times New Roman" w:hAnsi="Palatino Linotype" w:cs="Times New Roman"/>
          <w:sz w:val="20"/>
          <w:szCs w:val="20"/>
        </w:rPr>
        <w:t xml:space="preserve">for Phyre2 model </w:t>
      </w:r>
      <w:r w:rsidR="008258F0" w:rsidRPr="004F1AC3">
        <w:rPr>
          <w:rFonts w:ascii="Palatino Linotype" w:eastAsia="Times New Roman" w:hAnsi="Palatino Linotype" w:cs="Times New Roman"/>
          <w:sz w:val="20"/>
          <w:szCs w:val="20"/>
        </w:rPr>
        <w:t xml:space="preserve">was </w:t>
      </w:r>
      <w:r w:rsidR="009C37E9" w:rsidRPr="004F1AC3">
        <w:rPr>
          <w:rFonts w:ascii="Palatino Linotype" w:eastAsia="Times New Roman" w:hAnsi="Palatino Linotype" w:cs="Times New Roman"/>
          <w:sz w:val="20"/>
          <w:szCs w:val="20"/>
        </w:rPr>
        <w:t>2GX8 (</w:t>
      </w:r>
      <w:r w:rsidR="008258F0" w:rsidRPr="004F1AC3">
        <w:rPr>
          <w:rFonts w:ascii="Palatino Linotype" w:eastAsia="Times New Roman" w:hAnsi="Palatino Linotype" w:cs="Times New Roman"/>
          <w:sz w:val="20"/>
          <w:szCs w:val="20"/>
        </w:rPr>
        <w:t>YqfO</w:t>
      </w:r>
      <w:r w:rsidR="009C37E9" w:rsidRPr="004F1AC3">
        <w:rPr>
          <w:rFonts w:ascii="Palatino Linotype" w:eastAsia="Times New Roman" w:hAnsi="Palatino Linotype" w:cs="Times New Roman"/>
          <w:sz w:val="20"/>
          <w:szCs w:val="20"/>
        </w:rPr>
        <w:t xml:space="preserve">, </w:t>
      </w:r>
      <w:r w:rsidR="009C37E9" w:rsidRPr="004F1AC3">
        <w:rPr>
          <w:rFonts w:ascii="Palatino Linotype" w:eastAsia="Times New Roman" w:hAnsi="Palatino Linotype" w:cs="Times New Roman"/>
          <w:i/>
          <w:iCs/>
          <w:sz w:val="20"/>
          <w:szCs w:val="20"/>
        </w:rPr>
        <w:t>Bacillus cereus</w:t>
      </w:r>
      <w:r w:rsidR="009C37E9" w:rsidRPr="004F1AC3">
        <w:rPr>
          <w:rFonts w:ascii="Palatino Linotype" w:eastAsia="Times New Roman" w:hAnsi="Palatino Linotype" w:cs="Times New Roman"/>
          <w:sz w:val="20"/>
          <w:szCs w:val="20"/>
        </w:rPr>
        <w:t xml:space="preserve">), </w:t>
      </w:r>
      <w:r w:rsidR="00EB795B" w:rsidRPr="004F1AC3">
        <w:rPr>
          <w:rFonts w:ascii="Palatino Linotype" w:eastAsia="Times New Roman" w:hAnsi="Palatino Linotype" w:cs="Times New Roman"/>
          <w:sz w:val="20"/>
          <w:szCs w:val="20"/>
        </w:rPr>
        <w:t>chosen</w:t>
      </w:r>
      <w:r w:rsidR="00EA5181" w:rsidRPr="004F1AC3">
        <w:rPr>
          <w:rFonts w:ascii="Palatino Linotype" w:eastAsia="Times New Roman" w:hAnsi="Palatino Linotype" w:cs="Times New Roman"/>
          <w:sz w:val="20"/>
          <w:szCs w:val="20"/>
        </w:rPr>
        <w:t xml:space="preserve"> because it also contains an inserted domain region</w:t>
      </w:r>
      <w:r w:rsidR="00DB33C5" w:rsidRPr="004F1AC3">
        <w:rPr>
          <w:rFonts w:ascii="Palatino Linotype" w:eastAsia="Times New Roman" w:hAnsi="Palatino Linotype" w:cs="Times New Roman"/>
          <w:sz w:val="20"/>
          <w:szCs w:val="20"/>
        </w:rPr>
        <w:t>)</w:t>
      </w:r>
      <w:r w:rsidR="009C37E9" w:rsidRPr="004F1AC3">
        <w:rPr>
          <w:rFonts w:ascii="Palatino Linotype" w:eastAsia="Times New Roman" w:hAnsi="Palatino Linotype" w:cs="Times New Roman"/>
          <w:sz w:val="20"/>
          <w:szCs w:val="20"/>
        </w:rPr>
        <w:t>.</w:t>
      </w:r>
    </w:p>
    <w:p w14:paraId="7C7955A5" w14:textId="482CE97D" w:rsidR="00707759" w:rsidRPr="004F1AC3" w:rsidRDefault="00707759" w:rsidP="00555DBF">
      <w:pPr>
        <w:spacing w:after="0" w:line="240" w:lineRule="auto"/>
        <w:ind w:right="720"/>
        <w:jc w:val="both"/>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a.</w:t>
      </w:r>
    </w:p>
    <w:p w14:paraId="1649E25B" w14:textId="26859BB2" w:rsidR="00EE6B52" w:rsidRPr="004F1AC3" w:rsidRDefault="000D7B04" w:rsidP="00555DBF">
      <w:pPr>
        <w:tabs>
          <w:tab w:val="left" w:pos="720"/>
        </w:tabs>
        <w:spacing w:after="0" w:line="240" w:lineRule="auto"/>
        <w:ind w:right="720"/>
        <w:rPr>
          <w:rFonts w:ascii="Palatino Linotype" w:eastAsia="Times New Roman" w:hAnsi="Palatino Linotype" w:cs="Times New Roman"/>
          <w:sz w:val="20"/>
          <w:szCs w:val="20"/>
        </w:rPr>
      </w:pPr>
      <w:r>
        <w:rPr>
          <w:noProof/>
        </w:rPr>
        <w:drawing>
          <wp:inline distT="0" distB="0" distL="0" distR="0" wp14:anchorId="3F26D53D" wp14:editId="1522047A">
            <wp:extent cx="4393674" cy="5083643"/>
            <wp:effectExtent l="0" t="0" r="698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93674" cy="5083643"/>
                    </a:xfrm>
                    <a:prstGeom prst="rect">
                      <a:avLst/>
                    </a:prstGeom>
                  </pic:spPr>
                </pic:pic>
              </a:graphicData>
            </a:graphic>
          </wp:inline>
        </w:drawing>
      </w:r>
    </w:p>
    <w:p w14:paraId="02E2CF8E" w14:textId="77777777" w:rsidR="00D63E38" w:rsidRPr="004F1AC3" w:rsidRDefault="00D63E38" w:rsidP="00555DBF">
      <w:pPr>
        <w:spacing w:after="0" w:line="240" w:lineRule="auto"/>
        <w:ind w:right="720"/>
        <w:rPr>
          <w:rFonts w:ascii="Palatino Linotype" w:eastAsia="Times New Roman" w:hAnsi="Palatino Linotype" w:cs="Times New Roman"/>
          <w:b/>
          <w:bCs/>
          <w:sz w:val="20"/>
          <w:szCs w:val="20"/>
        </w:rPr>
      </w:pPr>
    </w:p>
    <w:p w14:paraId="282F5D65" w14:textId="77777777" w:rsidR="00D63E38" w:rsidRPr="004F1AC3" w:rsidRDefault="00D63E38" w:rsidP="00555DBF">
      <w:pPr>
        <w:spacing w:after="0" w:line="240" w:lineRule="auto"/>
        <w:ind w:right="720"/>
        <w:rPr>
          <w:rFonts w:ascii="Palatino Linotype" w:eastAsia="Times New Roman" w:hAnsi="Palatino Linotype" w:cs="Times New Roman"/>
          <w:b/>
          <w:bCs/>
          <w:sz w:val="20"/>
          <w:szCs w:val="20"/>
        </w:rPr>
      </w:pPr>
    </w:p>
    <w:p w14:paraId="3FB00037"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05753932"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4D194527"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64A9E2C6"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5F93B7D6"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49CD9862"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2F550F80"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5905C11C"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1F218612"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65FDD89F"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0FA042F7"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2EE7E66E" w14:textId="77777777" w:rsidR="00555DBF" w:rsidRDefault="00555DBF" w:rsidP="00555DBF">
      <w:pPr>
        <w:spacing w:after="0" w:line="240" w:lineRule="auto"/>
        <w:ind w:right="720"/>
        <w:rPr>
          <w:rFonts w:ascii="Palatino Linotype" w:eastAsia="Times New Roman" w:hAnsi="Palatino Linotype" w:cs="Times New Roman"/>
          <w:b/>
          <w:bCs/>
          <w:sz w:val="20"/>
          <w:szCs w:val="20"/>
        </w:rPr>
      </w:pPr>
    </w:p>
    <w:p w14:paraId="52A19C24" w14:textId="1235A42C" w:rsidR="00707759" w:rsidRPr="004F1AC3" w:rsidRDefault="00707759" w:rsidP="00555DBF">
      <w:pPr>
        <w:spacing w:after="0" w:line="240" w:lineRule="auto"/>
        <w:ind w:right="720"/>
        <w:rPr>
          <w:rFonts w:ascii="Palatino Linotype" w:eastAsia="Times New Roman" w:hAnsi="Palatino Linotype" w:cs="Times New Roman"/>
          <w:b/>
          <w:bCs/>
          <w:sz w:val="20"/>
          <w:szCs w:val="20"/>
        </w:rPr>
      </w:pPr>
      <w:r w:rsidRPr="004F1AC3">
        <w:rPr>
          <w:rFonts w:ascii="Palatino Linotype" w:eastAsia="Times New Roman" w:hAnsi="Palatino Linotype" w:cs="Times New Roman"/>
          <w:b/>
          <w:bCs/>
          <w:sz w:val="20"/>
          <w:szCs w:val="20"/>
        </w:rPr>
        <w:lastRenderedPageBreak/>
        <w:t>b.</w:t>
      </w:r>
    </w:p>
    <w:p w14:paraId="06D183C1" w14:textId="7E064C14" w:rsidR="00EE6B52" w:rsidRPr="004F1AC3" w:rsidRDefault="00A42A34" w:rsidP="00555DBF">
      <w:pPr>
        <w:spacing w:after="0" w:line="240" w:lineRule="auto"/>
        <w:ind w:right="720"/>
        <w:rPr>
          <w:rFonts w:ascii="Palatino Linotype" w:eastAsia="Times New Roman" w:hAnsi="Palatino Linotype" w:cs="Times New Roman"/>
          <w:sz w:val="20"/>
          <w:szCs w:val="20"/>
        </w:rPr>
      </w:pPr>
      <w:r>
        <w:rPr>
          <w:noProof/>
        </w:rPr>
        <w:drawing>
          <wp:inline distT="0" distB="0" distL="0" distR="0" wp14:anchorId="10A3CCCE" wp14:editId="55126993">
            <wp:extent cx="4426543" cy="6912722"/>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2">
                      <a:extLst>
                        <a:ext uri="{28A0092B-C50C-407E-A947-70E740481C1C}">
                          <a14:useLocalDpi xmlns:a14="http://schemas.microsoft.com/office/drawing/2010/main" val="0"/>
                        </a:ext>
                      </a:extLst>
                    </a:blip>
                    <a:stretch>
                      <a:fillRect/>
                    </a:stretch>
                  </pic:blipFill>
                  <pic:spPr>
                    <a:xfrm>
                      <a:off x="0" y="0"/>
                      <a:ext cx="4426543" cy="6912722"/>
                    </a:xfrm>
                    <a:prstGeom prst="rect">
                      <a:avLst/>
                    </a:prstGeom>
                  </pic:spPr>
                </pic:pic>
              </a:graphicData>
            </a:graphic>
          </wp:inline>
        </w:drawing>
      </w:r>
    </w:p>
    <w:p w14:paraId="334316D3" w14:textId="397D975D" w:rsidR="00A42A34" w:rsidRPr="004F1AC3" w:rsidRDefault="00667654"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22249D6F" wp14:editId="3E692184">
            <wp:extent cx="4423719" cy="6968775"/>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3">
                      <a:extLst>
                        <a:ext uri="{28A0092B-C50C-407E-A947-70E740481C1C}">
                          <a14:useLocalDpi xmlns:a14="http://schemas.microsoft.com/office/drawing/2010/main" val="0"/>
                        </a:ext>
                      </a:extLst>
                    </a:blip>
                    <a:stretch>
                      <a:fillRect/>
                    </a:stretch>
                  </pic:blipFill>
                  <pic:spPr>
                    <a:xfrm>
                      <a:off x="0" y="0"/>
                      <a:ext cx="4423719" cy="6968775"/>
                    </a:xfrm>
                    <a:prstGeom prst="rect">
                      <a:avLst/>
                    </a:prstGeom>
                  </pic:spPr>
                </pic:pic>
              </a:graphicData>
            </a:graphic>
          </wp:inline>
        </w:drawing>
      </w:r>
    </w:p>
    <w:p w14:paraId="3108E62B" w14:textId="252A3F9D" w:rsidR="00A42A34" w:rsidRPr="004F1AC3" w:rsidRDefault="008F4325"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60D7224E" wp14:editId="62379B1E">
            <wp:extent cx="4441372" cy="700041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a:off x="0" y="0"/>
                      <a:ext cx="4441372" cy="7000414"/>
                    </a:xfrm>
                    <a:prstGeom prst="rect">
                      <a:avLst/>
                    </a:prstGeom>
                  </pic:spPr>
                </pic:pic>
              </a:graphicData>
            </a:graphic>
          </wp:inline>
        </w:drawing>
      </w:r>
    </w:p>
    <w:p w14:paraId="78A045F6" w14:textId="4DB3F171" w:rsidR="00A42A34" w:rsidRPr="004F1AC3" w:rsidRDefault="00B34ACF"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0B426208" wp14:editId="0A46C9C2">
            <wp:extent cx="4455494" cy="7027288"/>
            <wp:effectExtent l="0" t="0" r="254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5">
                      <a:extLst>
                        <a:ext uri="{28A0092B-C50C-407E-A947-70E740481C1C}">
                          <a14:useLocalDpi xmlns:a14="http://schemas.microsoft.com/office/drawing/2010/main" val="0"/>
                        </a:ext>
                      </a:extLst>
                    </a:blip>
                    <a:stretch>
                      <a:fillRect/>
                    </a:stretch>
                  </pic:blipFill>
                  <pic:spPr>
                    <a:xfrm>
                      <a:off x="0" y="0"/>
                      <a:ext cx="4455494" cy="7027288"/>
                    </a:xfrm>
                    <a:prstGeom prst="rect">
                      <a:avLst/>
                    </a:prstGeom>
                  </pic:spPr>
                </pic:pic>
              </a:graphicData>
            </a:graphic>
          </wp:inline>
        </w:drawing>
      </w:r>
    </w:p>
    <w:p w14:paraId="452CAF81" w14:textId="17A4BED6" w:rsidR="00A42A34" w:rsidRPr="004F1AC3" w:rsidRDefault="007319AC"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2639C8D2" wp14:editId="58B6D49E">
            <wp:extent cx="4413128" cy="6969626"/>
            <wp:effectExtent l="0" t="0" r="698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6">
                      <a:extLst>
                        <a:ext uri="{28A0092B-C50C-407E-A947-70E740481C1C}">
                          <a14:useLocalDpi xmlns:a14="http://schemas.microsoft.com/office/drawing/2010/main" val="0"/>
                        </a:ext>
                      </a:extLst>
                    </a:blip>
                    <a:stretch>
                      <a:fillRect/>
                    </a:stretch>
                  </pic:blipFill>
                  <pic:spPr>
                    <a:xfrm>
                      <a:off x="0" y="0"/>
                      <a:ext cx="4413128" cy="6969626"/>
                    </a:xfrm>
                    <a:prstGeom prst="rect">
                      <a:avLst/>
                    </a:prstGeom>
                  </pic:spPr>
                </pic:pic>
              </a:graphicData>
            </a:graphic>
          </wp:inline>
        </w:drawing>
      </w:r>
    </w:p>
    <w:p w14:paraId="1D1FAF1B" w14:textId="2FA4D3E9" w:rsidR="00A42A34" w:rsidRPr="004F1AC3" w:rsidRDefault="00672DC8"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61626710" wp14:editId="790793A0">
            <wp:extent cx="4416658" cy="6989765"/>
            <wp:effectExtent l="0" t="0" r="3175"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7">
                      <a:extLst>
                        <a:ext uri="{28A0092B-C50C-407E-A947-70E740481C1C}">
                          <a14:useLocalDpi xmlns:a14="http://schemas.microsoft.com/office/drawing/2010/main" val="0"/>
                        </a:ext>
                      </a:extLst>
                    </a:blip>
                    <a:stretch>
                      <a:fillRect/>
                    </a:stretch>
                  </pic:blipFill>
                  <pic:spPr>
                    <a:xfrm>
                      <a:off x="0" y="0"/>
                      <a:ext cx="4416658" cy="6989765"/>
                    </a:xfrm>
                    <a:prstGeom prst="rect">
                      <a:avLst/>
                    </a:prstGeom>
                  </pic:spPr>
                </pic:pic>
              </a:graphicData>
            </a:graphic>
          </wp:inline>
        </w:drawing>
      </w:r>
    </w:p>
    <w:p w14:paraId="3950E080" w14:textId="29EC7117" w:rsidR="007319AC" w:rsidRPr="004F1AC3" w:rsidRDefault="00B56E45"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6EBB3BD2" wp14:editId="32B76659">
            <wp:extent cx="4420189" cy="6947254"/>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8">
                      <a:extLst>
                        <a:ext uri="{28A0092B-C50C-407E-A947-70E740481C1C}">
                          <a14:useLocalDpi xmlns:a14="http://schemas.microsoft.com/office/drawing/2010/main" val="0"/>
                        </a:ext>
                      </a:extLst>
                    </a:blip>
                    <a:stretch>
                      <a:fillRect/>
                    </a:stretch>
                  </pic:blipFill>
                  <pic:spPr>
                    <a:xfrm>
                      <a:off x="0" y="0"/>
                      <a:ext cx="4420189" cy="6947254"/>
                    </a:xfrm>
                    <a:prstGeom prst="rect">
                      <a:avLst/>
                    </a:prstGeom>
                  </pic:spPr>
                </pic:pic>
              </a:graphicData>
            </a:graphic>
          </wp:inline>
        </w:drawing>
      </w:r>
    </w:p>
    <w:p w14:paraId="0BF22D1C" w14:textId="52F0EA40" w:rsidR="007319AC" w:rsidRPr="004F1AC3" w:rsidRDefault="00AD2D06" w:rsidP="00555DBF">
      <w:pPr>
        <w:spacing w:after="0" w:line="240" w:lineRule="auto"/>
        <w:rPr>
          <w:rFonts w:ascii="Palatino Linotype" w:eastAsia="Times New Roman" w:hAnsi="Palatino Linotype" w:cs="Times New Roman"/>
          <w:sz w:val="20"/>
          <w:szCs w:val="20"/>
        </w:rPr>
      </w:pPr>
      <w:r>
        <w:rPr>
          <w:noProof/>
        </w:rPr>
        <w:lastRenderedPageBreak/>
        <w:drawing>
          <wp:inline distT="0" distB="0" distL="0" distR="0" wp14:anchorId="7F577AF4" wp14:editId="40DE3CAC">
            <wp:extent cx="2775676" cy="7128539"/>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9">
                      <a:extLst>
                        <a:ext uri="{28A0092B-C50C-407E-A947-70E740481C1C}">
                          <a14:useLocalDpi xmlns:a14="http://schemas.microsoft.com/office/drawing/2010/main" val="0"/>
                        </a:ext>
                      </a:extLst>
                    </a:blip>
                    <a:stretch>
                      <a:fillRect/>
                    </a:stretch>
                  </pic:blipFill>
                  <pic:spPr>
                    <a:xfrm>
                      <a:off x="0" y="0"/>
                      <a:ext cx="2775676" cy="7128539"/>
                    </a:xfrm>
                    <a:prstGeom prst="rect">
                      <a:avLst/>
                    </a:prstGeom>
                  </pic:spPr>
                </pic:pic>
              </a:graphicData>
            </a:graphic>
          </wp:inline>
        </w:drawing>
      </w:r>
    </w:p>
    <w:p w14:paraId="463F565C" w14:textId="5DB3C9D2" w:rsidR="00707759" w:rsidRDefault="00707759" w:rsidP="00555DBF">
      <w:pPr>
        <w:spacing w:after="0" w:line="240" w:lineRule="auto"/>
        <w:ind w:right="720"/>
        <w:rPr>
          <w:rFonts w:ascii="Palatino Linotype" w:eastAsia="Times New Roman" w:hAnsi="Palatino Linotype" w:cs="Times New Roman"/>
          <w:b/>
          <w:bCs/>
          <w:sz w:val="20"/>
          <w:szCs w:val="20"/>
        </w:rPr>
      </w:pPr>
    </w:p>
    <w:p w14:paraId="55525807" w14:textId="5307DD1B" w:rsidR="00555DBF" w:rsidRDefault="00555DBF" w:rsidP="00555DBF">
      <w:pPr>
        <w:spacing w:after="0" w:line="240" w:lineRule="auto"/>
        <w:ind w:right="720"/>
        <w:rPr>
          <w:rFonts w:ascii="Palatino Linotype" w:eastAsia="Times New Roman" w:hAnsi="Palatino Linotype" w:cs="Times New Roman"/>
          <w:b/>
          <w:bCs/>
          <w:sz w:val="20"/>
          <w:szCs w:val="20"/>
        </w:rPr>
      </w:pPr>
    </w:p>
    <w:p w14:paraId="6FBA4978" w14:textId="58A179AD" w:rsidR="00555DBF" w:rsidRDefault="00555DBF" w:rsidP="00555DBF">
      <w:pPr>
        <w:spacing w:after="0" w:line="240" w:lineRule="auto"/>
        <w:ind w:right="720"/>
        <w:rPr>
          <w:rFonts w:ascii="Palatino Linotype" w:eastAsia="Times New Roman" w:hAnsi="Palatino Linotype" w:cs="Times New Roman"/>
          <w:b/>
          <w:bCs/>
          <w:sz w:val="20"/>
          <w:szCs w:val="20"/>
        </w:rPr>
      </w:pPr>
    </w:p>
    <w:p w14:paraId="45C5D011" w14:textId="50CBFD6F" w:rsidR="00555DBF" w:rsidRDefault="00555DBF" w:rsidP="00555DBF">
      <w:pPr>
        <w:spacing w:after="0" w:line="240" w:lineRule="auto"/>
        <w:ind w:right="720"/>
        <w:rPr>
          <w:rFonts w:ascii="Palatino Linotype" w:eastAsia="Times New Roman" w:hAnsi="Palatino Linotype" w:cs="Times New Roman"/>
          <w:b/>
          <w:bCs/>
          <w:sz w:val="20"/>
          <w:szCs w:val="20"/>
        </w:rPr>
      </w:pPr>
    </w:p>
    <w:p w14:paraId="3CC65C52" w14:textId="20D09D31" w:rsidR="00555DBF" w:rsidRDefault="00555DBF" w:rsidP="00555DBF">
      <w:pPr>
        <w:spacing w:after="0" w:line="240" w:lineRule="auto"/>
        <w:ind w:right="720"/>
        <w:rPr>
          <w:rFonts w:ascii="Palatino Linotype" w:eastAsia="Times New Roman" w:hAnsi="Palatino Linotype" w:cs="Times New Roman"/>
          <w:b/>
          <w:bCs/>
          <w:sz w:val="20"/>
          <w:szCs w:val="20"/>
        </w:rPr>
      </w:pPr>
    </w:p>
    <w:p w14:paraId="7E2B2DC0" w14:textId="59870D7E" w:rsidR="00555DBF" w:rsidRDefault="00555DBF" w:rsidP="00555DBF">
      <w:pPr>
        <w:spacing w:after="0" w:line="240" w:lineRule="auto"/>
        <w:ind w:right="720"/>
        <w:rPr>
          <w:rFonts w:ascii="Palatino Linotype" w:eastAsia="Times New Roman" w:hAnsi="Palatino Linotype" w:cs="Times New Roman"/>
          <w:b/>
          <w:bCs/>
          <w:sz w:val="20"/>
          <w:szCs w:val="20"/>
        </w:rPr>
      </w:pPr>
    </w:p>
    <w:p w14:paraId="2D1D8699" w14:textId="60C15DAB" w:rsidR="00555DBF" w:rsidRDefault="00555DBF" w:rsidP="00555DBF">
      <w:pPr>
        <w:spacing w:after="0" w:line="240" w:lineRule="auto"/>
        <w:ind w:right="720"/>
        <w:rPr>
          <w:rFonts w:ascii="Palatino Linotype" w:eastAsia="Times New Roman" w:hAnsi="Palatino Linotype" w:cs="Times New Roman"/>
          <w:b/>
          <w:bCs/>
          <w:sz w:val="20"/>
          <w:szCs w:val="20"/>
        </w:rPr>
      </w:pPr>
    </w:p>
    <w:p w14:paraId="75334AE6" w14:textId="4BCD5B55" w:rsidR="00555DBF" w:rsidRDefault="00555DBF" w:rsidP="00555DBF">
      <w:pPr>
        <w:spacing w:after="0" w:line="240" w:lineRule="auto"/>
        <w:ind w:right="720"/>
        <w:rPr>
          <w:rFonts w:ascii="Palatino Linotype" w:eastAsia="Times New Roman" w:hAnsi="Palatino Linotype" w:cs="Times New Roman"/>
          <w:b/>
          <w:bCs/>
          <w:sz w:val="20"/>
          <w:szCs w:val="20"/>
        </w:rPr>
      </w:pPr>
    </w:p>
    <w:p w14:paraId="2035966F" w14:textId="77777777" w:rsidR="00555DBF" w:rsidRPr="004F1AC3" w:rsidRDefault="00555DBF" w:rsidP="00555DBF">
      <w:pPr>
        <w:spacing w:after="0" w:line="240" w:lineRule="auto"/>
        <w:ind w:right="720"/>
        <w:rPr>
          <w:rFonts w:ascii="Palatino Linotype" w:eastAsia="Times New Roman" w:hAnsi="Palatino Linotype" w:cs="Times New Roman"/>
          <w:b/>
          <w:bCs/>
          <w:sz w:val="20"/>
          <w:szCs w:val="20"/>
        </w:rPr>
      </w:pPr>
    </w:p>
    <w:p w14:paraId="5C612FF7" w14:textId="427915FD" w:rsidR="00707759" w:rsidRPr="004F1AC3" w:rsidRDefault="00707759" w:rsidP="00555DBF">
      <w:pPr>
        <w:spacing w:after="0" w:line="240" w:lineRule="auto"/>
        <w:ind w:right="720"/>
        <w:rPr>
          <w:rFonts w:ascii="Palatino Linotype" w:eastAsia="Times New Roman" w:hAnsi="Palatino Linotype" w:cs="Times New Roman"/>
          <w:b/>
          <w:bCs/>
          <w:sz w:val="20"/>
          <w:szCs w:val="20"/>
        </w:rPr>
      </w:pPr>
      <w:r w:rsidRPr="004F1AC3">
        <w:rPr>
          <w:rFonts w:ascii="Palatino Linotype" w:eastAsia="Times New Roman" w:hAnsi="Palatino Linotype" w:cs="Times New Roman"/>
          <w:b/>
          <w:bCs/>
          <w:sz w:val="20"/>
          <w:szCs w:val="20"/>
        </w:rPr>
        <w:lastRenderedPageBreak/>
        <w:t>c.</w:t>
      </w:r>
    </w:p>
    <w:p w14:paraId="6CDCC828" w14:textId="57A126FA" w:rsidR="00B56E45" w:rsidRPr="004F1AC3" w:rsidRDefault="00051223" w:rsidP="00555DBF">
      <w:pPr>
        <w:spacing w:after="0" w:line="240" w:lineRule="auto"/>
        <w:ind w:right="720"/>
        <w:rPr>
          <w:rFonts w:ascii="Palatino Linotype" w:eastAsia="Times New Roman" w:hAnsi="Palatino Linotype" w:cs="Times New Roman"/>
          <w:sz w:val="20"/>
          <w:szCs w:val="20"/>
        </w:rPr>
      </w:pPr>
      <w:r>
        <w:rPr>
          <w:noProof/>
        </w:rPr>
        <w:drawing>
          <wp:inline distT="0" distB="0" distL="0" distR="0" wp14:anchorId="466B861D" wp14:editId="28CA723F">
            <wp:extent cx="4839933" cy="8547345"/>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0">
                      <a:extLst>
                        <a:ext uri="{28A0092B-C50C-407E-A947-70E740481C1C}">
                          <a14:useLocalDpi xmlns:a14="http://schemas.microsoft.com/office/drawing/2010/main" val="0"/>
                        </a:ext>
                      </a:extLst>
                    </a:blip>
                    <a:stretch>
                      <a:fillRect/>
                    </a:stretch>
                  </pic:blipFill>
                  <pic:spPr>
                    <a:xfrm>
                      <a:off x="0" y="0"/>
                      <a:ext cx="4839933" cy="8547345"/>
                    </a:xfrm>
                    <a:prstGeom prst="rect">
                      <a:avLst/>
                    </a:prstGeom>
                  </pic:spPr>
                </pic:pic>
              </a:graphicData>
            </a:graphic>
          </wp:inline>
        </w:drawing>
      </w:r>
    </w:p>
    <w:p w14:paraId="6F1FF3C1" w14:textId="02F81B18" w:rsidR="00CC22C1" w:rsidRPr="004F1AC3" w:rsidRDefault="00656C20"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0334252A" wp14:editId="798D939B">
            <wp:extent cx="4936772" cy="8699159"/>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1">
                      <a:extLst>
                        <a:ext uri="{28A0092B-C50C-407E-A947-70E740481C1C}">
                          <a14:useLocalDpi xmlns:a14="http://schemas.microsoft.com/office/drawing/2010/main" val="0"/>
                        </a:ext>
                      </a:extLst>
                    </a:blip>
                    <a:stretch>
                      <a:fillRect/>
                    </a:stretch>
                  </pic:blipFill>
                  <pic:spPr>
                    <a:xfrm>
                      <a:off x="0" y="0"/>
                      <a:ext cx="4936772" cy="8699159"/>
                    </a:xfrm>
                    <a:prstGeom prst="rect">
                      <a:avLst/>
                    </a:prstGeom>
                  </pic:spPr>
                </pic:pic>
              </a:graphicData>
            </a:graphic>
          </wp:inline>
        </w:drawing>
      </w:r>
    </w:p>
    <w:p w14:paraId="701E0B6E" w14:textId="5E1F620D" w:rsidR="00051223" w:rsidRPr="004F1AC3" w:rsidRDefault="004A5317"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75016C41" wp14:editId="47648E67">
            <wp:extent cx="4983636" cy="8783891"/>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32">
                      <a:extLst>
                        <a:ext uri="{28A0092B-C50C-407E-A947-70E740481C1C}">
                          <a14:useLocalDpi xmlns:a14="http://schemas.microsoft.com/office/drawing/2010/main" val="0"/>
                        </a:ext>
                      </a:extLst>
                    </a:blip>
                    <a:stretch>
                      <a:fillRect/>
                    </a:stretch>
                  </pic:blipFill>
                  <pic:spPr>
                    <a:xfrm>
                      <a:off x="0" y="0"/>
                      <a:ext cx="4983636" cy="8783891"/>
                    </a:xfrm>
                    <a:prstGeom prst="rect">
                      <a:avLst/>
                    </a:prstGeom>
                  </pic:spPr>
                </pic:pic>
              </a:graphicData>
            </a:graphic>
          </wp:inline>
        </w:drawing>
      </w:r>
    </w:p>
    <w:p w14:paraId="3D9C6663" w14:textId="15E69369" w:rsidR="00051223" w:rsidRPr="004F1AC3" w:rsidRDefault="00832DF0" w:rsidP="00555DBF">
      <w:pPr>
        <w:tabs>
          <w:tab w:val="left" w:pos="10080"/>
        </w:tabs>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49B1E635" wp14:editId="77B7F13D">
            <wp:extent cx="4937920" cy="874505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3">
                      <a:extLst>
                        <a:ext uri="{28A0092B-C50C-407E-A947-70E740481C1C}">
                          <a14:useLocalDpi xmlns:a14="http://schemas.microsoft.com/office/drawing/2010/main" val="0"/>
                        </a:ext>
                      </a:extLst>
                    </a:blip>
                    <a:stretch>
                      <a:fillRect/>
                    </a:stretch>
                  </pic:blipFill>
                  <pic:spPr>
                    <a:xfrm>
                      <a:off x="0" y="0"/>
                      <a:ext cx="4937920" cy="8745052"/>
                    </a:xfrm>
                    <a:prstGeom prst="rect">
                      <a:avLst/>
                    </a:prstGeom>
                  </pic:spPr>
                </pic:pic>
              </a:graphicData>
            </a:graphic>
          </wp:inline>
        </w:drawing>
      </w:r>
    </w:p>
    <w:p w14:paraId="5554421F" w14:textId="2487E3FB" w:rsidR="00CC22C1" w:rsidRPr="004F1AC3" w:rsidRDefault="00A45D86"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0C41D766" wp14:editId="66AE999C">
            <wp:extent cx="4918530" cy="877329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34">
                      <a:extLst>
                        <a:ext uri="{28A0092B-C50C-407E-A947-70E740481C1C}">
                          <a14:useLocalDpi xmlns:a14="http://schemas.microsoft.com/office/drawing/2010/main" val="0"/>
                        </a:ext>
                      </a:extLst>
                    </a:blip>
                    <a:stretch>
                      <a:fillRect/>
                    </a:stretch>
                  </pic:blipFill>
                  <pic:spPr>
                    <a:xfrm>
                      <a:off x="0" y="0"/>
                      <a:ext cx="4918530" cy="8773298"/>
                    </a:xfrm>
                    <a:prstGeom prst="rect">
                      <a:avLst/>
                    </a:prstGeom>
                  </pic:spPr>
                </pic:pic>
              </a:graphicData>
            </a:graphic>
          </wp:inline>
        </w:drawing>
      </w:r>
    </w:p>
    <w:p w14:paraId="33103441" w14:textId="09A6930B" w:rsidR="00832DF0" w:rsidRPr="004F1AC3" w:rsidRDefault="008B350A" w:rsidP="00555DBF">
      <w:pPr>
        <w:tabs>
          <w:tab w:val="left" w:pos="10710"/>
        </w:tabs>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5663D5AD" wp14:editId="5347D79A">
            <wp:extent cx="4862578" cy="86885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35">
                      <a:extLst>
                        <a:ext uri="{28A0092B-C50C-407E-A947-70E740481C1C}">
                          <a14:useLocalDpi xmlns:a14="http://schemas.microsoft.com/office/drawing/2010/main" val="0"/>
                        </a:ext>
                      </a:extLst>
                    </a:blip>
                    <a:stretch>
                      <a:fillRect/>
                    </a:stretch>
                  </pic:blipFill>
                  <pic:spPr>
                    <a:xfrm>
                      <a:off x="0" y="0"/>
                      <a:ext cx="4862578" cy="8688565"/>
                    </a:xfrm>
                    <a:prstGeom prst="rect">
                      <a:avLst/>
                    </a:prstGeom>
                  </pic:spPr>
                </pic:pic>
              </a:graphicData>
            </a:graphic>
          </wp:inline>
        </w:drawing>
      </w:r>
    </w:p>
    <w:p w14:paraId="23F7240D" w14:textId="13F89F11" w:rsidR="00832DF0" w:rsidRPr="004F1AC3" w:rsidRDefault="003A7991"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43FB136F" wp14:editId="0627184C">
            <wp:extent cx="4796997" cy="8543815"/>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36">
                      <a:extLst>
                        <a:ext uri="{28A0092B-C50C-407E-A947-70E740481C1C}">
                          <a14:useLocalDpi xmlns:a14="http://schemas.microsoft.com/office/drawing/2010/main" val="0"/>
                        </a:ext>
                      </a:extLst>
                    </a:blip>
                    <a:stretch>
                      <a:fillRect/>
                    </a:stretch>
                  </pic:blipFill>
                  <pic:spPr>
                    <a:xfrm>
                      <a:off x="0" y="0"/>
                      <a:ext cx="4796997" cy="8543815"/>
                    </a:xfrm>
                    <a:prstGeom prst="rect">
                      <a:avLst/>
                    </a:prstGeom>
                  </pic:spPr>
                </pic:pic>
              </a:graphicData>
            </a:graphic>
          </wp:inline>
        </w:drawing>
      </w:r>
    </w:p>
    <w:p w14:paraId="7BCB84BE" w14:textId="0CF90B80" w:rsidR="00CC22C1" w:rsidRPr="004F1AC3" w:rsidRDefault="00AE440E"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493AE64C" wp14:editId="24DBDDEC">
            <wp:extent cx="4844752" cy="863207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37">
                      <a:extLst>
                        <a:ext uri="{28A0092B-C50C-407E-A947-70E740481C1C}">
                          <a14:useLocalDpi xmlns:a14="http://schemas.microsoft.com/office/drawing/2010/main" val="0"/>
                        </a:ext>
                      </a:extLst>
                    </a:blip>
                    <a:stretch>
                      <a:fillRect/>
                    </a:stretch>
                  </pic:blipFill>
                  <pic:spPr>
                    <a:xfrm>
                      <a:off x="0" y="0"/>
                      <a:ext cx="4844752" cy="8632078"/>
                    </a:xfrm>
                    <a:prstGeom prst="rect">
                      <a:avLst/>
                    </a:prstGeom>
                  </pic:spPr>
                </pic:pic>
              </a:graphicData>
            </a:graphic>
          </wp:inline>
        </w:drawing>
      </w:r>
    </w:p>
    <w:p w14:paraId="0F94C4D2" w14:textId="3B6DF07A" w:rsidR="00CC22C1" w:rsidRPr="004F1AC3" w:rsidRDefault="003C4852"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03AF5995" wp14:editId="21DD770F">
            <wp:extent cx="4864142" cy="867091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8">
                      <a:extLst>
                        <a:ext uri="{28A0092B-C50C-407E-A947-70E740481C1C}">
                          <a14:useLocalDpi xmlns:a14="http://schemas.microsoft.com/office/drawing/2010/main" val="0"/>
                        </a:ext>
                      </a:extLst>
                    </a:blip>
                    <a:stretch>
                      <a:fillRect/>
                    </a:stretch>
                  </pic:blipFill>
                  <pic:spPr>
                    <a:xfrm>
                      <a:off x="0" y="0"/>
                      <a:ext cx="4864142" cy="8670912"/>
                    </a:xfrm>
                    <a:prstGeom prst="rect">
                      <a:avLst/>
                    </a:prstGeom>
                  </pic:spPr>
                </pic:pic>
              </a:graphicData>
            </a:graphic>
          </wp:inline>
        </w:drawing>
      </w:r>
    </w:p>
    <w:p w14:paraId="72CA3738" w14:textId="4DB82EF3" w:rsidR="00B56E45" w:rsidRPr="004F1AC3" w:rsidRDefault="00980697"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2DEDF878" wp14:editId="482D4980">
            <wp:extent cx="4950104" cy="8798009"/>
            <wp:effectExtent l="0" t="0" r="317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39">
                      <a:extLst>
                        <a:ext uri="{28A0092B-C50C-407E-A947-70E740481C1C}">
                          <a14:useLocalDpi xmlns:a14="http://schemas.microsoft.com/office/drawing/2010/main" val="0"/>
                        </a:ext>
                      </a:extLst>
                    </a:blip>
                    <a:stretch>
                      <a:fillRect/>
                    </a:stretch>
                  </pic:blipFill>
                  <pic:spPr>
                    <a:xfrm>
                      <a:off x="0" y="0"/>
                      <a:ext cx="4950104" cy="8798009"/>
                    </a:xfrm>
                    <a:prstGeom prst="rect">
                      <a:avLst/>
                    </a:prstGeom>
                  </pic:spPr>
                </pic:pic>
              </a:graphicData>
            </a:graphic>
          </wp:inline>
        </w:drawing>
      </w:r>
    </w:p>
    <w:p w14:paraId="41131B40" w14:textId="6EDDAAF4" w:rsidR="00A42A34" w:rsidRPr="004F1AC3" w:rsidRDefault="002C2D92"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48F457DD" wp14:editId="0C697F2E">
            <wp:extent cx="4941093" cy="87874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0">
                      <a:extLst>
                        <a:ext uri="{28A0092B-C50C-407E-A947-70E740481C1C}">
                          <a14:useLocalDpi xmlns:a14="http://schemas.microsoft.com/office/drawing/2010/main" val="0"/>
                        </a:ext>
                      </a:extLst>
                    </a:blip>
                    <a:stretch>
                      <a:fillRect/>
                    </a:stretch>
                  </pic:blipFill>
                  <pic:spPr>
                    <a:xfrm>
                      <a:off x="0" y="0"/>
                      <a:ext cx="4941093" cy="8787420"/>
                    </a:xfrm>
                    <a:prstGeom prst="rect">
                      <a:avLst/>
                    </a:prstGeom>
                  </pic:spPr>
                </pic:pic>
              </a:graphicData>
            </a:graphic>
          </wp:inline>
        </w:drawing>
      </w:r>
    </w:p>
    <w:p w14:paraId="660E33DE" w14:textId="2DB35924" w:rsidR="00980697" w:rsidRPr="004F1AC3" w:rsidRDefault="004C1C1D"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546F8C0C" wp14:editId="4640CCB8">
            <wp:extent cx="4974478" cy="8851164"/>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1">
                      <a:extLst>
                        <a:ext uri="{28A0092B-C50C-407E-A947-70E740481C1C}">
                          <a14:useLocalDpi xmlns:a14="http://schemas.microsoft.com/office/drawing/2010/main" val="0"/>
                        </a:ext>
                      </a:extLst>
                    </a:blip>
                    <a:stretch>
                      <a:fillRect/>
                    </a:stretch>
                  </pic:blipFill>
                  <pic:spPr>
                    <a:xfrm>
                      <a:off x="0" y="0"/>
                      <a:ext cx="4974478" cy="8851164"/>
                    </a:xfrm>
                    <a:prstGeom prst="rect">
                      <a:avLst/>
                    </a:prstGeom>
                  </pic:spPr>
                </pic:pic>
              </a:graphicData>
            </a:graphic>
          </wp:inline>
        </w:drawing>
      </w:r>
    </w:p>
    <w:p w14:paraId="7E802E4D" w14:textId="17CEA8F6" w:rsidR="00980697" w:rsidRPr="004F1AC3" w:rsidRDefault="00116099"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6E349AB7" wp14:editId="3EFA93D9">
            <wp:extent cx="4932109" cy="8781207"/>
            <wp:effectExtent l="0" t="0" r="190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2">
                      <a:extLst>
                        <a:ext uri="{28A0092B-C50C-407E-A947-70E740481C1C}">
                          <a14:useLocalDpi xmlns:a14="http://schemas.microsoft.com/office/drawing/2010/main" val="0"/>
                        </a:ext>
                      </a:extLst>
                    </a:blip>
                    <a:stretch>
                      <a:fillRect/>
                    </a:stretch>
                  </pic:blipFill>
                  <pic:spPr>
                    <a:xfrm>
                      <a:off x="0" y="0"/>
                      <a:ext cx="4932109" cy="8781207"/>
                    </a:xfrm>
                    <a:prstGeom prst="rect">
                      <a:avLst/>
                    </a:prstGeom>
                  </pic:spPr>
                </pic:pic>
              </a:graphicData>
            </a:graphic>
          </wp:inline>
        </w:drawing>
      </w:r>
    </w:p>
    <w:p w14:paraId="5D6757DA" w14:textId="696F8A3D" w:rsidR="00980697" w:rsidRPr="004F1AC3" w:rsidRDefault="00FB7219" w:rsidP="00555DBF">
      <w:pPr>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771746F5" wp14:editId="2E06BFFA">
            <wp:extent cx="4995660" cy="888446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3">
                      <a:extLst>
                        <a:ext uri="{28A0092B-C50C-407E-A947-70E740481C1C}">
                          <a14:useLocalDpi xmlns:a14="http://schemas.microsoft.com/office/drawing/2010/main" val="0"/>
                        </a:ext>
                      </a:extLst>
                    </a:blip>
                    <a:stretch>
                      <a:fillRect/>
                    </a:stretch>
                  </pic:blipFill>
                  <pic:spPr>
                    <a:xfrm>
                      <a:off x="0" y="0"/>
                      <a:ext cx="4995660" cy="8884466"/>
                    </a:xfrm>
                    <a:prstGeom prst="rect">
                      <a:avLst/>
                    </a:prstGeom>
                  </pic:spPr>
                </pic:pic>
              </a:graphicData>
            </a:graphic>
          </wp:inline>
        </w:drawing>
      </w:r>
    </w:p>
    <w:p w14:paraId="383CCCE4" w14:textId="3C4B6C36" w:rsidR="60CB2900" w:rsidRPr="004F1AC3" w:rsidRDefault="00461AC6" w:rsidP="00555DBF">
      <w:pPr>
        <w:tabs>
          <w:tab w:val="left" w:pos="10080"/>
        </w:tabs>
        <w:spacing w:after="0" w:line="240" w:lineRule="auto"/>
        <w:ind w:right="720"/>
        <w:rPr>
          <w:rFonts w:ascii="Palatino Linotype" w:eastAsia="Times New Roman" w:hAnsi="Palatino Linotype" w:cs="Times New Roman"/>
          <w:sz w:val="20"/>
          <w:szCs w:val="20"/>
        </w:rPr>
      </w:pPr>
      <w:r>
        <w:rPr>
          <w:noProof/>
        </w:rPr>
        <w:lastRenderedPageBreak/>
        <w:drawing>
          <wp:inline distT="0" distB="0" distL="0" distR="0" wp14:anchorId="2DB397E2" wp14:editId="53FFB2FC">
            <wp:extent cx="2175510" cy="9144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4">
                      <a:extLst>
                        <a:ext uri="{28A0092B-C50C-407E-A947-70E740481C1C}">
                          <a14:useLocalDpi xmlns:a14="http://schemas.microsoft.com/office/drawing/2010/main" val="0"/>
                        </a:ext>
                      </a:extLst>
                    </a:blip>
                    <a:stretch>
                      <a:fillRect/>
                    </a:stretch>
                  </pic:blipFill>
                  <pic:spPr>
                    <a:xfrm>
                      <a:off x="0" y="0"/>
                      <a:ext cx="2175510" cy="9144000"/>
                    </a:xfrm>
                    <a:prstGeom prst="rect">
                      <a:avLst/>
                    </a:prstGeom>
                  </pic:spPr>
                </pic:pic>
              </a:graphicData>
            </a:graphic>
          </wp:inline>
        </w:drawing>
      </w:r>
    </w:p>
    <w:p w14:paraId="5859EC04" w14:textId="5005C189" w:rsidR="60CB2900" w:rsidRPr="004F1AC3" w:rsidRDefault="00923B8D" w:rsidP="004F1AC3">
      <w:pPr>
        <w:spacing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lastRenderedPageBreak/>
        <w:t>Figure S</w:t>
      </w:r>
      <w:r w:rsidR="00A71D6B" w:rsidRPr="004F1AC3">
        <w:rPr>
          <w:rFonts w:ascii="Palatino Linotype" w:eastAsia="Times New Roman" w:hAnsi="Palatino Linotype" w:cs="Times New Roman"/>
          <w:b/>
          <w:bCs/>
          <w:sz w:val="20"/>
          <w:szCs w:val="20"/>
        </w:rPr>
        <w:t>3</w:t>
      </w:r>
      <w:r w:rsidRPr="004F1AC3">
        <w:rPr>
          <w:rFonts w:ascii="Palatino Linotype" w:eastAsia="Times New Roman" w:hAnsi="Palatino Linotype" w:cs="Times New Roman"/>
          <w:b/>
          <w:bCs/>
          <w:sz w:val="20"/>
          <w:szCs w:val="20"/>
        </w:rPr>
        <w:t>.</w:t>
      </w:r>
      <w:r w:rsidRPr="004F1AC3">
        <w:rPr>
          <w:rFonts w:ascii="Palatino Linotype" w:eastAsia="Times New Roman" w:hAnsi="Palatino Linotype" w:cs="Times New Roman"/>
          <w:sz w:val="20"/>
          <w:szCs w:val="20"/>
        </w:rPr>
        <w:t xml:space="preserve"> Motifs per superkingdom arranged into tiers representing levels of conservation.</w:t>
      </w:r>
    </w:p>
    <w:p w14:paraId="0DDA145C" w14:textId="2D1A8169" w:rsidR="00923B8D" w:rsidRPr="004F1AC3" w:rsidRDefault="00923B8D" w:rsidP="00555DBF">
      <w:pPr>
        <w:spacing w:after="0" w:line="240" w:lineRule="auto"/>
        <w:rPr>
          <w:rFonts w:ascii="Palatino Linotype" w:eastAsia="Times New Roman" w:hAnsi="Palatino Linotype" w:cs="Times New Roman"/>
        </w:rPr>
      </w:pPr>
      <w:r>
        <w:rPr>
          <w:noProof/>
        </w:rPr>
        <w:drawing>
          <wp:inline distT="0" distB="0" distL="0" distR="0" wp14:anchorId="6CE375E8" wp14:editId="13824D3C">
            <wp:extent cx="6858000" cy="1975485"/>
            <wp:effectExtent l="0" t="0" r="0" b="0"/>
            <wp:docPr id="27" name="Picture 2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858000" cy="1975485"/>
                    </a:xfrm>
                    <a:prstGeom prst="rect">
                      <a:avLst/>
                    </a:prstGeom>
                  </pic:spPr>
                </pic:pic>
              </a:graphicData>
            </a:graphic>
          </wp:inline>
        </w:drawing>
      </w:r>
    </w:p>
    <w:p w14:paraId="71FF7F7A" w14:textId="460EE503" w:rsidR="00EB68BF" w:rsidRPr="004F1AC3" w:rsidRDefault="00923B8D" w:rsidP="00555DBF">
      <w:pPr>
        <w:spacing w:after="0" w:line="240" w:lineRule="auto"/>
        <w:rPr>
          <w:rFonts w:ascii="Palatino Linotype" w:eastAsia="Times New Roman" w:hAnsi="Palatino Linotype" w:cs="Times New Roman"/>
        </w:rPr>
      </w:pPr>
      <w:r>
        <w:rPr>
          <w:noProof/>
        </w:rPr>
        <w:drawing>
          <wp:inline distT="0" distB="0" distL="0" distR="0" wp14:anchorId="46EF639F" wp14:editId="08D9A88E">
            <wp:extent cx="6858000" cy="2000250"/>
            <wp:effectExtent l="0" t="0" r="0" b="0"/>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46">
                      <a:extLst>
                        <a:ext uri="{28A0092B-C50C-407E-A947-70E740481C1C}">
                          <a14:useLocalDpi xmlns:a14="http://schemas.microsoft.com/office/drawing/2010/main" val="0"/>
                        </a:ext>
                      </a:extLst>
                    </a:blip>
                    <a:stretch>
                      <a:fillRect/>
                    </a:stretch>
                  </pic:blipFill>
                  <pic:spPr>
                    <a:xfrm>
                      <a:off x="0" y="0"/>
                      <a:ext cx="6858000" cy="2000250"/>
                    </a:xfrm>
                    <a:prstGeom prst="rect">
                      <a:avLst/>
                    </a:prstGeom>
                  </pic:spPr>
                </pic:pic>
              </a:graphicData>
            </a:graphic>
          </wp:inline>
        </w:drawing>
      </w:r>
    </w:p>
    <w:p w14:paraId="79BA7165" w14:textId="77777777" w:rsidR="00D50E77" w:rsidRPr="004F1AC3" w:rsidRDefault="00923B8D" w:rsidP="00555DBF">
      <w:pPr>
        <w:spacing w:after="0" w:line="240" w:lineRule="auto"/>
        <w:rPr>
          <w:rFonts w:ascii="Palatino Linotype" w:eastAsia="Times New Roman" w:hAnsi="Palatino Linotype" w:cs="Times New Roman"/>
        </w:rPr>
      </w:pPr>
      <w:r>
        <w:rPr>
          <w:noProof/>
        </w:rPr>
        <w:drawing>
          <wp:inline distT="0" distB="0" distL="0" distR="0" wp14:anchorId="11474B53" wp14:editId="2123F414">
            <wp:extent cx="6858000" cy="2195195"/>
            <wp:effectExtent l="0" t="0" r="0" b="0"/>
            <wp:docPr id="29" name="Picture 29"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858000" cy="2195195"/>
                    </a:xfrm>
                    <a:prstGeom prst="rect">
                      <a:avLst/>
                    </a:prstGeom>
                  </pic:spPr>
                </pic:pic>
              </a:graphicData>
            </a:graphic>
          </wp:inline>
        </w:drawing>
      </w:r>
    </w:p>
    <w:p w14:paraId="59925356" w14:textId="4573A904" w:rsidR="00744785" w:rsidRPr="004F1AC3" w:rsidRDefault="004E68B2" w:rsidP="00555DBF">
      <w:pPr>
        <w:spacing w:before="160" w:line="240" w:lineRule="auto"/>
        <w:contextualSpacing/>
        <w:jc w:val="both"/>
        <w:rPr>
          <w:rFonts w:ascii="Palatino Linotype" w:eastAsia="Times New Roman" w:hAnsi="Palatino Linotype" w:cs="Times New Roman"/>
          <w:sz w:val="20"/>
          <w:szCs w:val="20"/>
        </w:rPr>
      </w:pPr>
      <w:r w:rsidRPr="004F1AC3">
        <w:rPr>
          <w:rFonts w:ascii="Palatino Linotype" w:eastAsia="Times New Roman" w:hAnsi="Palatino Linotype" w:cs="Times New Roman"/>
          <w:sz w:val="20"/>
          <w:szCs w:val="20"/>
        </w:rPr>
        <w:t xml:space="preserve">Sequences were aligned for each </w:t>
      </w:r>
      <w:proofErr w:type="gramStart"/>
      <w:r w:rsidRPr="004F1AC3">
        <w:rPr>
          <w:rFonts w:ascii="Palatino Linotype" w:eastAsia="Times New Roman" w:hAnsi="Palatino Linotype" w:cs="Times New Roman"/>
          <w:sz w:val="20"/>
          <w:szCs w:val="20"/>
        </w:rPr>
        <w:t>superkingdom</w:t>
      </w:r>
      <w:proofErr w:type="gramEnd"/>
      <w:r w:rsidRPr="004F1AC3">
        <w:rPr>
          <w:rFonts w:ascii="Palatino Linotype" w:eastAsia="Times New Roman" w:hAnsi="Palatino Linotype" w:cs="Times New Roman"/>
          <w:sz w:val="20"/>
          <w:szCs w:val="20"/>
        </w:rPr>
        <w:t xml:space="preserve"> and a multiple motif method was used to determine and compare family signatures. Web logos are organized vertically by tiers of decreasing relative conservation (1 being most and 3 being least highly conserved) and organized horizontally by relative location along the provided representative sequences. Tier 1 can be interpreted as containing the motifs of greatest “universal” importance, while tier 3 contains motifs most distinctive per respective superkingdom. </w:t>
      </w:r>
      <w:r w:rsidR="00EB68BF" w:rsidRPr="004F1AC3">
        <w:rPr>
          <w:rFonts w:ascii="Palatino Linotype" w:eastAsia="Times New Roman" w:hAnsi="Palatino Linotype" w:cs="Times New Roman"/>
          <w:sz w:val="20"/>
          <w:szCs w:val="20"/>
        </w:rPr>
        <w:t xml:space="preserve">Motifs </w:t>
      </w:r>
      <w:r w:rsidR="0023524B" w:rsidRPr="004F1AC3">
        <w:rPr>
          <w:rFonts w:ascii="Palatino Linotype" w:eastAsia="Times New Roman" w:hAnsi="Palatino Linotype" w:cs="Times New Roman"/>
          <w:sz w:val="20"/>
          <w:szCs w:val="20"/>
        </w:rPr>
        <w:t xml:space="preserve">shown in </w:t>
      </w:r>
      <w:r w:rsidR="00D83B30" w:rsidRPr="004F1AC3">
        <w:rPr>
          <w:rFonts w:ascii="Palatino Linotype" w:eastAsia="Times New Roman" w:hAnsi="Palatino Linotype" w:cs="Times New Roman"/>
          <w:sz w:val="20"/>
          <w:szCs w:val="20"/>
        </w:rPr>
        <w:t xml:space="preserve">archaeal </w:t>
      </w:r>
      <w:r w:rsidR="00005FDA" w:rsidRPr="004F1AC3">
        <w:rPr>
          <w:rFonts w:ascii="Palatino Linotype" w:eastAsia="Times New Roman" w:hAnsi="Palatino Linotype" w:cs="Times New Roman"/>
          <w:sz w:val="20"/>
          <w:szCs w:val="20"/>
        </w:rPr>
        <w:t>panel</w:t>
      </w:r>
      <w:r w:rsidR="00D83B30" w:rsidRPr="004F1AC3">
        <w:rPr>
          <w:rFonts w:ascii="Palatino Linotype" w:eastAsia="Times New Roman" w:hAnsi="Palatino Linotype" w:cs="Times New Roman"/>
          <w:sz w:val="20"/>
          <w:szCs w:val="20"/>
        </w:rPr>
        <w:t xml:space="preserve"> were grayed to indicate their absence from the seed sequence</w:t>
      </w:r>
      <w:r w:rsidR="0023524B" w:rsidRPr="004F1AC3">
        <w:rPr>
          <w:rFonts w:ascii="Palatino Linotype" w:eastAsia="Times New Roman" w:hAnsi="Palatino Linotype" w:cs="Times New Roman"/>
          <w:sz w:val="20"/>
          <w:szCs w:val="20"/>
        </w:rPr>
        <w:t xml:space="preserve">, MJ0927, of </w:t>
      </w:r>
      <w:r w:rsidR="0023524B" w:rsidRPr="004F1AC3">
        <w:rPr>
          <w:rFonts w:ascii="Palatino Linotype" w:eastAsia="Times New Roman" w:hAnsi="Palatino Linotype" w:cs="Times New Roman"/>
          <w:i/>
          <w:iCs/>
          <w:sz w:val="20"/>
          <w:szCs w:val="20"/>
        </w:rPr>
        <w:t xml:space="preserve">M. </w:t>
      </w:r>
      <w:proofErr w:type="spellStart"/>
      <w:r w:rsidR="0023524B" w:rsidRPr="004F1AC3">
        <w:rPr>
          <w:rFonts w:ascii="Palatino Linotype" w:eastAsia="Times New Roman" w:hAnsi="Palatino Linotype" w:cs="Times New Roman"/>
          <w:i/>
          <w:iCs/>
          <w:sz w:val="20"/>
          <w:szCs w:val="20"/>
        </w:rPr>
        <w:t>jannaschii</w:t>
      </w:r>
      <w:proofErr w:type="spellEnd"/>
      <w:r w:rsidR="0023524B" w:rsidRPr="004F1AC3">
        <w:rPr>
          <w:rFonts w:ascii="Palatino Linotype" w:eastAsia="Times New Roman" w:hAnsi="Palatino Linotype" w:cs="Times New Roman"/>
          <w:sz w:val="20"/>
          <w:szCs w:val="20"/>
        </w:rPr>
        <w:t xml:space="preserve">. Motifs </w:t>
      </w:r>
      <w:r w:rsidR="00005FDA" w:rsidRPr="004F1AC3">
        <w:rPr>
          <w:rFonts w:ascii="Palatino Linotype" w:eastAsia="Times New Roman" w:hAnsi="Palatino Linotype" w:cs="Times New Roman"/>
          <w:sz w:val="20"/>
          <w:szCs w:val="20"/>
        </w:rPr>
        <w:t xml:space="preserve">shown in bacterial panel were grayed to denote </w:t>
      </w:r>
      <w:r w:rsidR="00974FC7" w:rsidRPr="004F1AC3">
        <w:rPr>
          <w:rFonts w:ascii="Palatino Linotype" w:eastAsia="Times New Roman" w:hAnsi="Palatino Linotype" w:cs="Times New Roman"/>
          <w:sz w:val="20"/>
          <w:szCs w:val="20"/>
        </w:rPr>
        <w:t xml:space="preserve">that they were not listed as conserved by </w:t>
      </w:r>
      <w:proofErr w:type="spellStart"/>
      <w:r w:rsidR="00974FC7" w:rsidRPr="004F1AC3">
        <w:rPr>
          <w:rFonts w:ascii="Palatino Linotype" w:eastAsia="Times New Roman" w:hAnsi="Palatino Linotype" w:cs="Times New Roman"/>
          <w:sz w:val="20"/>
          <w:szCs w:val="20"/>
        </w:rPr>
        <w:t>ESPript</w:t>
      </w:r>
      <w:proofErr w:type="spellEnd"/>
      <w:r w:rsidR="00974FC7" w:rsidRPr="004F1AC3">
        <w:rPr>
          <w:rFonts w:ascii="Palatino Linotype" w:eastAsia="Times New Roman" w:hAnsi="Palatino Linotype" w:cs="Times New Roman"/>
          <w:sz w:val="20"/>
          <w:szCs w:val="20"/>
        </w:rPr>
        <w:t xml:space="preserve"> analysis </w:t>
      </w:r>
      <w:r w:rsidR="00643CAF" w:rsidRPr="004F1AC3">
        <w:rPr>
          <w:rFonts w:ascii="Palatino Linotype" w:eastAsia="Times New Roman" w:hAnsi="Palatino Linotype" w:cs="Times New Roman"/>
          <w:sz w:val="20"/>
          <w:szCs w:val="20"/>
        </w:rPr>
        <w:t xml:space="preserve">of bacterial </w:t>
      </w:r>
      <w:proofErr w:type="gramStart"/>
      <w:r w:rsidR="00643CAF" w:rsidRPr="004F1AC3">
        <w:rPr>
          <w:rFonts w:ascii="Palatino Linotype" w:eastAsia="Times New Roman" w:hAnsi="Palatino Linotype" w:cs="Times New Roman"/>
          <w:sz w:val="20"/>
          <w:szCs w:val="20"/>
        </w:rPr>
        <w:t xml:space="preserve">sequences, </w:t>
      </w:r>
      <w:r w:rsidR="00974FC7" w:rsidRPr="004F1AC3">
        <w:rPr>
          <w:rFonts w:ascii="Palatino Linotype" w:eastAsia="Times New Roman" w:hAnsi="Palatino Linotype" w:cs="Times New Roman"/>
          <w:sz w:val="20"/>
          <w:szCs w:val="20"/>
        </w:rPr>
        <w:t>but</w:t>
      </w:r>
      <w:proofErr w:type="gramEnd"/>
      <w:r w:rsidR="00974FC7" w:rsidRPr="004F1AC3">
        <w:rPr>
          <w:rFonts w:ascii="Palatino Linotype" w:eastAsia="Times New Roman" w:hAnsi="Palatino Linotype" w:cs="Times New Roman"/>
          <w:sz w:val="20"/>
          <w:szCs w:val="20"/>
        </w:rPr>
        <w:t xml:space="preserve"> were determined to be </w:t>
      </w:r>
      <w:r w:rsidR="00643CAF" w:rsidRPr="004F1AC3">
        <w:rPr>
          <w:rFonts w:ascii="Palatino Linotype" w:eastAsia="Times New Roman" w:hAnsi="Palatino Linotype" w:cs="Times New Roman"/>
          <w:sz w:val="20"/>
          <w:szCs w:val="20"/>
        </w:rPr>
        <w:t xml:space="preserve">notable </w:t>
      </w:r>
      <w:r w:rsidR="00974FC7" w:rsidRPr="004F1AC3">
        <w:rPr>
          <w:rFonts w:ascii="Palatino Linotype" w:eastAsia="Times New Roman" w:hAnsi="Palatino Linotype" w:cs="Times New Roman"/>
          <w:sz w:val="20"/>
          <w:szCs w:val="20"/>
        </w:rPr>
        <w:t>when compar</w:t>
      </w:r>
      <w:r w:rsidR="00643CAF" w:rsidRPr="004F1AC3">
        <w:rPr>
          <w:rFonts w:ascii="Palatino Linotype" w:eastAsia="Times New Roman" w:hAnsi="Palatino Linotype" w:cs="Times New Roman"/>
          <w:sz w:val="20"/>
          <w:szCs w:val="20"/>
        </w:rPr>
        <w:t xml:space="preserve">ing </w:t>
      </w:r>
      <w:r w:rsidR="00974FC7" w:rsidRPr="004F1AC3">
        <w:rPr>
          <w:rFonts w:ascii="Palatino Linotype" w:eastAsia="Times New Roman" w:hAnsi="Palatino Linotype" w:cs="Times New Roman"/>
          <w:sz w:val="20"/>
          <w:szCs w:val="20"/>
        </w:rPr>
        <w:t>motifs resolved across superkingdoms for this region.</w:t>
      </w:r>
      <w:r w:rsidR="00A00A79" w:rsidRPr="004F1AC3">
        <w:rPr>
          <w:rFonts w:ascii="Palatino Linotype" w:eastAsia="Times New Roman" w:hAnsi="Palatino Linotype" w:cs="Times New Roman"/>
          <w:sz w:val="20"/>
          <w:szCs w:val="20"/>
        </w:rPr>
        <w:t xml:space="preserve"> Diagram annotation: *asterisk denotes metal ion-binding; S denotes region of structural importance; P denotes region of putative protein-protein interaction</w:t>
      </w:r>
      <w:r w:rsidR="00744785" w:rsidRPr="004F1AC3">
        <w:rPr>
          <w:rFonts w:ascii="Palatino Linotype" w:eastAsia="Times New Roman" w:hAnsi="Palatino Linotype" w:cs="Times New Roman"/>
          <w:sz w:val="20"/>
          <w:szCs w:val="20"/>
        </w:rPr>
        <w:t>.</w:t>
      </w:r>
    </w:p>
    <w:p w14:paraId="2E494D25" w14:textId="77777777" w:rsidR="00BD284E" w:rsidRPr="00471042" w:rsidRDefault="00BD284E" w:rsidP="00471042">
      <w:pPr>
        <w:spacing w:line="240" w:lineRule="auto"/>
        <w:contextualSpacing/>
        <w:rPr>
          <w:rFonts w:ascii="Palatino Linotype" w:eastAsia="Times New Roman" w:hAnsi="Palatino Linotype" w:cs="Times New Roman"/>
          <w:sz w:val="20"/>
          <w:szCs w:val="20"/>
        </w:rPr>
      </w:pPr>
    </w:p>
    <w:p w14:paraId="3BA47230" w14:textId="58D3C1A6" w:rsidR="00847F67" w:rsidRPr="00847F67" w:rsidRDefault="00A71D6B" w:rsidP="00BD284E">
      <w:pPr>
        <w:spacing w:after="120" w:line="240" w:lineRule="auto"/>
        <w:jc w:val="both"/>
        <w:rPr>
          <w:rFonts w:ascii="Palatino Linotype" w:eastAsia="Times New Roman" w:hAnsi="Palatino Linotype" w:cs="Times New Roman"/>
          <w:b/>
          <w:bCs/>
          <w:sz w:val="20"/>
          <w:szCs w:val="20"/>
        </w:rPr>
      </w:pPr>
      <w:r w:rsidRPr="00847F67">
        <w:rPr>
          <w:rFonts w:ascii="Palatino Linotype" w:eastAsia="Times New Roman" w:hAnsi="Palatino Linotype" w:cs="Times New Roman"/>
          <w:b/>
          <w:bCs/>
          <w:sz w:val="20"/>
          <w:szCs w:val="20"/>
        </w:rPr>
        <w:t xml:space="preserve">Figure S4. </w:t>
      </w:r>
      <w:r w:rsidR="00847F67" w:rsidRPr="00847F67">
        <w:rPr>
          <w:rFonts w:ascii="Palatino Linotype" w:eastAsia="Times New Roman" w:hAnsi="Palatino Linotype" w:cs="Times New Roman"/>
          <w:b/>
          <w:bCs/>
          <w:sz w:val="20"/>
          <w:szCs w:val="20"/>
        </w:rPr>
        <w:t xml:space="preserve">(a) </w:t>
      </w:r>
      <w:r w:rsidR="00847F67" w:rsidRPr="00847F67">
        <w:rPr>
          <w:rFonts w:ascii="Palatino Linotype" w:eastAsia="Times New Roman" w:hAnsi="Palatino Linotype" w:cs="Times New Roman"/>
          <w:sz w:val="20"/>
          <w:szCs w:val="20"/>
        </w:rPr>
        <w:t xml:space="preserve">Structural alignment of </w:t>
      </w:r>
      <w:r w:rsidR="00847F67" w:rsidRPr="00847F67">
        <w:rPr>
          <w:rFonts w:ascii="Palatino Linotype" w:eastAsia="Times New Roman" w:hAnsi="Palatino Linotype" w:cs="Times New Roman"/>
          <w:i/>
          <w:iCs/>
          <w:sz w:val="20"/>
          <w:szCs w:val="20"/>
        </w:rPr>
        <w:t>H. sapiens</w:t>
      </w:r>
      <w:r w:rsidR="00847F67" w:rsidRPr="00847F67">
        <w:rPr>
          <w:rFonts w:ascii="Palatino Linotype" w:eastAsia="Times New Roman" w:hAnsi="Palatino Linotype" w:cs="Times New Roman"/>
          <w:sz w:val="20"/>
          <w:szCs w:val="20"/>
        </w:rPr>
        <w:t xml:space="preserve"> NIF3L1 model (light blue; generated using Phyre2) and the YqfO-type DUF34 homolog of </w:t>
      </w:r>
      <w:r w:rsidR="00847F67" w:rsidRPr="00847F67">
        <w:rPr>
          <w:rFonts w:ascii="Palatino Linotype" w:eastAsia="Times New Roman" w:hAnsi="Palatino Linotype" w:cs="Times New Roman"/>
          <w:i/>
          <w:iCs/>
          <w:sz w:val="20"/>
          <w:szCs w:val="20"/>
        </w:rPr>
        <w:t>B. cereus</w:t>
      </w:r>
      <w:r w:rsidR="00847F67" w:rsidRPr="00847F67">
        <w:rPr>
          <w:rFonts w:ascii="Palatino Linotype" w:eastAsia="Times New Roman" w:hAnsi="Palatino Linotype" w:cs="Times New Roman"/>
          <w:sz w:val="20"/>
          <w:szCs w:val="20"/>
        </w:rPr>
        <w:t xml:space="preserve"> (gray; PDB: 2GX8). Residues of identified as crucial to the dinuclear metal-binding pocket are shown as sticks, those of the NIF3L1 model distinguished in red. Spheres representing the presence of metal ions are </w:t>
      </w:r>
      <w:r w:rsidR="00847F67" w:rsidRPr="00847F67">
        <w:rPr>
          <w:rFonts w:ascii="Palatino Linotype" w:eastAsia="Times New Roman" w:hAnsi="Palatino Linotype" w:cs="Times New Roman"/>
          <w:sz w:val="20"/>
          <w:szCs w:val="20"/>
        </w:rPr>
        <w:lastRenderedPageBreak/>
        <w:t xml:space="preserve">depicted in steel blue. Alignment binding sites were compared showing iron ions </w:t>
      </w:r>
      <w:r w:rsidR="00847F67" w:rsidRPr="00847F67">
        <w:rPr>
          <w:rFonts w:ascii="Palatino Linotype" w:eastAsia="Times New Roman" w:hAnsi="Palatino Linotype" w:cs="Times New Roman"/>
          <w:b/>
          <w:bCs/>
          <w:sz w:val="20"/>
          <w:szCs w:val="20"/>
        </w:rPr>
        <w:t>(b)</w:t>
      </w:r>
      <w:r w:rsidR="00847F67" w:rsidRPr="00847F67">
        <w:rPr>
          <w:rFonts w:ascii="Palatino Linotype" w:eastAsia="Times New Roman" w:hAnsi="Palatino Linotype" w:cs="Times New Roman"/>
          <w:sz w:val="20"/>
          <w:szCs w:val="20"/>
        </w:rPr>
        <w:t xml:space="preserve"> in dark red and zinc ions </w:t>
      </w:r>
      <w:r w:rsidR="00847F67" w:rsidRPr="00847F67">
        <w:rPr>
          <w:rFonts w:ascii="Palatino Linotype" w:eastAsia="Times New Roman" w:hAnsi="Palatino Linotype" w:cs="Times New Roman"/>
          <w:b/>
          <w:bCs/>
          <w:sz w:val="20"/>
          <w:szCs w:val="20"/>
        </w:rPr>
        <w:t>(c)</w:t>
      </w:r>
      <w:r w:rsidR="00847F67" w:rsidRPr="00847F67">
        <w:rPr>
          <w:rFonts w:ascii="Palatino Linotype" w:eastAsia="Times New Roman" w:hAnsi="Palatino Linotype" w:cs="Times New Roman"/>
          <w:sz w:val="20"/>
          <w:szCs w:val="20"/>
        </w:rPr>
        <w:t xml:space="preserve"> in turquoise. A </w:t>
      </w:r>
      <w:r w:rsidR="00953196">
        <w:rPr>
          <w:rFonts w:ascii="Palatino Linotype" w:eastAsia="Times New Roman" w:hAnsi="Palatino Linotype" w:cs="Times New Roman"/>
          <w:sz w:val="20"/>
          <w:szCs w:val="20"/>
        </w:rPr>
        <w:t>tyrosine</w:t>
      </w:r>
      <w:r w:rsidR="00847F67" w:rsidRPr="00847F67">
        <w:rPr>
          <w:rFonts w:ascii="Palatino Linotype" w:eastAsia="Times New Roman" w:hAnsi="Palatino Linotype" w:cs="Times New Roman"/>
          <w:sz w:val="20"/>
          <w:szCs w:val="20"/>
        </w:rPr>
        <w:t xml:space="preserve"> residue of NIF3L1 model replacing the first “H” of the aligned N-terminal histidine pair of YqfO is circled in yellow </w:t>
      </w:r>
      <w:r w:rsidR="00847F67" w:rsidRPr="00847F67">
        <w:rPr>
          <w:rFonts w:ascii="Palatino Linotype" w:eastAsia="Times New Roman" w:hAnsi="Palatino Linotype" w:cs="Times New Roman"/>
          <w:b/>
          <w:bCs/>
          <w:sz w:val="20"/>
          <w:szCs w:val="20"/>
        </w:rPr>
        <w:t>(c)</w:t>
      </w:r>
      <w:r w:rsidR="00847F67" w:rsidRPr="00847F67">
        <w:rPr>
          <w:rFonts w:ascii="Palatino Linotype" w:eastAsia="Times New Roman" w:hAnsi="Palatino Linotype" w:cs="Times New Roman"/>
          <w:sz w:val="20"/>
          <w:szCs w:val="20"/>
        </w:rPr>
        <w:t>. Just outside of the cleft of the NIF3L1 active site is a second histidine pair, which differs from the “YH”</w:t>
      </w:r>
      <w:r w:rsidR="00BD284E">
        <w:rPr>
          <w:rFonts w:ascii="Palatino Linotype" w:eastAsia="Times New Roman" w:hAnsi="Palatino Linotype" w:cs="Times New Roman"/>
          <w:sz w:val="20"/>
          <w:szCs w:val="20"/>
        </w:rPr>
        <w:t xml:space="preserve"> containing</w:t>
      </w:r>
      <w:r w:rsidR="00847F67" w:rsidRPr="00847F67">
        <w:rPr>
          <w:rFonts w:ascii="Palatino Linotype" w:eastAsia="Times New Roman" w:hAnsi="Palatino Linotype" w:cs="Times New Roman"/>
          <w:sz w:val="20"/>
          <w:szCs w:val="20"/>
        </w:rPr>
        <w:t xml:space="preserve"> motif at this position in YqfO </w:t>
      </w:r>
      <w:r w:rsidR="00847F67" w:rsidRPr="00847F67">
        <w:rPr>
          <w:rFonts w:ascii="Palatino Linotype" w:eastAsia="Times New Roman" w:hAnsi="Palatino Linotype" w:cs="Times New Roman"/>
          <w:b/>
          <w:bCs/>
          <w:sz w:val="20"/>
          <w:szCs w:val="20"/>
        </w:rPr>
        <w:t>(d)</w:t>
      </w:r>
      <w:r w:rsidR="00847F67" w:rsidRPr="00847F67">
        <w:rPr>
          <w:rFonts w:ascii="Palatino Linotype" w:eastAsia="Times New Roman" w:hAnsi="Palatino Linotype" w:cs="Times New Roman"/>
          <w:sz w:val="20"/>
          <w:szCs w:val="20"/>
        </w:rPr>
        <w:t xml:space="preserve">. Adjacent of this pair is a </w:t>
      </w:r>
      <w:r w:rsidR="00953196">
        <w:rPr>
          <w:rFonts w:ascii="Palatino Linotype" w:eastAsia="Times New Roman" w:hAnsi="Palatino Linotype" w:cs="Times New Roman"/>
          <w:sz w:val="20"/>
          <w:szCs w:val="20"/>
        </w:rPr>
        <w:t>tyrosine</w:t>
      </w:r>
      <w:r w:rsidR="00847F67" w:rsidRPr="00847F67">
        <w:rPr>
          <w:rFonts w:ascii="Palatino Linotype" w:eastAsia="Times New Roman" w:hAnsi="Palatino Linotype" w:cs="Times New Roman"/>
          <w:sz w:val="20"/>
          <w:szCs w:val="20"/>
        </w:rPr>
        <w:t xml:space="preserve"> residue of YqfO (gray) that was found represented in visual duplicate, an artifact of crystallization that may also suggest a notable range of movement (yellow arrows) observable for the residue at this position. In NIF3L1, this residue is replaced by a serine preceding the histidine pair. </w:t>
      </w:r>
    </w:p>
    <w:p w14:paraId="45D7BF4F" w14:textId="01EF7882" w:rsidR="00847F67" w:rsidRDefault="00130EDC" w:rsidP="00847F67">
      <w:pPr>
        <w:spacing w:after="240" w:line="240" w:lineRule="auto"/>
        <w:rPr>
          <w:rFonts w:ascii="Times New Roman" w:eastAsia="Times New Roman" w:hAnsi="Times New Roman" w:cs="Times New Roman"/>
          <w:b/>
          <w:bCs/>
        </w:rPr>
      </w:pPr>
      <w:r>
        <w:rPr>
          <w:noProof/>
        </w:rPr>
        <w:drawing>
          <wp:inline distT="0" distB="0" distL="0" distR="0" wp14:anchorId="7DE648EC" wp14:editId="7B576859">
            <wp:extent cx="6877879" cy="4106457"/>
            <wp:effectExtent l="0" t="0" r="0" b="8890"/>
            <wp:docPr id="1066756141" name="Picture 106675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4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877879" cy="4106457"/>
                    </a:xfrm>
                    <a:prstGeom prst="rect">
                      <a:avLst/>
                    </a:prstGeom>
                  </pic:spPr>
                </pic:pic>
              </a:graphicData>
            </a:graphic>
          </wp:inline>
        </w:drawing>
      </w:r>
    </w:p>
    <w:p w14:paraId="0268DCDF" w14:textId="0C26CACE" w:rsidR="00B41146" w:rsidRDefault="00B41146" w:rsidP="00847F67">
      <w:pPr>
        <w:spacing w:after="240" w:line="240" w:lineRule="auto"/>
        <w:rPr>
          <w:rFonts w:ascii="Times New Roman" w:eastAsia="Times New Roman" w:hAnsi="Times New Roman" w:cs="Times New Roman"/>
          <w:b/>
          <w:bCs/>
        </w:rPr>
      </w:pPr>
    </w:p>
    <w:p w14:paraId="473EF656" w14:textId="557D0F3E" w:rsidR="00E67CEF" w:rsidRDefault="00E67CEF" w:rsidP="00847F67">
      <w:pPr>
        <w:spacing w:after="240" w:line="240" w:lineRule="auto"/>
        <w:rPr>
          <w:rFonts w:ascii="Times New Roman" w:eastAsia="Times New Roman" w:hAnsi="Times New Roman" w:cs="Times New Roman"/>
          <w:b/>
          <w:bCs/>
        </w:rPr>
      </w:pPr>
    </w:p>
    <w:p w14:paraId="39BE9ABC" w14:textId="6042F6A3" w:rsidR="00E67CEF" w:rsidRDefault="00E67CEF" w:rsidP="00847F67">
      <w:pPr>
        <w:spacing w:after="240" w:line="240" w:lineRule="auto"/>
        <w:rPr>
          <w:rFonts w:ascii="Times New Roman" w:eastAsia="Times New Roman" w:hAnsi="Times New Roman" w:cs="Times New Roman"/>
          <w:b/>
          <w:bCs/>
        </w:rPr>
      </w:pPr>
    </w:p>
    <w:p w14:paraId="03FCAAFA" w14:textId="0F37F18B" w:rsidR="00E67CEF" w:rsidRDefault="00E67CEF" w:rsidP="00847F67">
      <w:pPr>
        <w:spacing w:after="240" w:line="240" w:lineRule="auto"/>
        <w:rPr>
          <w:rFonts w:ascii="Times New Roman" w:eastAsia="Times New Roman" w:hAnsi="Times New Roman" w:cs="Times New Roman"/>
          <w:b/>
          <w:bCs/>
        </w:rPr>
      </w:pPr>
    </w:p>
    <w:p w14:paraId="703A283A" w14:textId="022624E5" w:rsidR="00E67CEF" w:rsidRDefault="00E67CEF" w:rsidP="00847F67">
      <w:pPr>
        <w:spacing w:after="240" w:line="240" w:lineRule="auto"/>
        <w:rPr>
          <w:rFonts w:ascii="Times New Roman" w:eastAsia="Times New Roman" w:hAnsi="Times New Roman" w:cs="Times New Roman"/>
          <w:b/>
          <w:bCs/>
        </w:rPr>
      </w:pPr>
    </w:p>
    <w:p w14:paraId="0C62275B" w14:textId="2C8C9073" w:rsidR="00E67CEF" w:rsidRDefault="00E67CEF" w:rsidP="00847F67">
      <w:pPr>
        <w:spacing w:after="240" w:line="240" w:lineRule="auto"/>
        <w:rPr>
          <w:rFonts w:ascii="Times New Roman" w:eastAsia="Times New Roman" w:hAnsi="Times New Roman" w:cs="Times New Roman"/>
          <w:b/>
          <w:bCs/>
        </w:rPr>
      </w:pPr>
    </w:p>
    <w:p w14:paraId="278E53B3" w14:textId="1A2DD302" w:rsidR="00E67CEF" w:rsidRDefault="00E67CEF" w:rsidP="00847F67">
      <w:pPr>
        <w:spacing w:after="240" w:line="240" w:lineRule="auto"/>
        <w:rPr>
          <w:rFonts w:ascii="Times New Roman" w:eastAsia="Times New Roman" w:hAnsi="Times New Roman" w:cs="Times New Roman"/>
          <w:b/>
          <w:bCs/>
        </w:rPr>
      </w:pPr>
    </w:p>
    <w:p w14:paraId="6B04AECE" w14:textId="2DB30A70" w:rsidR="00E67CEF" w:rsidRDefault="00E67CEF" w:rsidP="00847F67">
      <w:pPr>
        <w:spacing w:after="240" w:line="240" w:lineRule="auto"/>
        <w:rPr>
          <w:rFonts w:ascii="Times New Roman" w:eastAsia="Times New Roman" w:hAnsi="Times New Roman" w:cs="Times New Roman"/>
          <w:b/>
          <w:bCs/>
        </w:rPr>
      </w:pPr>
    </w:p>
    <w:p w14:paraId="48A434A4" w14:textId="5E845C21" w:rsidR="00E67CEF" w:rsidRDefault="00E67CEF" w:rsidP="00847F67">
      <w:pPr>
        <w:spacing w:after="240" w:line="240" w:lineRule="auto"/>
        <w:rPr>
          <w:rFonts w:ascii="Times New Roman" w:eastAsia="Times New Roman" w:hAnsi="Times New Roman" w:cs="Times New Roman"/>
          <w:b/>
          <w:bCs/>
        </w:rPr>
      </w:pPr>
    </w:p>
    <w:p w14:paraId="16CF550D" w14:textId="77777777" w:rsidR="00E67CEF" w:rsidRDefault="00E67CEF" w:rsidP="00847F67">
      <w:pPr>
        <w:spacing w:after="240" w:line="240" w:lineRule="auto"/>
        <w:rPr>
          <w:rFonts w:ascii="Times New Roman" w:eastAsia="Times New Roman" w:hAnsi="Times New Roman" w:cs="Times New Roman"/>
          <w:b/>
          <w:bCs/>
        </w:rPr>
      </w:pPr>
    </w:p>
    <w:p w14:paraId="7EF96957" w14:textId="2E61FF51" w:rsidR="00792E91" w:rsidRPr="004F1AC3" w:rsidRDefault="00527523" w:rsidP="00813FA3">
      <w:pPr>
        <w:spacing w:after="60" w:line="240" w:lineRule="auto"/>
        <w:jc w:val="both"/>
        <w:rPr>
          <w:rFonts w:ascii="Palatino Linotype" w:eastAsia="Times New Roman" w:hAnsi="Palatino Linotype" w:cs="Times New Roman"/>
          <w:b/>
          <w:bCs/>
          <w:sz w:val="20"/>
          <w:szCs w:val="20"/>
        </w:rPr>
      </w:pPr>
      <w:r w:rsidRPr="004F1AC3">
        <w:rPr>
          <w:rFonts w:ascii="Palatino Linotype" w:eastAsia="Times New Roman" w:hAnsi="Palatino Linotype" w:cs="Times New Roman"/>
          <w:b/>
          <w:bCs/>
          <w:sz w:val="20"/>
          <w:szCs w:val="20"/>
        </w:rPr>
        <w:lastRenderedPageBreak/>
        <w:t xml:space="preserve">Figure S5. </w:t>
      </w:r>
      <w:r w:rsidR="00792E91" w:rsidRPr="004F1AC3">
        <w:rPr>
          <w:rFonts w:ascii="Palatino Linotype" w:eastAsia="Times New Roman" w:hAnsi="Palatino Linotype" w:cs="Times New Roman"/>
          <w:sz w:val="20"/>
          <w:szCs w:val="20"/>
        </w:rPr>
        <w:t xml:space="preserve">Sequence logos for subgroups A-C, </w:t>
      </w:r>
      <w:r w:rsidR="00D37DC9" w:rsidRPr="004F1AC3">
        <w:rPr>
          <w:rFonts w:ascii="Palatino Linotype" w:eastAsia="Times New Roman" w:hAnsi="Palatino Linotype" w:cs="Times New Roman"/>
          <w:sz w:val="20"/>
          <w:szCs w:val="20"/>
        </w:rPr>
        <w:t>D-G, and individual logos for A, B, C, D, E, F, and G.</w:t>
      </w:r>
      <w:r w:rsidR="00A14E9E" w:rsidRPr="004F1AC3">
        <w:rPr>
          <w:rFonts w:ascii="Palatino Linotype" w:eastAsia="Times New Roman" w:hAnsi="Palatino Linotype" w:cs="Times New Roman"/>
          <w:sz w:val="20"/>
          <w:szCs w:val="20"/>
        </w:rPr>
        <w:t xml:space="preserve"> Alignments generated using </w:t>
      </w:r>
      <w:r w:rsidR="0094565B" w:rsidRPr="004F1AC3">
        <w:rPr>
          <w:rFonts w:ascii="Palatino Linotype" w:eastAsia="Times New Roman" w:hAnsi="Palatino Linotype" w:cs="Times New Roman"/>
          <w:sz w:val="20"/>
          <w:szCs w:val="20"/>
        </w:rPr>
        <w:t>MAFFT</w:t>
      </w:r>
      <w:r w:rsidR="00335DA1" w:rsidRPr="004F1AC3">
        <w:rPr>
          <w:rFonts w:ascii="Palatino Linotype" w:eastAsia="Times New Roman" w:hAnsi="Palatino Linotype" w:cs="Times New Roman"/>
          <w:sz w:val="20"/>
          <w:szCs w:val="20"/>
        </w:rPr>
        <w:t xml:space="preserve"> </w:t>
      </w:r>
      <w:r w:rsidR="00B41146" w:rsidRPr="004F1AC3">
        <w:rPr>
          <w:rFonts w:ascii="Palatino Linotype" w:eastAsia="Times New Roman" w:hAnsi="Palatino Linotype" w:cs="Times New Roman"/>
          <w:sz w:val="20"/>
          <w:szCs w:val="20"/>
        </w:rPr>
        <w:t>(E-INS-</w:t>
      </w:r>
      <w:proofErr w:type="spellStart"/>
      <w:r w:rsidR="00B41146" w:rsidRPr="004F1AC3">
        <w:rPr>
          <w:rFonts w:ascii="Palatino Linotype" w:eastAsia="Times New Roman" w:hAnsi="Palatino Linotype" w:cs="Times New Roman"/>
          <w:sz w:val="20"/>
          <w:szCs w:val="20"/>
        </w:rPr>
        <w:t>i</w:t>
      </w:r>
      <w:proofErr w:type="spellEnd"/>
      <w:r w:rsidR="00B41146" w:rsidRPr="004F1AC3">
        <w:rPr>
          <w:rFonts w:ascii="Palatino Linotype" w:eastAsia="Times New Roman" w:hAnsi="Palatino Linotype" w:cs="Times New Roman"/>
          <w:sz w:val="20"/>
          <w:szCs w:val="20"/>
        </w:rPr>
        <w:t xml:space="preserve">; default settings) </w:t>
      </w:r>
      <w:r w:rsidR="00335DA1" w:rsidRPr="004F1AC3">
        <w:rPr>
          <w:rFonts w:ascii="Palatino Linotype" w:eastAsia="Times New Roman" w:hAnsi="Palatino Linotype" w:cs="Times New Roman"/>
          <w:sz w:val="20"/>
          <w:szCs w:val="20"/>
        </w:rPr>
        <w:t xml:space="preserve">with default parameters for amino acid sequences. </w:t>
      </w:r>
      <w:r w:rsidR="005579B1" w:rsidRPr="004F1AC3">
        <w:rPr>
          <w:rFonts w:ascii="Palatino Linotype" w:eastAsia="Times New Roman" w:hAnsi="Palatino Linotype" w:cs="Times New Roman"/>
          <w:sz w:val="20"/>
          <w:szCs w:val="20"/>
        </w:rPr>
        <w:t xml:space="preserve">For </w:t>
      </w:r>
      <w:r w:rsidR="00424E56" w:rsidRPr="004F1AC3">
        <w:rPr>
          <w:rFonts w:ascii="Palatino Linotype" w:eastAsia="Times New Roman" w:hAnsi="Palatino Linotype" w:cs="Times New Roman"/>
          <w:b/>
          <w:bCs/>
          <w:sz w:val="20"/>
          <w:szCs w:val="20"/>
        </w:rPr>
        <w:t>(a)</w:t>
      </w:r>
      <w:r w:rsidR="00424E56" w:rsidRPr="004F1AC3">
        <w:rPr>
          <w:rFonts w:ascii="Palatino Linotype" w:eastAsia="Times New Roman" w:hAnsi="Palatino Linotype" w:cs="Times New Roman"/>
          <w:sz w:val="20"/>
          <w:szCs w:val="20"/>
        </w:rPr>
        <w:t xml:space="preserve"> </w:t>
      </w:r>
      <w:r w:rsidR="007B6F7A" w:rsidRPr="004F1AC3">
        <w:rPr>
          <w:rFonts w:ascii="Palatino Linotype" w:eastAsia="Times New Roman" w:hAnsi="Palatino Linotype" w:cs="Times New Roman"/>
          <w:sz w:val="20"/>
          <w:szCs w:val="20"/>
        </w:rPr>
        <w:t>A-C</w:t>
      </w:r>
      <w:r w:rsidR="00424E56" w:rsidRPr="004F1AC3">
        <w:rPr>
          <w:rFonts w:ascii="Palatino Linotype" w:eastAsia="Times New Roman" w:hAnsi="Palatino Linotype" w:cs="Times New Roman"/>
          <w:sz w:val="20"/>
          <w:szCs w:val="20"/>
        </w:rPr>
        <w:t xml:space="preserve">, </w:t>
      </w:r>
      <w:r w:rsidR="00424E56" w:rsidRPr="004F1AC3">
        <w:rPr>
          <w:rFonts w:ascii="Palatino Linotype" w:eastAsia="Times New Roman" w:hAnsi="Palatino Linotype" w:cs="Times New Roman"/>
          <w:b/>
          <w:bCs/>
          <w:sz w:val="20"/>
          <w:szCs w:val="20"/>
        </w:rPr>
        <w:t>(b)</w:t>
      </w:r>
      <w:r w:rsidR="00424E56" w:rsidRPr="004F1AC3">
        <w:rPr>
          <w:rFonts w:ascii="Palatino Linotype" w:eastAsia="Times New Roman" w:hAnsi="Palatino Linotype" w:cs="Times New Roman"/>
          <w:sz w:val="20"/>
          <w:szCs w:val="20"/>
        </w:rPr>
        <w:t xml:space="preserve"> </w:t>
      </w:r>
      <w:r w:rsidR="007B6F7A" w:rsidRPr="004F1AC3">
        <w:rPr>
          <w:rFonts w:ascii="Palatino Linotype" w:eastAsia="Times New Roman" w:hAnsi="Palatino Linotype" w:cs="Times New Roman"/>
          <w:sz w:val="20"/>
          <w:szCs w:val="20"/>
        </w:rPr>
        <w:t xml:space="preserve">D-G, </w:t>
      </w:r>
      <w:r w:rsidR="00424E56" w:rsidRPr="004F1AC3">
        <w:rPr>
          <w:rFonts w:ascii="Palatino Linotype" w:eastAsia="Times New Roman" w:hAnsi="Palatino Linotype" w:cs="Times New Roman"/>
          <w:sz w:val="20"/>
          <w:szCs w:val="20"/>
        </w:rPr>
        <w:t xml:space="preserve">and </w:t>
      </w:r>
      <w:r w:rsidR="00424E56" w:rsidRPr="004F1AC3">
        <w:rPr>
          <w:rFonts w:ascii="Palatino Linotype" w:eastAsia="Times New Roman" w:hAnsi="Palatino Linotype" w:cs="Times New Roman"/>
          <w:b/>
          <w:bCs/>
          <w:sz w:val="20"/>
          <w:szCs w:val="20"/>
        </w:rPr>
        <w:t>(c)</w:t>
      </w:r>
      <w:r w:rsidR="00424E56" w:rsidRPr="004F1AC3">
        <w:rPr>
          <w:rFonts w:ascii="Palatino Linotype" w:eastAsia="Times New Roman" w:hAnsi="Palatino Linotype" w:cs="Times New Roman"/>
          <w:sz w:val="20"/>
          <w:szCs w:val="20"/>
        </w:rPr>
        <w:t xml:space="preserve"> E-G, </w:t>
      </w:r>
      <w:r w:rsidR="007B6F7A" w:rsidRPr="004F1AC3">
        <w:rPr>
          <w:rFonts w:ascii="Palatino Linotype" w:eastAsia="Times New Roman" w:hAnsi="Palatino Linotype" w:cs="Times New Roman"/>
          <w:sz w:val="20"/>
          <w:szCs w:val="20"/>
        </w:rPr>
        <w:t>a</w:t>
      </w:r>
      <w:r w:rsidR="00D66600" w:rsidRPr="004F1AC3">
        <w:rPr>
          <w:rFonts w:ascii="Palatino Linotype" w:eastAsia="Times New Roman" w:hAnsi="Palatino Linotype" w:cs="Times New Roman"/>
          <w:sz w:val="20"/>
          <w:szCs w:val="20"/>
        </w:rPr>
        <w:t xml:space="preserve">pproximate locations of the </w:t>
      </w:r>
      <w:r w:rsidR="00B91B0F" w:rsidRPr="004F1AC3">
        <w:rPr>
          <w:rFonts w:ascii="Palatino Linotype" w:eastAsia="Times New Roman" w:hAnsi="Palatino Linotype" w:cs="Times New Roman"/>
          <w:sz w:val="20"/>
          <w:szCs w:val="20"/>
        </w:rPr>
        <w:t>inserted domains</w:t>
      </w:r>
      <w:r w:rsidR="00D66600" w:rsidRPr="004F1AC3">
        <w:rPr>
          <w:rFonts w:ascii="Palatino Linotype" w:eastAsia="Times New Roman" w:hAnsi="Palatino Linotype" w:cs="Times New Roman"/>
          <w:sz w:val="20"/>
          <w:szCs w:val="20"/>
        </w:rPr>
        <w:t xml:space="preserve"> are </w:t>
      </w:r>
      <w:r w:rsidR="0032769C" w:rsidRPr="004F1AC3">
        <w:rPr>
          <w:rFonts w:ascii="Palatino Linotype" w:eastAsia="Times New Roman" w:hAnsi="Palatino Linotype" w:cs="Times New Roman"/>
          <w:sz w:val="20"/>
          <w:szCs w:val="20"/>
        </w:rPr>
        <w:t>underlined in red.</w:t>
      </w:r>
    </w:p>
    <w:p w14:paraId="348C9FA0" w14:textId="2F681A74" w:rsidR="0042002D" w:rsidRPr="004F1AC3" w:rsidRDefault="002B0791" w:rsidP="00813FA3">
      <w:pPr>
        <w:spacing w:after="60" w:line="240" w:lineRule="auto"/>
        <w:rPr>
          <w:rFonts w:ascii="Palatino Linotype" w:eastAsia="Times New Roman" w:hAnsi="Palatino Linotype" w:cs="Times New Roman"/>
          <w:sz w:val="20"/>
          <w:szCs w:val="20"/>
        </w:rPr>
      </w:pPr>
      <w:r>
        <w:rPr>
          <w:rFonts w:ascii="Palatino Linotype" w:eastAsia="Times New Roman" w:hAnsi="Palatino Linotype" w:cs="Times New Roman"/>
          <w:b/>
          <w:bCs/>
          <w:noProof/>
          <w:sz w:val="20"/>
          <w:szCs w:val="20"/>
        </w:rPr>
        <mc:AlternateContent>
          <mc:Choice Requires="wpg">
            <w:drawing>
              <wp:anchor distT="0" distB="0" distL="114300" distR="114300" simplePos="0" relativeHeight="251657231" behindDoc="0" locked="0" layoutInCell="1" allowOverlap="1" wp14:anchorId="47CB9E52" wp14:editId="029A5116">
                <wp:simplePos x="0" y="0"/>
                <wp:positionH relativeFrom="column">
                  <wp:posOffset>1442</wp:posOffset>
                </wp:positionH>
                <wp:positionV relativeFrom="paragraph">
                  <wp:posOffset>185186</wp:posOffset>
                </wp:positionV>
                <wp:extent cx="6612255" cy="7966171"/>
                <wp:effectExtent l="0" t="0" r="0" b="0"/>
                <wp:wrapTight wrapText="bothSides">
                  <wp:wrapPolygon edited="0">
                    <wp:start x="0" y="0"/>
                    <wp:lineTo x="0" y="21540"/>
                    <wp:lineTo x="10766" y="21540"/>
                    <wp:lineTo x="10766" y="10744"/>
                    <wp:lineTo x="21532" y="10434"/>
                    <wp:lineTo x="21532" y="0"/>
                    <wp:lineTo x="20723" y="0"/>
                    <wp:lineTo x="0" y="0"/>
                  </wp:wrapPolygon>
                </wp:wrapTight>
                <wp:docPr id="31" name="Group 31"/>
                <wp:cNvGraphicFramePr/>
                <a:graphic xmlns:a="http://schemas.openxmlformats.org/drawingml/2006/main">
                  <a:graphicData uri="http://schemas.microsoft.com/office/word/2010/wordprocessingGroup">
                    <wpg:wgp>
                      <wpg:cNvGrpSpPr/>
                      <wpg:grpSpPr>
                        <a:xfrm>
                          <a:off x="0" y="0"/>
                          <a:ext cx="6612255" cy="7966171"/>
                          <a:chOff x="0" y="0"/>
                          <a:chExt cx="6612255" cy="7966171"/>
                        </a:xfrm>
                      </wpg:grpSpPr>
                      <pic:pic xmlns:pic="http://schemas.openxmlformats.org/drawingml/2006/picture">
                        <pic:nvPicPr>
                          <pic:cNvPr id="1066756164" name="Picture 1066756164"/>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12255" cy="3855085"/>
                          </a:xfrm>
                          <a:prstGeom prst="rect">
                            <a:avLst/>
                          </a:prstGeom>
                          <a:noFill/>
                        </pic:spPr>
                      </pic:pic>
                      <pic:pic xmlns:pic="http://schemas.openxmlformats.org/drawingml/2006/picture">
                        <pic:nvPicPr>
                          <pic:cNvPr id="1066756165" name="Picture 1066756165"/>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3871056"/>
                            <a:ext cx="3275965" cy="4095115"/>
                          </a:xfrm>
                          <a:prstGeom prst="rect">
                            <a:avLst/>
                          </a:prstGeom>
                          <a:noFill/>
                        </pic:spPr>
                      </pic:pic>
                    </wpg:wgp>
                  </a:graphicData>
                </a:graphic>
              </wp:anchor>
            </w:drawing>
          </mc:Choice>
          <mc:Fallback xmlns:w16sdtdh="http://schemas.microsoft.com/office/word/2020/wordml/sdtdatahash">
            <w:pict>
              <v:group w14:anchorId="341F25B5" id="Group 31" o:spid="_x0000_s1026" style="position:absolute;margin-left:.1pt;margin-top:14.6pt;width:520.65pt;height:627.25pt;z-index:251657231" coordsize="66122,79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">
                <v:shape id="Picture 1066756164" o:spid="_x0000_s1027" type="#_x0000_t75" style="position:absolute;width:66122;height:38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">
                  <v:imagedata r:id="rId51" o:title=""/>
                </v:shape>
                <v:shape id="Picture 1066756165" o:spid="_x0000_s1028" type="#_x0000_t75" style="position:absolute;top:38710;width:32759;height:40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">
                  <v:imagedata r:id="rId52" o:title=""/>
                </v:shape>
                <w10:wrap type="tight"/>
              </v:group>
            </w:pict>
          </mc:Fallback>
        </mc:AlternateContent>
      </w:r>
      <w:r w:rsidR="00792E91" w:rsidRPr="004F1AC3">
        <w:rPr>
          <w:rFonts w:ascii="Palatino Linotype" w:eastAsia="Times New Roman" w:hAnsi="Palatino Linotype" w:cs="Times New Roman"/>
          <w:b/>
          <w:bCs/>
          <w:sz w:val="20"/>
          <w:szCs w:val="20"/>
        </w:rPr>
        <w:t xml:space="preserve">a. </w:t>
      </w:r>
      <w:r w:rsidR="001D5E73" w:rsidRPr="004F1AC3">
        <w:rPr>
          <w:rFonts w:ascii="Palatino Linotype" w:eastAsia="Times New Roman" w:hAnsi="Palatino Linotype" w:cs="Times New Roman"/>
          <w:sz w:val="20"/>
          <w:szCs w:val="20"/>
        </w:rPr>
        <w:t>Logo for</w:t>
      </w:r>
      <w:r w:rsidR="00302B15" w:rsidRPr="004F1AC3">
        <w:rPr>
          <w:rFonts w:ascii="Palatino Linotype" w:eastAsia="Times New Roman" w:hAnsi="Palatino Linotype" w:cs="Times New Roman"/>
          <w:sz w:val="20"/>
          <w:szCs w:val="20"/>
        </w:rPr>
        <w:t xml:space="preserve"> </w:t>
      </w:r>
      <w:r w:rsidR="001D5E73" w:rsidRPr="004F1AC3">
        <w:rPr>
          <w:rFonts w:ascii="Palatino Linotype" w:eastAsia="Times New Roman" w:hAnsi="Palatino Linotype" w:cs="Times New Roman"/>
          <w:sz w:val="20"/>
          <w:szCs w:val="20"/>
        </w:rPr>
        <w:t xml:space="preserve">all sequences of subgroups </w:t>
      </w:r>
      <w:r w:rsidR="00D37DC9" w:rsidRPr="004F1AC3">
        <w:rPr>
          <w:rFonts w:ascii="Palatino Linotype" w:eastAsia="Times New Roman" w:hAnsi="Palatino Linotype" w:cs="Times New Roman"/>
          <w:sz w:val="20"/>
          <w:szCs w:val="20"/>
        </w:rPr>
        <w:t>A-C</w:t>
      </w:r>
      <w:r w:rsidR="001D5E73" w:rsidRPr="004F1AC3">
        <w:rPr>
          <w:rFonts w:ascii="Palatino Linotype" w:eastAsia="Times New Roman" w:hAnsi="Palatino Linotype" w:cs="Times New Roman"/>
          <w:sz w:val="20"/>
          <w:szCs w:val="20"/>
        </w:rPr>
        <w:t xml:space="preserve"> (without the IPR015867 HMM profile signature).</w:t>
      </w:r>
    </w:p>
    <w:p w14:paraId="27D0DD04" w14:textId="21100E08" w:rsidR="00FE5DB4" w:rsidRDefault="00FE5DB4" w:rsidP="00813FA3">
      <w:pPr>
        <w:spacing w:after="0" w:line="240" w:lineRule="auto"/>
        <w:rPr>
          <w:rFonts w:ascii="Palatino Linotype" w:eastAsia="Times New Roman" w:hAnsi="Palatino Linotype" w:cs="Times New Roman"/>
          <w:sz w:val="20"/>
          <w:szCs w:val="20"/>
        </w:rPr>
      </w:pPr>
    </w:p>
    <w:p w14:paraId="7FF71CF9" w14:textId="1758281D" w:rsidR="00813FA3" w:rsidRDefault="00813FA3" w:rsidP="00813FA3">
      <w:pPr>
        <w:spacing w:after="0" w:line="240" w:lineRule="auto"/>
        <w:rPr>
          <w:rFonts w:ascii="Palatino Linotype" w:eastAsia="Times New Roman" w:hAnsi="Palatino Linotype" w:cs="Times New Roman"/>
          <w:sz w:val="20"/>
          <w:szCs w:val="20"/>
        </w:rPr>
      </w:pPr>
    </w:p>
    <w:p w14:paraId="2C07943D" w14:textId="39CEBF61" w:rsidR="00813FA3" w:rsidRDefault="00813FA3" w:rsidP="00813FA3">
      <w:pPr>
        <w:spacing w:after="0" w:line="240" w:lineRule="auto"/>
        <w:rPr>
          <w:rFonts w:ascii="Palatino Linotype" w:eastAsia="Times New Roman" w:hAnsi="Palatino Linotype" w:cs="Times New Roman"/>
          <w:sz w:val="20"/>
          <w:szCs w:val="20"/>
        </w:rPr>
      </w:pPr>
    </w:p>
    <w:p w14:paraId="4B90B033" w14:textId="08C464B4" w:rsidR="00813FA3" w:rsidRDefault="00813FA3" w:rsidP="00813FA3">
      <w:pPr>
        <w:spacing w:after="0" w:line="240" w:lineRule="auto"/>
        <w:rPr>
          <w:rFonts w:ascii="Palatino Linotype" w:eastAsia="Times New Roman" w:hAnsi="Palatino Linotype" w:cs="Times New Roman"/>
          <w:sz w:val="20"/>
          <w:szCs w:val="20"/>
        </w:rPr>
      </w:pPr>
    </w:p>
    <w:p w14:paraId="71580E80" w14:textId="5A313EC8" w:rsidR="00813FA3" w:rsidRDefault="00813FA3" w:rsidP="00813FA3">
      <w:pPr>
        <w:spacing w:after="0" w:line="240" w:lineRule="auto"/>
        <w:rPr>
          <w:rFonts w:ascii="Palatino Linotype" w:eastAsia="Times New Roman" w:hAnsi="Palatino Linotype" w:cs="Times New Roman"/>
          <w:sz w:val="20"/>
          <w:szCs w:val="20"/>
        </w:rPr>
      </w:pPr>
    </w:p>
    <w:p w14:paraId="2E426948" w14:textId="44CDB4D7" w:rsidR="00813FA3" w:rsidRDefault="00813FA3" w:rsidP="00813FA3">
      <w:pPr>
        <w:spacing w:after="0" w:line="240" w:lineRule="auto"/>
        <w:rPr>
          <w:rFonts w:ascii="Palatino Linotype" w:eastAsia="Times New Roman" w:hAnsi="Palatino Linotype" w:cs="Times New Roman"/>
          <w:sz w:val="20"/>
          <w:szCs w:val="20"/>
        </w:rPr>
      </w:pPr>
    </w:p>
    <w:p w14:paraId="229F7319" w14:textId="5A0F5B80" w:rsidR="00813FA3" w:rsidRDefault="00813FA3" w:rsidP="00813FA3">
      <w:pPr>
        <w:spacing w:after="0" w:line="240" w:lineRule="auto"/>
        <w:rPr>
          <w:rFonts w:ascii="Palatino Linotype" w:eastAsia="Times New Roman" w:hAnsi="Palatino Linotype" w:cs="Times New Roman"/>
          <w:sz w:val="20"/>
          <w:szCs w:val="20"/>
        </w:rPr>
      </w:pPr>
    </w:p>
    <w:p w14:paraId="1A361A0A" w14:textId="2891B1A0" w:rsidR="00813FA3" w:rsidRDefault="00813FA3" w:rsidP="00813FA3">
      <w:pPr>
        <w:spacing w:after="0" w:line="240" w:lineRule="auto"/>
        <w:rPr>
          <w:rFonts w:ascii="Palatino Linotype" w:eastAsia="Times New Roman" w:hAnsi="Palatino Linotype" w:cs="Times New Roman"/>
          <w:sz w:val="20"/>
          <w:szCs w:val="20"/>
        </w:rPr>
      </w:pPr>
    </w:p>
    <w:p w14:paraId="7857FF3E" w14:textId="62E7EF99" w:rsidR="00813FA3" w:rsidRDefault="00813FA3" w:rsidP="00813FA3">
      <w:pPr>
        <w:spacing w:after="0" w:line="240" w:lineRule="auto"/>
        <w:rPr>
          <w:rFonts w:ascii="Palatino Linotype" w:eastAsia="Times New Roman" w:hAnsi="Palatino Linotype" w:cs="Times New Roman"/>
          <w:sz w:val="20"/>
          <w:szCs w:val="20"/>
        </w:rPr>
      </w:pPr>
    </w:p>
    <w:p w14:paraId="76DFA702" w14:textId="7D16DD2D" w:rsidR="00813FA3" w:rsidRDefault="00813FA3" w:rsidP="00813FA3">
      <w:pPr>
        <w:spacing w:after="0" w:line="240" w:lineRule="auto"/>
        <w:rPr>
          <w:rFonts w:ascii="Palatino Linotype" w:eastAsia="Times New Roman" w:hAnsi="Palatino Linotype" w:cs="Times New Roman"/>
          <w:sz w:val="20"/>
          <w:szCs w:val="20"/>
        </w:rPr>
      </w:pPr>
    </w:p>
    <w:p w14:paraId="71300573" w14:textId="5A4E0197" w:rsidR="00813FA3" w:rsidRDefault="00813FA3" w:rsidP="00813FA3">
      <w:pPr>
        <w:spacing w:after="0" w:line="240" w:lineRule="auto"/>
        <w:rPr>
          <w:rFonts w:ascii="Palatino Linotype" w:eastAsia="Times New Roman" w:hAnsi="Palatino Linotype" w:cs="Times New Roman"/>
          <w:sz w:val="20"/>
          <w:szCs w:val="20"/>
        </w:rPr>
      </w:pPr>
    </w:p>
    <w:p w14:paraId="7D9FDE96" w14:textId="792B0D6F" w:rsidR="00813FA3" w:rsidRDefault="00813FA3" w:rsidP="00813FA3">
      <w:pPr>
        <w:spacing w:after="0" w:line="240" w:lineRule="auto"/>
        <w:rPr>
          <w:rFonts w:ascii="Palatino Linotype" w:eastAsia="Times New Roman" w:hAnsi="Palatino Linotype" w:cs="Times New Roman"/>
          <w:sz w:val="20"/>
          <w:szCs w:val="20"/>
        </w:rPr>
      </w:pPr>
    </w:p>
    <w:p w14:paraId="03AF5FBA" w14:textId="79F8148B" w:rsidR="00813FA3" w:rsidRDefault="00813FA3" w:rsidP="00813FA3">
      <w:pPr>
        <w:spacing w:after="0" w:line="240" w:lineRule="auto"/>
        <w:rPr>
          <w:rFonts w:ascii="Palatino Linotype" w:eastAsia="Times New Roman" w:hAnsi="Palatino Linotype" w:cs="Times New Roman"/>
          <w:sz w:val="20"/>
          <w:szCs w:val="20"/>
        </w:rPr>
      </w:pPr>
    </w:p>
    <w:p w14:paraId="3D391E9E" w14:textId="535872A2" w:rsidR="00813FA3" w:rsidRDefault="00813FA3" w:rsidP="00813FA3">
      <w:pPr>
        <w:spacing w:after="0" w:line="240" w:lineRule="auto"/>
        <w:rPr>
          <w:rFonts w:ascii="Palatino Linotype" w:eastAsia="Times New Roman" w:hAnsi="Palatino Linotype" w:cs="Times New Roman"/>
          <w:sz w:val="20"/>
          <w:szCs w:val="20"/>
        </w:rPr>
      </w:pPr>
    </w:p>
    <w:p w14:paraId="03328586" w14:textId="443922E5" w:rsidR="00813FA3" w:rsidRDefault="00813FA3" w:rsidP="00813FA3">
      <w:pPr>
        <w:spacing w:after="0" w:line="240" w:lineRule="auto"/>
        <w:rPr>
          <w:rFonts w:ascii="Palatino Linotype" w:eastAsia="Times New Roman" w:hAnsi="Palatino Linotype" w:cs="Times New Roman"/>
          <w:sz w:val="20"/>
          <w:szCs w:val="20"/>
        </w:rPr>
      </w:pPr>
    </w:p>
    <w:p w14:paraId="5EFC9464" w14:textId="1AD5B212" w:rsidR="00813FA3" w:rsidRDefault="00813FA3" w:rsidP="00813FA3">
      <w:pPr>
        <w:spacing w:after="0" w:line="240" w:lineRule="auto"/>
        <w:rPr>
          <w:rFonts w:ascii="Palatino Linotype" w:eastAsia="Times New Roman" w:hAnsi="Palatino Linotype" w:cs="Times New Roman"/>
          <w:sz w:val="20"/>
          <w:szCs w:val="20"/>
        </w:rPr>
      </w:pPr>
    </w:p>
    <w:p w14:paraId="131D2C0B" w14:textId="612F4AC1" w:rsidR="00813FA3" w:rsidRDefault="00813FA3" w:rsidP="00813FA3">
      <w:pPr>
        <w:spacing w:after="0" w:line="240" w:lineRule="auto"/>
        <w:rPr>
          <w:rFonts w:ascii="Palatino Linotype" w:eastAsia="Times New Roman" w:hAnsi="Palatino Linotype" w:cs="Times New Roman"/>
          <w:sz w:val="20"/>
          <w:szCs w:val="20"/>
        </w:rPr>
      </w:pPr>
    </w:p>
    <w:p w14:paraId="6E53C71F" w14:textId="1F0AD784" w:rsidR="00813FA3" w:rsidRDefault="00813FA3" w:rsidP="00813FA3">
      <w:pPr>
        <w:spacing w:after="0" w:line="240" w:lineRule="auto"/>
        <w:rPr>
          <w:rFonts w:ascii="Palatino Linotype" w:eastAsia="Times New Roman" w:hAnsi="Palatino Linotype" w:cs="Times New Roman"/>
          <w:sz w:val="20"/>
          <w:szCs w:val="20"/>
        </w:rPr>
      </w:pPr>
    </w:p>
    <w:p w14:paraId="7DFAA21D" w14:textId="132A3776" w:rsidR="00813FA3" w:rsidRDefault="00813FA3" w:rsidP="00813FA3">
      <w:pPr>
        <w:spacing w:after="0" w:line="240" w:lineRule="auto"/>
        <w:rPr>
          <w:rFonts w:ascii="Palatino Linotype" w:eastAsia="Times New Roman" w:hAnsi="Palatino Linotype" w:cs="Times New Roman"/>
          <w:sz w:val="20"/>
          <w:szCs w:val="20"/>
        </w:rPr>
      </w:pPr>
    </w:p>
    <w:p w14:paraId="559E6655" w14:textId="38C8BB1F" w:rsidR="00813FA3" w:rsidRDefault="00813FA3" w:rsidP="00813FA3">
      <w:pPr>
        <w:spacing w:after="0" w:line="240" w:lineRule="auto"/>
        <w:rPr>
          <w:rFonts w:ascii="Palatino Linotype" w:eastAsia="Times New Roman" w:hAnsi="Palatino Linotype" w:cs="Times New Roman"/>
          <w:sz w:val="20"/>
          <w:szCs w:val="20"/>
        </w:rPr>
      </w:pPr>
    </w:p>
    <w:p w14:paraId="07BF71DA" w14:textId="567F66A6" w:rsidR="00813FA3" w:rsidRDefault="00813FA3" w:rsidP="00813FA3">
      <w:pPr>
        <w:spacing w:after="0" w:line="240" w:lineRule="auto"/>
        <w:rPr>
          <w:rFonts w:ascii="Palatino Linotype" w:eastAsia="Times New Roman" w:hAnsi="Palatino Linotype" w:cs="Times New Roman"/>
          <w:sz w:val="20"/>
          <w:szCs w:val="20"/>
        </w:rPr>
      </w:pPr>
    </w:p>
    <w:p w14:paraId="7091DFD2" w14:textId="27445C40" w:rsidR="00813FA3" w:rsidRDefault="00813FA3" w:rsidP="00813FA3">
      <w:pPr>
        <w:spacing w:after="0" w:line="240" w:lineRule="auto"/>
        <w:rPr>
          <w:rFonts w:ascii="Palatino Linotype" w:eastAsia="Times New Roman" w:hAnsi="Palatino Linotype" w:cs="Times New Roman"/>
          <w:sz w:val="20"/>
          <w:szCs w:val="20"/>
        </w:rPr>
      </w:pPr>
    </w:p>
    <w:p w14:paraId="05E082B6" w14:textId="6C9C9E72" w:rsidR="007F6106" w:rsidRPr="004F1AC3" w:rsidRDefault="007F6106" w:rsidP="00813FA3">
      <w:pPr>
        <w:spacing w:after="0" w:line="240" w:lineRule="auto"/>
        <w:rPr>
          <w:rFonts w:ascii="Palatino Linotype" w:eastAsia="Times New Roman" w:hAnsi="Palatino Linotype" w:cs="Times New Roman"/>
          <w:sz w:val="20"/>
          <w:szCs w:val="20"/>
        </w:rPr>
      </w:pPr>
    </w:p>
    <w:p w14:paraId="7E26A283" w14:textId="17BC29FC" w:rsidR="00D37DC9" w:rsidRPr="004F1AC3" w:rsidRDefault="00D37DC9" w:rsidP="001C7C0D">
      <w:pPr>
        <w:spacing w:before="12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lastRenderedPageBreak/>
        <w:t>b.</w:t>
      </w:r>
      <w:r w:rsidRPr="004F1AC3">
        <w:rPr>
          <w:rFonts w:ascii="Palatino Linotype" w:eastAsia="Times New Roman" w:hAnsi="Palatino Linotype" w:cs="Times New Roman"/>
          <w:sz w:val="20"/>
          <w:szCs w:val="20"/>
        </w:rPr>
        <w:t xml:space="preserve"> Logo </w:t>
      </w:r>
      <w:r w:rsidR="001D5E73" w:rsidRPr="004F1AC3">
        <w:rPr>
          <w:rFonts w:ascii="Palatino Linotype" w:eastAsia="Times New Roman" w:hAnsi="Palatino Linotype" w:cs="Times New Roman"/>
          <w:sz w:val="20"/>
          <w:szCs w:val="20"/>
        </w:rPr>
        <w:t xml:space="preserve">for all sequences of subgroups </w:t>
      </w:r>
      <w:r w:rsidRPr="004F1AC3">
        <w:rPr>
          <w:rFonts w:ascii="Palatino Linotype" w:eastAsia="Times New Roman" w:hAnsi="Palatino Linotype" w:cs="Times New Roman"/>
          <w:sz w:val="20"/>
          <w:szCs w:val="20"/>
        </w:rPr>
        <w:t>D-G (IPR015867 HMM profile signature).</w:t>
      </w:r>
    </w:p>
    <w:p w14:paraId="28A37533" w14:textId="12938AA9" w:rsidR="007B6F7A" w:rsidRPr="004F1AC3" w:rsidRDefault="007B6F7A" w:rsidP="00813FA3">
      <w:pPr>
        <w:spacing w:after="0" w:line="240" w:lineRule="auto"/>
        <w:rPr>
          <w:rFonts w:ascii="Palatino Linotype" w:eastAsia="Times New Roman" w:hAnsi="Palatino Linotype" w:cs="Times New Roman"/>
          <w:sz w:val="20"/>
          <w:szCs w:val="20"/>
        </w:rPr>
      </w:pPr>
      <w:r>
        <w:rPr>
          <w:noProof/>
        </w:rPr>
        <w:drawing>
          <wp:inline distT="0" distB="0" distL="0" distR="0" wp14:anchorId="7AABC982" wp14:editId="50D7226F">
            <wp:extent cx="4429290" cy="3899002"/>
            <wp:effectExtent l="0" t="0" r="9525" b="6350"/>
            <wp:docPr id="1066756166" name="Picture 106675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66"/>
                    <pic:cNvPicPr/>
                  </pic:nvPicPr>
                  <pic:blipFill>
                    <a:blip r:embed="rId53">
                      <a:extLst>
                        <a:ext uri="{28A0092B-C50C-407E-A947-70E740481C1C}">
                          <a14:useLocalDpi xmlns:a14="http://schemas.microsoft.com/office/drawing/2010/main" val="0"/>
                        </a:ext>
                      </a:extLst>
                    </a:blip>
                    <a:stretch>
                      <a:fillRect/>
                    </a:stretch>
                  </pic:blipFill>
                  <pic:spPr>
                    <a:xfrm>
                      <a:off x="0" y="0"/>
                      <a:ext cx="4429290" cy="3899002"/>
                    </a:xfrm>
                    <a:prstGeom prst="rect">
                      <a:avLst/>
                    </a:prstGeom>
                  </pic:spPr>
                </pic:pic>
              </a:graphicData>
            </a:graphic>
          </wp:inline>
        </w:drawing>
      </w:r>
    </w:p>
    <w:p w14:paraId="413B2B45" w14:textId="34FF2A07" w:rsidR="00BE1580" w:rsidRPr="004F1AC3" w:rsidRDefault="00BE1580" w:rsidP="001C7C0D">
      <w:pPr>
        <w:spacing w:before="12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c.</w:t>
      </w:r>
      <w:r w:rsidRPr="004F1AC3">
        <w:rPr>
          <w:rFonts w:ascii="Palatino Linotype" w:eastAsia="Times New Roman" w:hAnsi="Palatino Linotype" w:cs="Times New Roman"/>
          <w:sz w:val="20"/>
          <w:szCs w:val="20"/>
        </w:rPr>
        <w:t xml:space="preserve"> Sequence logo for subgroups E-G (</w:t>
      </w:r>
      <w:r w:rsidR="003E50BF" w:rsidRPr="004F1AC3">
        <w:rPr>
          <w:rFonts w:ascii="Palatino Linotype" w:eastAsia="Times New Roman" w:hAnsi="Palatino Linotype" w:cs="Times New Roman"/>
          <w:sz w:val="20"/>
          <w:szCs w:val="20"/>
        </w:rPr>
        <w:t>without D, a</w:t>
      </w:r>
      <w:r w:rsidR="00424E56" w:rsidRPr="004F1AC3">
        <w:rPr>
          <w:rFonts w:ascii="Palatino Linotype" w:eastAsia="Times New Roman" w:hAnsi="Palatino Linotype" w:cs="Times New Roman"/>
          <w:sz w:val="20"/>
          <w:szCs w:val="20"/>
        </w:rPr>
        <w:t xml:space="preserve"> set of</w:t>
      </w:r>
      <w:r w:rsidR="003E50BF" w:rsidRPr="004F1AC3">
        <w:rPr>
          <w:rFonts w:ascii="Palatino Linotype" w:eastAsia="Times New Roman" w:hAnsi="Palatino Linotype" w:cs="Times New Roman"/>
          <w:sz w:val="20"/>
          <w:szCs w:val="20"/>
        </w:rPr>
        <w:t xml:space="preserve"> free-standing YqfO/CutA1-like </w:t>
      </w:r>
      <w:r w:rsidR="00C1149D" w:rsidRPr="004F1AC3">
        <w:rPr>
          <w:rFonts w:ascii="Palatino Linotype" w:eastAsia="Times New Roman" w:hAnsi="Palatino Linotype" w:cs="Times New Roman"/>
          <w:sz w:val="20"/>
          <w:szCs w:val="20"/>
        </w:rPr>
        <w:t>protein</w:t>
      </w:r>
      <w:r w:rsidR="00424E56" w:rsidRPr="004F1AC3">
        <w:rPr>
          <w:rFonts w:ascii="Palatino Linotype" w:eastAsia="Times New Roman" w:hAnsi="Palatino Linotype" w:cs="Times New Roman"/>
          <w:sz w:val="20"/>
          <w:szCs w:val="20"/>
        </w:rPr>
        <w:t>s</w:t>
      </w:r>
      <w:r w:rsidR="00C1149D" w:rsidRPr="004F1AC3">
        <w:rPr>
          <w:rFonts w:ascii="Palatino Linotype" w:eastAsia="Times New Roman" w:hAnsi="Palatino Linotype" w:cs="Times New Roman"/>
          <w:sz w:val="20"/>
          <w:szCs w:val="20"/>
        </w:rPr>
        <w:t xml:space="preserve"> that</w:t>
      </w:r>
      <w:r w:rsidR="003E50BF" w:rsidRPr="004F1AC3">
        <w:rPr>
          <w:rFonts w:ascii="Palatino Linotype" w:eastAsia="Times New Roman" w:hAnsi="Palatino Linotype" w:cs="Times New Roman"/>
          <w:sz w:val="20"/>
          <w:szCs w:val="20"/>
        </w:rPr>
        <w:t xml:space="preserve"> appear more frequently in Eukaryotes)</w:t>
      </w:r>
      <w:r w:rsidR="00C1149D" w:rsidRPr="004F1AC3">
        <w:rPr>
          <w:rFonts w:ascii="Palatino Linotype" w:eastAsia="Times New Roman" w:hAnsi="Palatino Linotype" w:cs="Times New Roman"/>
          <w:sz w:val="20"/>
          <w:szCs w:val="20"/>
        </w:rPr>
        <w:t>.</w:t>
      </w:r>
    </w:p>
    <w:p w14:paraId="2CF7DC32" w14:textId="30E7363E" w:rsidR="00C1149D" w:rsidRPr="004F1AC3" w:rsidRDefault="00424E56" w:rsidP="00813FA3">
      <w:pPr>
        <w:spacing w:after="0" w:line="240" w:lineRule="auto"/>
        <w:rPr>
          <w:rFonts w:ascii="Palatino Linotype" w:eastAsia="Times New Roman" w:hAnsi="Palatino Linotype" w:cs="Times New Roman"/>
          <w:sz w:val="20"/>
          <w:szCs w:val="20"/>
        </w:rPr>
      </w:pPr>
      <w:r>
        <w:rPr>
          <w:noProof/>
        </w:rPr>
        <w:drawing>
          <wp:inline distT="0" distB="0" distL="0" distR="0" wp14:anchorId="6CA80CD6" wp14:editId="6850DCD4">
            <wp:extent cx="6828552" cy="3046491"/>
            <wp:effectExtent l="0" t="0" r="0" b="1905"/>
            <wp:docPr id="1066756187" name="Picture 1066756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87"/>
                    <pic:cNvPicPr/>
                  </pic:nvPicPr>
                  <pic:blipFill>
                    <a:blip r:embed="rId54">
                      <a:extLst>
                        <a:ext uri="{28A0092B-C50C-407E-A947-70E740481C1C}">
                          <a14:useLocalDpi xmlns:a14="http://schemas.microsoft.com/office/drawing/2010/main" val="0"/>
                        </a:ext>
                      </a:extLst>
                    </a:blip>
                    <a:stretch>
                      <a:fillRect/>
                    </a:stretch>
                  </pic:blipFill>
                  <pic:spPr>
                    <a:xfrm>
                      <a:off x="0" y="0"/>
                      <a:ext cx="6828552" cy="3046491"/>
                    </a:xfrm>
                    <a:prstGeom prst="rect">
                      <a:avLst/>
                    </a:prstGeom>
                  </pic:spPr>
                </pic:pic>
              </a:graphicData>
            </a:graphic>
          </wp:inline>
        </w:drawing>
      </w:r>
    </w:p>
    <w:p w14:paraId="2FBFFCB9" w14:textId="77777777" w:rsidR="00813FA3" w:rsidRDefault="00813FA3" w:rsidP="00813FA3">
      <w:pPr>
        <w:spacing w:after="0" w:line="240" w:lineRule="auto"/>
        <w:rPr>
          <w:rFonts w:ascii="Palatino Linotype" w:eastAsia="Times New Roman" w:hAnsi="Palatino Linotype" w:cs="Times New Roman"/>
          <w:b/>
          <w:bCs/>
          <w:sz w:val="20"/>
          <w:szCs w:val="20"/>
        </w:rPr>
      </w:pPr>
    </w:p>
    <w:p w14:paraId="3AA98096" w14:textId="79CAB327" w:rsidR="00813FA3" w:rsidRDefault="00813FA3" w:rsidP="00813FA3">
      <w:pPr>
        <w:spacing w:after="0" w:line="240" w:lineRule="auto"/>
        <w:rPr>
          <w:rFonts w:ascii="Palatino Linotype" w:eastAsia="Times New Roman" w:hAnsi="Palatino Linotype" w:cs="Times New Roman"/>
          <w:b/>
          <w:bCs/>
          <w:sz w:val="20"/>
          <w:szCs w:val="20"/>
        </w:rPr>
      </w:pPr>
    </w:p>
    <w:p w14:paraId="7047C5AB" w14:textId="5AA9637B" w:rsidR="00813FA3" w:rsidRDefault="00813FA3" w:rsidP="00813FA3">
      <w:pPr>
        <w:spacing w:after="0" w:line="240" w:lineRule="auto"/>
        <w:rPr>
          <w:rFonts w:ascii="Palatino Linotype" w:eastAsia="Times New Roman" w:hAnsi="Palatino Linotype" w:cs="Times New Roman"/>
          <w:b/>
          <w:bCs/>
          <w:sz w:val="20"/>
          <w:szCs w:val="20"/>
        </w:rPr>
      </w:pPr>
    </w:p>
    <w:p w14:paraId="2F5A42AC" w14:textId="34BC83EC" w:rsidR="00813FA3" w:rsidRDefault="00813FA3" w:rsidP="00813FA3">
      <w:pPr>
        <w:spacing w:after="0" w:line="240" w:lineRule="auto"/>
        <w:rPr>
          <w:rFonts w:ascii="Palatino Linotype" w:eastAsia="Times New Roman" w:hAnsi="Palatino Linotype" w:cs="Times New Roman"/>
          <w:b/>
          <w:bCs/>
          <w:sz w:val="20"/>
          <w:szCs w:val="20"/>
        </w:rPr>
      </w:pPr>
    </w:p>
    <w:p w14:paraId="3F1DBA7E" w14:textId="77777777" w:rsidR="00813FA3" w:rsidRDefault="00813FA3" w:rsidP="00813FA3">
      <w:pPr>
        <w:spacing w:after="0" w:line="240" w:lineRule="auto"/>
        <w:rPr>
          <w:rFonts w:ascii="Palatino Linotype" w:eastAsia="Times New Roman" w:hAnsi="Palatino Linotype" w:cs="Times New Roman"/>
          <w:b/>
          <w:bCs/>
          <w:sz w:val="20"/>
          <w:szCs w:val="20"/>
        </w:rPr>
      </w:pPr>
    </w:p>
    <w:p w14:paraId="50B5310A" w14:textId="77777777" w:rsidR="00813FA3" w:rsidRDefault="00813FA3" w:rsidP="00813FA3">
      <w:pPr>
        <w:spacing w:after="0" w:line="240" w:lineRule="auto"/>
        <w:rPr>
          <w:rFonts w:ascii="Palatino Linotype" w:eastAsia="Times New Roman" w:hAnsi="Palatino Linotype" w:cs="Times New Roman"/>
          <w:b/>
          <w:bCs/>
          <w:sz w:val="20"/>
          <w:szCs w:val="20"/>
        </w:rPr>
      </w:pPr>
    </w:p>
    <w:p w14:paraId="69278519" w14:textId="77777777" w:rsidR="00813FA3" w:rsidRDefault="00813FA3" w:rsidP="00813FA3">
      <w:pPr>
        <w:spacing w:after="0" w:line="240" w:lineRule="auto"/>
        <w:rPr>
          <w:rFonts w:ascii="Palatino Linotype" w:eastAsia="Times New Roman" w:hAnsi="Palatino Linotype" w:cs="Times New Roman"/>
          <w:b/>
          <w:bCs/>
          <w:sz w:val="20"/>
          <w:szCs w:val="20"/>
        </w:rPr>
      </w:pPr>
    </w:p>
    <w:p w14:paraId="643F019C" w14:textId="3DF5D104" w:rsidR="00D37DC9" w:rsidRPr="004F1AC3" w:rsidRDefault="00424E56" w:rsidP="001C7C0D">
      <w:pPr>
        <w:spacing w:before="12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d</w:t>
      </w:r>
      <w:r w:rsidR="00D37DC9" w:rsidRPr="004F1AC3">
        <w:rPr>
          <w:rFonts w:ascii="Palatino Linotype" w:eastAsia="Times New Roman" w:hAnsi="Palatino Linotype" w:cs="Times New Roman"/>
          <w:b/>
          <w:bCs/>
          <w:sz w:val="20"/>
          <w:szCs w:val="20"/>
        </w:rPr>
        <w:t>.</w:t>
      </w:r>
      <w:r w:rsidR="00D37DC9" w:rsidRPr="004F1AC3">
        <w:rPr>
          <w:rFonts w:ascii="Palatino Linotype" w:eastAsia="Times New Roman" w:hAnsi="Palatino Linotype" w:cs="Times New Roman"/>
          <w:sz w:val="20"/>
          <w:szCs w:val="20"/>
        </w:rPr>
        <w:t xml:space="preserve"> </w:t>
      </w:r>
      <w:r w:rsidR="001D5E73" w:rsidRPr="004F1AC3">
        <w:rPr>
          <w:rFonts w:ascii="Palatino Linotype" w:eastAsia="Times New Roman" w:hAnsi="Palatino Linotype" w:cs="Times New Roman"/>
          <w:sz w:val="20"/>
          <w:szCs w:val="20"/>
        </w:rPr>
        <w:t>Sequence l</w:t>
      </w:r>
      <w:r w:rsidR="00D37DC9" w:rsidRPr="004F1AC3">
        <w:rPr>
          <w:rFonts w:ascii="Palatino Linotype" w:eastAsia="Times New Roman" w:hAnsi="Palatino Linotype" w:cs="Times New Roman"/>
          <w:sz w:val="20"/>
          <w:szCs w:val="20"/>
        </w:rPr>
        <w:t>ogo</w:t>
      </w:r>
      <w:r w:rsidR="001D5E73" w:rsidRPr="004F1AC3">
        <w:rPr>
          <w:rFonts w:ascii="Palatino Linotype" w:eastAsia="Times New Roman" w:hAnsi="Palatino Linotype" w:cs="Times New Roman"/>
          <w:sz w:val="20"/>
          <w:szCs w:val="20"/>
        </w:rPr>
        <w:t xml:space="preserve"> for subgroup A.</w:t>
      </w:r>
    </w:p>
    <w:p w14:paraId="24EF7470" w14:textId="62061618" w:rsidR="006737FC" w:rsidRPr="004F1AC3" w:rsidRDefault="005B3CCB" w:rsidP="00813FA3">
      <w:pPr>
        <w:spacing w:after="0" w:line="240" w:lineRule="auto"/>
        <w:rPr>
          <w:rFonts w:ascii="Palatino Linotype" w:eastAsia="Times New Roman" w:hAnsi="Palatino Linotype" w:cs="Times New Roman"/>
          <w:sz w:val="20"/>
          <w:szCs w:val="20"/>
        </w:rPr>
      </w:pPr>
      <w:r>
        <w:rPr>
          <w:noProof/>
        </w:rPr>
        <w:drawing>
          <wp:inline distT="0" distB="0" distL="0" distR="0" wp14:anchorId="41A29475" wp14:editId="0134AF6C">
            <wp:extent cx="6835346" cy="3747454"/>
            <wp:effectExtent l="0" t="0" r="3810" b="5715"/>
            <wp:docPr id="1066756171" name="Picture 1066756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7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835346" cy="3747454"/>
                    </a:xfrm>
                    <a:prstGeom prst="rect">
                      <a:avLst/>
                    </a:prstGeom>
                  </pic:spPr>
                </pic:pic>
              </a:graphicData>
            </a:graphic>
          </wp:inline>
        </w:drawing>
      </w:r>
    </w:p>
    <w:p w14:paraId="0D25E658" w14:textId="26B2995F" w:rsidR="005B3CCB" w:rsidRPr="004F1AC3" w:rsidRDefault="001C0BC3" w:rsidP="00813FA3">
      <w:pPr>
        <w:spacing w:after="0" w:line="240" w:lineRule="auto"/>
        <w:rPr>
          <w:rFonts w:ascii="Palatino Linotype" w:eastAsia="Times New Roman" w:hAnsi="Palatino Linotype" w:cs="Times New Roman"/>
          <w:sz w:val="20"/>
          <w:szCs w:val="20"/>
        </w:rPr>
      </w:pPr>
      <w:r>
        <w:rPr>
          <w:noProof/>
        </w:rPr>
        <w:drawing>
          <wp:anchor distT="0" distB="0" distL="114300" distR="114300" simplePos="0" relativeHeight="251662351" behindDoc="1" locked="0" layoutInCell="1" allowOverlap="1" wp14:anchorId="1116698F" wp14:editId="667771EB">
            <wp:simplePos x="0" y="0"/>
            <wp:positionH relativeFrom="column">
              <wp:posOffset>1270</wp:posOffset>
            </wp:positionH>
            <wp:positionV relativeFrom="paragraph">
              <wp:posOffset>12694</wp:posOffset>
            </wp:positionV>
            <wp:extent cx="4579620" cy="3757930"/>
            <wp:effectExtent l="0" t="0" r="0" b="0"/>
            <wp:wrapTight wrapText="bothSides">
              <wp:wrapPolygon edited="0">
                <wp:start x="0" y="0"/>
                <wp:lineTo x="0" y="21461"/>
                <wp:lineTo x="10872" y="21461"/>
                <wp:lineTo x="10872" y="8760"/>
                <wp:lineTo x="21474" y="7884"/>
                <wp:lineTo x="21474" y="0"/>
                <wp:lineTo x="0" y="0"/>
              </wp:wrapPolygon>
            </wp:wrapTight>
            <wp:docPr id="1066756172" name="Picture 1066756172" descr="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72"/>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579620" cy="3757930"/>
                    </a:xfrm>
                    <a:prstGeom prst="rect">
                      <a:avLst/>
                    </a:prstGeom>
                  </pic:spPr>
                </pic:pic>
              </a:graphicData>
            </a:graphic>
          </wp:anchor>
        </w:drawing>
      </w:r>
    </w:p>
    <w:p w14:paraId="1BCC354D" w14:textId="608CF588" w:rsidR="00813FA3" w:rsidRDefault="00813FA3" w:rsidP="00813FA3">
      <w:pPr>
        <w:spacing w:after="0" w:line="240" w:lineRule="auto"/>
        <w:rPr>
          <w:rFonts w:ascii="Palatino Linotype" w:eastAsia="Times New Roman" w:hAnsi="Palatino Linotype" w:cs="Times New Roman"/>
          <w:b/>
          <w:bCs/>
          <w:sz w:val="20"/>
          <w:szCs w:val="20"/>
        </w:rPr>
      </w:pPr>
    </w:p>
    <w:p w14:paraId="31F73F55" w14:textId="1C929BE9" w:rsidR="00813FA3" w:rsidRDefault="00813FA3" w:rsidP="00813FA3">
      <w:pPr>
        <w:spacing w:after="0" w:line="240" w:lineRule="auto"/>
        <w:rPr>
          <w:rFonts w:ascii="Palatino Linotype" w:eastAsia="Times New Roman" w:hAnsi="Palatino Linotype" w:cs="Times New Roman"/>
          <w:b/>
          <w:bCs/>
          <w:sz w:val="20"/>
          <w:szCs w:val="20"/>
        </w:rPr>
      </w:pPr>
    </w:p>
    <w:p w14:paraId="131B8154" w14:textId="32FC3BDC" w:rsidR="00813FA3" w:rsidRDefault="00813FA3" w:rsidP="00813FA3">
      <w:pPr>
        <w:spacing w:after="0" w:line="240" w:lineRule="auto"/>
        <w:rPr>
          <w:rFonts w:ascii="Palatino Linotype" w:eastAsia="Times New Roman" w:hAnsi="Palatino Linotype" w:cs="Times New Roman"/>
          <w:b/>
          <w:bCs/>
          <w:sz w:val="20"/>
          <w:szCs w:val="20"/>
        </w:rPr>
      </w:pPr>
    </w:p>
    <w:p w14:paraId="4338A27F" w14:textId="7AE77451" w:rsidR="00813FA3" w:rsidRDefault="00813FA3" w:rsidP="00813FA3">
      <w:pPr>
        <w:spacing w:after="0" w:line="240" w:lineRule="auto"/>
        <w:rPr>
          <w:rFonts w:ascii="Palatino Linotype" w:eastAsia="Times New Roman" w:hAnsi="Palatino Linotype" w:cs="Times New Roman"/>
          <w:b/>
          <w:bCs/>
          <w:sz w:val="20"/>
          <w:szCs w:val="20"/>
        </w:rPr>
      </w:pPr>
    </w:p>
    <w:p w14:paraId="253003A7" w14:textId="0F5A3CA2" w:rsidR="00813FA3" w:rsidRDefault="00813FA3" w:rsidP="00813FA3">
      <w:pPr>
        <w:spacing w:after="0" w:line="240" w:lineRule="auto"/>
        <w:rPr>
          <w:rFonts w:ascii="Palatino Linotype" w:eastAsia="Times New Roman" w:hAnsi="Palatino Linotype" w:cs="Times New Roman"/>
          <w:b/>
          <w:bCs/>
          <w:sz w:val="20"/>
          <w:szCs w:val="20"/>
        </w:rPr>
      </w:pPr>
    </w:p>
    <w:p w14:paraId="13D4DAC9" w14:textId="67DA12E1" w:rsidR="001C0BC3" w:rsidRDefault="001C0BC3" w:rsidP="00813FA3">
      <w:pPr>
        <w:spacing w:after="0" w:line="240" w:lineRule="auto"/>
        <w:rPr>
          <w:rFonts w:ascii="Palatino Linotype" w:eastAsia="Times New Roman" w:hAnsi="Palatino Linotype" w:cs="Times New Roman"/>
          <w:b/>
          <w:bCs/>
          <w:sz w:val="20"/>
          <w:szCs w:val="20"/>
        </w:rPr>
      </w:pPr>
    </w:p>
    <w:p w14:paraId="341334FB" w14:textId="5FE44298" w:rsidR="001C0BC3" w:rsidRDefault="001C0BC3" w:rsidP="00813FA3">
      <w:pPr>
        <w:spacing w:after="0" w:line="240" w:lineRule="auto"/>
        <w:rPr>
          <w:rFonts w:ascii="Palatino Linotype" w:eastAsia="Times New Roman" w:hAnsi="Palatino Linotype" w:cs="Times New Roman"/>
          <w:b/>
          <w:bCs/>
          <w:sz w:val="20"/>
          <w:szCs w:val="20"/>
        </w:rPr>
      </w:pPr>
    </w:p>
    <w:p w14:paraId="52DBB103" w14:textId="51229A3A" w:rsidR="001C0BC3" w:rsidRDefault="001C0BC3" w:rsidP="00813FA3">
      <w:pPr>
        <w:spacing w:after="0" w:line="240" w:lineRule="auto"/>
        <w:rPr>
          <w:rFonts w:ascii="Palatino Linotype" w:eastAsia="Times New Roman" w:hAnsi="Palatino Linotype" w:cs="Times New Roman"/>
          <w:b/>
          <w:bCs/>
          <w:sz w:val="20"/>
          <w:szCs w:val="20"/>
        </w:rPr>
      </w:pPr>
    </w:p>
    <w:p w14:paraId="3783909E" w14:textId="4D4FC64E" w:rsidR="001C0BC3" w:rsidRDefault="001C0BC3" w:rsidP="00813FA3">
      <w:pPr>
        <w:spacing w:after="0" w:line="240" w:lineRule="auto"/>
        <w:rPr>
          <w:rFonts w:ascii="Palatino Linotype" w:eastAsia="Times New Roman" w:hAnsi="Palatino Linotype" w:cs="Times New Roman"/>
          <w:b/>
          <w:bCs/>
          <w:sz w:val="20"/>
          <w:szCs w:val="20"/>
        </w:rPr>
      </w:pPr>
    </w:p>
    <w:p w14:paraId="08776E10" w14:textId="68C6197A" w:rsidR="001C0BC3" w:rsidRDefault="001C0BC3" w:rsidP="00813FA3">
      <w:pPr>
        <w:spacing w:after="0" w:line="240" w:lineRule="auto"/>
        <w:rPr>
          <w:rFonts w:ascii="Palatino Linotype" w:eastAsia="Times New Roman" w:hAnsi="Palatino Linotype" w:cs="Times New Roman"/>
          <w:b/>
          <w:bCs/>
          <w:sz w:val="20"/>
          <w:szCs w:val="20"/>
        </w:rPr>
      </w:pPr>
    </w:p>
    <w:p w14:paraId="12CC49F8" w14:textId="423E711B" w:rsidR="001C0BC3" w:rsidRDefault="001C0BC3" w:rsidP="00813FA3">
      <w:pPr>
        <w:spacing w:after="0" w:line="240" w:lineRule="auto"/>
        <w:rPr>
          <w:rFonts w:ascii="Palatino Linotype" w:eastAsia="Times New Roman" w:hAnsi="Palatino Linotype" w:cs="Times New Roman"/>
          <w:b/>
          <w:bCs/>
          <w:sz w:val="20"/>
          <w:szCs w:val="20"/>
        </w:rPr>
      </w:pPr>
    </w:p>
    <w:p w14:paraId="7085F39E" w14:textId="5DDFFA4B" w:rsidR="001C0BC3" w:rsidRDefault="001C0BC3" w:rsidP="00813FA3">
      <w:pPr>
        <w:spacing w:after="0" w:line="240" w:lineRule="auto"/>
        <w:rPr>
          <w:rFonts w:ascii="Palatino Linotype" w:eastAsia="Times New Roman" w:hAnsi="Palatino Linotype" w:cs="Times New Roman"/>
          <w:b/>
          <w:bCs/>
          <w:sz w:val="20"/>
          <w:szCs w:val="20"/>
        </w:rPr>
      </w:pPr>
    </w:p>
    <w:p w14:paraId="7491FFDC" w14:textId="20119B5A" w:rsidR="001C0BC3" w:rsidRDefault="001C0BC3" w:rsidP="00813FA3">
      <w:pPr>
        <w:spacing w:after="0" w:line="240" w:lineRule="auto"/>
        <w:rPr>
          <w:rFonts w:ascii="Palatino Linotype" w:eastAsia="Times New Roman" w:hAnsi="Palatino Linotype" w:cs="Times New Roman"/>
          <w:b/>
          <w:bCs/>
          <w:sz w:val="20"/>
          <w:szCs w:val="20"/>
        </w:rPr>
      </w:pPr>
    </w:p>
    <w:p w14:paraId="5E818C0F" w14:textId="2AE6F66A" w:rsidR="001C0BC3" w:rsidRDefault="001C0BC3" w:rsidP="00813FA3">
      <w:pPr>
        <w:spacing w:after="0" w:line="240" w:lineRule="auto"/>
        <w:rPr>
          <w:rFonts w:ascii="Palatino Linotype" w:eastAsia="Times New Roman" w:hAnsi="Palatino Linotype" w:cs="Times New Roman"/>
          <w:b/>
          <w:bCs/>
          <w:sz w:val="20"/>
          <w:szCs w:val="20"/>
        </w:rPr>
      </w:pPr>
    </w:p>
    <w:p w14:paraId="7988079D" w14:textId="7298FA55" w:rsidR="001C0BC3" w:rsidRDefault="001C0BC3" w:rsidP="00813FA3">
      <w:pPr>
        <w:spacing w:after="0" w:line="240" w:lineRule="auto"/>
        <w:rPr>
          <w:rFonts w:ascii="Palatino Linotype" w:eastAsia="Times New Roman" w:hAnsi="Palatino Linotype" w:cs="Times New Roman"/>
          <w:b/>
          <w:bCs/>
          <w:sz w:val="20"/>
          <w:szCs w:val="20"/>
        </w:rPr>
      </w:pPr>
    </w:p>
    <w:p w14:paraId="71C88916" w14:textId="353FF4B9" w:rsidR="001C0BC3" w:rsidRDefault="001C0BC3" w:rsidP="00813FA3">
      <w:pPr>
        <w:spacing w:after="0" w:line="240" w:lineRule="auto"/>
        <w:rPr>
          <w:rFonts w:ascii="Palatino Linotype" w:eastAsia="Times New Roman" w:hAnsi="Palatino Linotype" w:cs="Times New Roman"/>
          <w:b/>
          <w:bCs/>
          <w:sz w:val="20"/>
          <w:szCs w:val="20"/>
        </w:rPr>
      </w:pPr>
    </w:p>
    <w:p w14:paraId="719C2E0D" w14:textId="0F9FA88E" w:rsidR="001C0BC3" w:rsidRDefault="001C0BC3" w:rsidP="00813FA3">
      <w:pPr>
        <w:spacing w:after="0" w:line="240" w:lineRule="auto"/>
        <w:rPr>
          <w:rFonts w:ascii="Palatino Linotype" w:eastAsia="Times New Roman" w:hAnsi="Palatino Linotype" w:cs="Times New Roman"/>
          <w:b/>
          <w:bCs/>
          <w:sz w:val="20"/>
          <w:szCs w:val="20"/>
        </w:rPr>
      </w:pPr>
    </w:p>
    <w:p w14:paraId="7B11FE90" w14:textId="7C5FD63E" w:rsidR="001C0BC3" w:rsidRDefault="001C0BC3" w:rsidP="00813FA3">
      <w:pPr>
        <w:spacing w:after="0" w:line="240" w:lineRule="auto"/>
        <w:rPr>
          <w:rFonts w:ascii="Palatino Linotype" w:eastAsia="Times New Roman" w:hAnsi="Palatino Linotype" w:cs="Times New Roman"/>
          <w:b/>
          <w:bCs/>
          <w:sz w:val="20"/>
          <w:szCs w:val="20"/>
        </w:rPr>
      </w:pPr>
    </w:p>
    <w:p w14:paraId="03AAF327" w14:textId="503EBE90" w:rsidR="001C0BC3" w:rsidRDefault="001C0BC3" w:rsidP="00813FA3">
      <w:pPr>
        <w:spacing w:after="0" w:line="240" w:lineRule="auto"/>
        <w:rPr>
          <w:rFonts w:ascii="Palatino Linotype" w:eastAsia="Times New Roman" w:hAnsi="Palatino Linotype" w:cs="Times New Roman"/>
          <w:b/>
          <w:bCs/>
          <w:sz w:val="20"/>
          <w:szCs w:val="20"/>
        </w:rPr>
      </w:pPr>
    </w:p>
    <w:p w14:paraId="12217847" w14:textId="290FE6BB" w:rsidR="001C0BC3" w:rsidRDefault="001C0BC3" w:rsidP="00813FA3">
      <w:pPr>
        <w:spacing w:after="0" w:line="240" w:lineRule="auto"/>
        <w:rPr>
          <w:rFonts w:ascii="Palatino Linotype" w:eastAsia="Times New Roman" w:hAnsi="Palatino Linotype" w:cs="Times New Roman"/>
          <w:b/>
          <w:bCs/>
          <w:sz w:val="20"/>
          <w:szCs w:val="20"/>
        </w:rPr>
      </w:pPr>
    </w:p>
    <w:p w14:paraId="62134A7B" w14:textId="191D3384" w:rsidR="001C0BC3" w:rsidRDefault="001C0BC3" w:rsidP="00813FA3">
      <w:pPr>
        <w:spacing w:after="0" w:line="240" w:lineRule="auto"/>
        <w:rPr>
          <w:rFonts w:ascii="Palatino Linotype" w:eastAsia="Times New Roman" w:hAnsi="Palatino Linotype" w:cs="Times New Roman"/>
          <w:b/>
          <w:bCs/>
          <w:sz w:val="20"/>
          <w:szCs w:val="20"/>
        </w:rPr>
      </w:pPr>
    </w:p>
    <w:p w14:paraId="104E18D6" w14:textId="1F1B80F7" w:rsidR="001C0BC3" w:rsidRDefault="001C0BC3" w:rsidP="00813FA3">
      <w:pPr>
        <w:spacing w:after="0" w:line="240" w:lineRule="auto"/>
        <w:rPr>
          <w:rFonts w:ascii="Palatino Linotype" w:eastAsia="Times New Roman" w:hAnsi="Palatino Linotype" w:cs="Times New Roman"/>
          <w:b/>
          <w:bCs/>
          <w:sz w:val="20"/>
          <w:szCs w:val="20"/>
        </w:rPr>
      </w:pPr>
    </w:p>
    <w:p w14:paraId="7D2F588C" w14:textId="1C64E461" w:rsidR="001C0BC3" w:rsidRDefault="001C0BC3" w:rsidP="00813FA3">
      <w:pPr>
        <w:spacing w:after="0" w:line="240" w:lineRule="auto"/>
        <w:rPr>
          <w:rFonts w:ascii="Palatino Linotype" w:eastAsia="Times New Roman" w:hAnsi="Palatino Linotype" w:cs="Times New Roman"/>
          <w:b/>
          <w:bCs/>
          <w:sz w:val="20"/>
          <w:szCs w:val="20"/>
        </w:rPr>
      </w:pPr>
    </w:p>
    <w:p w14:paraId="659A17E8" w14:textId="77777777" w:rsidR="001C0BC3" w:rsidRDefault="001C0BC3" w:rsidP="00813FA3">
      <w:pPr>
        <w:spacing w:after="0" w:line="240" w:lineRule="auto"/>
        <w:rPr>
          <w:rFonts w:ascii="Palatino Linotype" w:eastAsia="Times New Roman" w:hAnsi="Palatino Linotype" w:cs="Times New Roman"/>
          <w:b/>
          <w:bCs/>
          <w:sz w:val="20"/>
          <w:szCs w:val="20"/>
        </w:rPr>
      </w:pPr>
    </w:p>
    <w:p w14:paraId="039DCD91" w14:textId="77777777" w:rsidR="00813FA3" w:rsidRDefault="00813FA3" w:rsidP="00813FA3">
      <w:pPr>
        <w:spacing w:after="0" w:line="240" w:lineRule="auto"/>
        <w:rPr>
          <w:rFonts w:ascii="Palatino Linotype" w:eastAsia="Times New Roman" w:hAnsi="Palatino Linotype" w:cs="Times New Roman"/>
          <w:b/>
          <w:bCs/>
          <w:sz w:val="20"/>
          <w:szCs w:val="20"/>
        </w:rPr>
      </w:pPr>
    </w:p>
    <w:p w14:paraId="56C5C7A1" w14:textId="75456E1A" w:rsidR="00D37DC9" w:rsidRPr="004F1AC3" w:rsidRDefault="00424E56" w:rsidP="001C7C0D">
      <w:pPr>
        <w:spacing w:before="12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lastRenderedPageBreak/>
        <w:t>e</w:t>
      </w:r>
      <w:r w:rsidR="00D37DC9" w:rsidRPr="004F1AC3">
        <w:rPr>
          <w:rFonts w:ascii="Palatino Linotype" w:eastAsia="Times New Roman" w:hAnsi="Palatino Linotype" w:cs="Times New Roman"/>
          <w:b/>
          <w:bCs/>
          <w:sz w:val="20"/>
          <w:szCs w:val="20"/>
        </w:rPr>
        <w:t>.</w:t>
      </w:r>
      <w:r w:rsidR="001D5E73" w:rsidRPr="004F1AC3">
        <w:rPr>
          <w:rFonts w:ascii="Palatino Linotype" w:eastAsia="Times New Roman" w:hAnsi="Palatino Linotype" w:cs="Times New Roman"/>
          <w:sz w:val="20"/>
          <w:szCs w:val="20"/>
        </w:rPr>
        <w:t xml:space="preserve"> Sequence logo for subgroup B.</w:t>
      </w:r>
    </w:p>
    <w:p w14:paraId="154598AC" w14:textId="705B8D73" w:rsidR="005D3B3E" w:rsidRPr="004F1AC3" w:rsidRDefault="00D45ABB" w:rsidP="00813FA3">
      <w:pPr>
        <w:spacing w:after="0" w:line="240" w:lineRule="auto"/>
        <w:rPr>
          <w:rFonts w:ascii="Palatino Linotype" w:eastAsia="Times New Roman" w:hAnsi="Palatino Linotype" w:cs="Times New Roman"/>
          <w:sz w:val="20"/>
          <w:szCs w:val="20"/>
        </w:rPr>
      </w:pPr>
      <w:r>
        <w:rPr>
          <w:noProof/>
        </w:rPr>
        <w:drawing>
          <wp:inline distT="0" distB="0" distL="0" distR="0" wp14:anchorId="54EC400C" wp14:editId="29381C78">
            <wp:extent cx="6839502" cy="3995103"/>
            <wp:effectExtent l="0" t="0" r="0" b="5715"/>
            <wp:docPr id="1066756173" name="Picture 1066756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73"/>
                    <pic:cNvPicPr/>
                  </pic:nvPicPr>
                  <pic:blipFill>
                    <a:blip r:embed="rId57">
                      <a:extLst>
                        <a:ext uri="{28A0092B-C50C-407E-A947-70E740481C1C}">
                          <a14:useLocalDpi xmlns:a14="http://schemas.microsoft.com/office/drawing/2010/main" val="0"/>
                        </a:ext>
                      </a:extLst>
                    </a:blip>
                    <a:stretch>
                      <a:fillRect/>
                    </a:stretch>
                  </pic:blipFill>
                  <pic:spPr>
                    <a:xfrm>
                      <a:off x="0" y="0"/>
                      <a:ext cx="6839502" cy="3995103"/>
                    </a:xfrm>
                    <a:prstGeom prst="rect">
                      <a:avLst/>
                    </a:prstGeom>
                  </pic:spPr>
                </pic:pic>
              </a:graphicData>
            </a:graphic>
          </wp:inline>
        </w:drawing>
      </w:r>
    </w:p>
    <w:p w14:paraId="04A45144" w14:textId="04A28DA5" w:rsidR="00D37DC9" w:rsidRPr="004F1AC3" w:rsidRDefault="00424E56" w:rsidP="001C7C0D">
      <w:pPr>
        <w:spacing w:before="12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f</w:t>
      </w:r>
      <w:r w:rsidR="00D37DC9" w:rsidRPr="004F1AC3">
        <w:rPr>
          <w:rFonts w:ascii="Palatino Linotype" w:eastAsia="Times New Roman" w:hAnsi="Palatino Linotype" w:cs="Times New Roman"/>
          <w:b/>
          <w:bCs/>
          <w:sz w:val="20"/>
          <w:szCs w:val="20"/>
        </w:rPr>
        <w:t>.</w:t>
      </w:r>
      <w:r w:rsidR="001D5E73" w:rsidRPr="004F1AC3">
        <w:rPr>
          <w:rFonts w:ascii="Palatino Linotype" w:eastAsia="Times New Roman" w:hAnsi="Palatino Linotype" w:cs="Times New Roman"/>
          <w:sz w:val="20"/>
          <w:szCs w:val="20"/>
        </w:rPr>
        <w:t xml:space="preserve"> Sequence logo for subgroup C.</w:t>
      </w:r>
    </w:p>
    <w:p w14:paraId="054072AA" w14:textId="30B3EF8F" w:rsidR="00D45ABB" w:rsidRPr="004F1AC3" w:rsidRDefault="00427241" w:rsidP="00813FA3">
      <w:pPr>
        <w:spacing w:after="0" w:line="240" w:lineRule="auto"/>
        <w:rPr>
          <w:rFonts w:ascii="Palatino Linotype" w:eastAsia="Times New Roman" w:hAnsi="Palatino Linotype" w:cs="Times New Roman"/>
          <w:sz w:val="20"/>
          <w:szCs w:val="20"/>
        </w:rPr>
      </w:pPr>
      <w:r>
        <w:rPr>
          <w:noProof/>
        </w:rPr>
        <w:drawing>
          <wp:inline distT="0" distB="0" distL="0" distR="0" wp14:anchorId="1690EDD4" wp14:editId="68A8F84A">
            <wp:extent cx="6838948" cy="3543469"/>
            <wp:effectExtent l="0" t="0" r="0" b="0"/>
            <wp:docPr id="1066756174" name="Picture 106675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74"/>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838948" cy="3543469"/>
                    </a:xfrm>
                    <a:prstGeom prst="rect">
                      <a:avLst/>
                    </a:prstGeom>
                  </pic:spPr>
                </pic:pic>
              </a:graphicData>
            </a:graphic>
          </wp:inline>
        </w:drawing>
      </w:r>
    </w:p>
    <w:p w14:paraId="581616BF"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04FC235D"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1531C91A"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254732FA" w14:textId="57E55D1B" w:rsidR="00D37DC9" w:rsidRPr="004F1AC3" w:rsidRDefault="00424E56" w:rsidP="001C7C0D">
      <w:pPr>
        <w:spacing w:before="12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lastRenderedPageBreak/>
        <w:t>g</w:t>
      </w:r>
      <w:r w:rsidR="00D37DC9" w:rsidRPr="004F1AC3">
        <w:rPr>
          <w:rFonts w:ascii="Palatino Linotype" w:eastAsia="Times New Roman" w:hAnsi="Palatino Linotype" w:cs="Times New Roman"/>
          <w:b/>
          <w:bCs/>
          <w:sz w:val="20"/>
          <w:szCs w:val="20"/>
        </w:rPr>
        <w:t>.</w:t>
      </w:r>
      <w:r w:rsidR="001D5E73" w:rsidRPr="004F1AC3">
        <w:rPr>
          <w:rFonts w:ascii="Palatino Linotype" w:eastAsia="Times New Roman" w:hAnsi="Palatino Linotype" w:cs="Times New Roman"/>
          <w:sz w:val="20"/>
          <w:szCs w:val="20"/>
        </w:rPr>
        <w:t xml:space="preserve"> Sequence logo for subgroup D.</w:t>
      </w:r>
    </w:p>
    <w:p w14:paraId="783B3CB4" w14:textId="7A623695" w:rsidR="00427241" w:rsidRPr="004F1AC3" w:rsidRDefault="008561C0" w:rsidP="00813FA3">
      <w:pPr>
        <w:spacing w:after="0" w:line="240" w:lineRule="auto"/>
        <w:rPr>
          <w:rFonts w:ascii="Palatino Linotype" w:eastAsia="Times New Roman" w:hAnsi="Palatino Linotype" w:cs="Times New Roman"/>
          <w:sz w:val="20"/>
          <w:szCs w:val="20"/>
        </w:rPr>
      </w:pPr>
      <w:r>
        <w:rPr>
          <w:noProof/>
        </w:rPr>
        <w:drawing>
          <wp:inline distT="0" distB="0" distL="0" distR="0" wp14:anchorId="0D9E8AAF" wp14:editId="354A20C6">
            <wp:extent cx="6831364" cy="3044476"/>
            <wp:effectExtent l="0" t="0" r="7620" b="3810"/>
            <wp:docPr id="1066756175" name="Picture 1066756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75"/>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831364" cy="3044476"/>
                    </a:xfrm>
                    <a:prstGeom prst="rect">
                      <a:avLst/>
                    </a:prstGeom>
                  </pic:spPr>
                </pic:pic>
              </a:graphicData>
            </a:graphic>
          </wp:inline>
        </w:drawing>
      </w:r>
    </w:p>
    <w:p w14:paraId="5BDAD96A" w14:textId="42ECBDD4" w:rsidR="00D37DC9" w:rsidRPr="004F1AC3" w:rsidRDefault="00424E56" w:rsidP="001C7C0D">
      <w:pPr>
        <w:spacing w:before="12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h</w:t>
      </w:r>
      <w:r w:rsidR="00D37DC9" w:rsidRPr="004F1AC3">
        <w:rPr>
          <w:rFonts w:ascii="Palatino Linotype" w:eastAsia="Times New Roman" w:hAnsi="Palatino Linotype" w:cs="Times New Roman"/>
          <w:b/>
          <w:bCs/>
          <w:sz w:val="20"/>
          <w:szCs w:val="20"/>
        </w:rPr>
        <w:t>.</w:t>
      </w:r>
      <w:r w:rsidR="001D5E73" w:rsidRPr="004F1AC3">
        <w:rPr>
          <w:rFonts w:ascii="Palatino Linotype" w:eastAsia="Times New Roman" w:hAnsi="Palatino Linotype" w:cs="Times New Roman"/>
          <w:sz w:val="20"/>
          <w:szCs w:val="20"/>
        </w:rPr>
        <w:t xml:space="preserve"> Sequence logo for subgroup E.</w:t>
      </w:r>
    </w:p>
    <w:p w14:paraId="37873D0A" w14:textId="67CD8D75" w:rsidR="008561C0" w:rsidRPr="004F1AC3" w:rsidRDefault="009E2413" w:rsidP="00813FA3">
      <w:pPr>
        <w:spacing w:after="0" w:line="240" w:lineRule="auto"/>
        <w:rPr>
          <w:rFonts w:ascii="Palatino Linotype" w:eastAsia="Times New Roman" w:hAnsi="Palatino Linotype" w:cs="Times New Roman"/>
          <w:sz w:val="20"/>
          <w:szCs w:val="20"/>
        </w:rPr>
      </w:pPr>
      <w:r>
        <w:rPr>
          <w:noProof/>
        </w:rPr>
        <w:drawing>
          <wp:inline distT="0" distB="0" distL="0" distR="0" wp14:anchorId="6252E00F" wp14:editId="77D8295D">
            <wp:extent cx="4841565" cy="2860479"/>
            <wp:effectExtent l="0" t="0" r="0" b="0"/>
            <wp:docPr id="1066756176" name="Picture 106675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76"/>
                    <pic:cNvPicPr/>
                  </pic:nvPicPr>
                  <pic:blipFill>
                    <a:blip r:embed="rId60">
                      <a:extLst>
                        <a:ext uri="{28A0092B-C50C-407E-A947-70E740481C1C}">
                          <a14:useLocalDpi xmlns:a14="http://schemas.microsoft.com/office/drawing/2010/main" val="0"/>
                        </a:ext>
                      </a:extLst>
                    </a:blip>
                    <a:stretch>
                      <a:fillRect/>
                    </a:stretch>
                  </pic:blipFill>
                  <pic:spPr>
                    <a:xfrm>
                      <a:off x="0" y="0"/>
                      <a:ext cx="4841565" cy="2860479"/>
                    </a:xfrm>
                    <a:prstGeom prst="rect">
                      <a:avLst/>
                    </a:prstGeom>
                  </pic:spPr>
                </pic:pic>
              </a:graphicData>
            </a:graphic>
          </wp:inline>
        </w:drawing>
      </w:r>
    </w:p>
    <w:p w14:paraId="21293A18"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1B69EAFA"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3C44739C"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7F17D56E"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23CC1320"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7E5384E9"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6DB98CBF"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38F37AB6"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6A065EE9"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2C21AD3B"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3DF5CD4C" w14:textId="77777777" w:rsidR="001C7C0D" w:rsidRDefault="001C7C0D" w:rsidP="001C7C0D">
      <w:pPr>
        <w:spacing w:before="60" w:after="60" w:line="240" w:lineRule="auto"/>
        <w:rPr>
          <w:rFonts w:ascii="Palatino Linotype" w:eastAsia="Times New Roman" w:hAnsi="Palatino Linotype" w:cs="Times New Roman"/>
          <w:b/>
          <w:bCs/>
          <w:sz w:val="20"/>
          <w:szCs w:val="20"/>
        </w:rPr>
      </w:pPr>
    </w:p>
    <w:p w14:paraId="77705A27" w14:textId="22FF79F1" w:rsidR="00D37DC9" w:rsidRPr="004F1AC3" w:rsidRDefault="00424E56" w:rsidP="001C7C0D">
      <w:pPr>
        <w:spacing w:before="120" w:after="60" w:line="240" w:lineRule="auto"/>
        <w:rPr>
          <w:rFonts w:ascii="Palatino Linotype" w:eastAsia="Times New Roman" w:hAnsi="Palatino Linotype" w:cs="Times New Roman"/>
          <w:sz w:val="20"/>
          <w:szCs w:val="20"/>
        </w:rPr>
      </w:pPr>
      <w:proofErr w:type="spellStart"/>
      <w:r w:rsidRPr="004F1AC3">
        <w:rPr>
          <w:rFonts w:ascii="Palatino Linotype" w:eastAsia="Times New Roman" w:hAnsi="Palatino Linotype" w:cs="Times New Roman"/>
          <w:b/>
          <w:bCs/>
          <w:sz w:val="20"/>
          <w:szCs w:val="20"/>
        </w:rPr>
        <w:lastRenderedPageBreak/>
        <w:t>i</w:t>
      </w:r>
      <w:proofErr w:type="spellEnd"/>
      <w:r w:rsidR="00D37DC9" w:rsidRPr="004F1AC3">
        <w:rPr>
          <w:rFonts w:ascii="Palatino Linotype" w:eastAsia="Times New Roman" w:hAnsi="Palatino Linotype" w:cs="Times New Roman"/>
          <w:b/>
          <w:bCs/>
          <w:sz w:val="20"/>
          <w:szCs w:val="20"/>
        </w:rPr>
        <w:t>.</w:t>
      </w:r>
      <w:r w:rsidR="001D5E73" w:rsidRPr="004F1AC3">
        <w:rPr>
          <w:rFonts w:ascii="Palatino Linotype" w:eastAsia="Times New Roman" w:hAnsi="Palatino Linotype" w:cs="Times New Roman"/>
          <w:sz w:val="20"/>
          <w:szCs w:val="20"/>
        </w:rPr>
        <w:t xml:space="preserve"> Sequence logo for subgroup F.</w:t>
      </w:r>
    </w:p>
    <w:p w14:paraId="4FBFCFE3" w14:textId="5BFFA875" w:rsidR="009E2413" w:rsidRPr="004F1AC3" w:rsidRDefault="00CF3F59" w:rsidP="00813FA3">
      <w:pPr>
        <w:spacing w:after="0" w:line="240" w:lineRule="auto"/>
        <w:rPr>
          <w:rFonts w:ascii="Palatino Linotype" w:eastAsia="Times New Roman" w:hAnsi="Palatino Linotype" w:cs="Times New Roman"/>
          <w:sz w:val="20"/>
          <w:szCs w:val="20"/>
        </w:rPr>
      </w:pPr>
      <w:r>
        <w:rPr>
          <w:noProof/>
        </w:rPr>
        <w:drawing>
          <wp:inline distT="0" distB="0" distL="0" distR="0" wp14:anchorId="3F4DF158" wp14:editId="3AB7C208">
            <wp:extent cx="6850072" cy="3052812"/>
            <wp:effectExtent l="0" t="0" r="8255" b="0"/>
            <wp:docPr id="1066756177" name="Picture 1066756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77"/>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850072" cy="3052812"/>
                    </a:xfrm>
                    <a:prstGeom prst="rect">
                      <a:avLst/>
                    </a:prstGeom>
                  </pic:spPr>
                </pic:pic>
              </a:graphicData>
            </a:graphic>
          </wp:inline>
        </w:drawing>
      </w:r>
    </w:p>
    <w:p w14:paraId="6211F41C" w14:textId="38889F6A" w:rsidR="00D37DC9" w:rsidRPr="004F1AC3" w:rsidRDefault="00424E56" w:rsidP="001C7C0D">
      <w:pPr>
        <w:spacing w:before="120" w:after="60" w:line="240" w:lineRule="auto"/>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j</w:t>
      </w:r>
      <w:r w:rsidR="00D37DC9" w:rsidRPr="004F1AC3">
        <w:rPr>
          <w:rFonts w:ascii="Palatino Linotype" w:eastAsia="Times New Roman" w:hAnsi="Palatino Linotype" w:cs="Times New Roman"/>
          <w:b/>
          <w:bCs/>
          <w:sz w:val="20"/>
          <w:szCs w:val="20"/>
        </w:rPr>
        <w:t>.</w:t>
      </w:r>
      <w:r w:rsidR="001D5E73" w:rsidRPr="004F1AC3">
        <w:rPr>
          <w:rFonts w:ascii="Palatino Linotype" w:eastAsia="Times New Roman" w:hAnsi="Palatino Linotype" w:cs="Times New Roman"/>
          <w:sz w:val="20"/>
          <w:szCs w:val="20"/>
        </w:rPr>
        <w:t xml:space="preserve"> Sequence logo for subgroup G.</w:t>
      </w:r>
    </w:p>
    <w:p w14:paraId="6F3CE9C7" w14:textId="7C2407D4" w:rsidR="00D37DC9" w:rsidRPr="004F1AC3" w:rsidRDefault="00BE1580" w:rsidP="00813FA3">
      <w:pPr>
        <w:spacing w:after="0" w:line="240" w:lineRule="auto"/>
        <w:rPr>
          <w:rFonts w:ascii="Palatino Linotype" w:eastAsia="Times New Roman" w:hAnsi="Palatino Linotype" w:cs="Times New Roman"/>
          <w:sz w:val="20"/>
          <w:szCs w:val="20"/>
        </w:rPr>
      </w:pPr>
      <w:r>
        <w:rPr>
          <w:noProof/>
        </w:rPr>
        <w:drawing>
          <wp:inline distT="0" distB="0" distL="0" distR="0" wp14:anchorId="66059204" wp14:editId="369B8074">
            <wp:extent cx="6849743" cy="3073426"/>
            <wp:effectExtent l="0" t="0" r="8255" b="0"/>
            <wp:docPr id="1066756178" name="Picture 106675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7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849743" cy="3073426"/>
                    </a:xfrm>
                    <a:prstGeom prst="rect">
                      <a:avLst/>
                    </a:prstGeom>
                  </pic:spPr>
                </pic:pic>
              </a:graphicData>
            </a:graphic>
          </wp:inline>
        </w:drawing>
      </w:r>
    </w:p>
    <w:p w14:paraId="49AC431E" w14:textId="4AA66AC3" w:rsidR="00792E91" w:rsidRPr="004F1AC3" w:rsidRDefault="00792E91" w:rsidP="00813FA3">
      <w:pPr>
        <w:spacing w:after="0" w:line="240" w:lineRule="auto"/>
        <w:rPr>
          <w:rFonts w:ascii="Palatino Linotype" w:eastAsia="Times New Roman" w:hAnsi="Palatino Linotype" w:cs="Times New Roman"/>
          <w:b/>
          <w:bCs/>
          <w:sz w:val="20"/>
          <w:szCs w:val="20"/>
        </w:rPr>
      </w:pPr>
    </w:p>
    <w:p w14:paraId="6D5AA888" w14:textId="77777777" w:rsidR="00424E56" w:rsidRPr="004F1AC3" w:rsidRDefault="00424E56" w:rsidP="00813FA3">
      <w:pPr>
        <w:spacing w:after="0" w:line="240" w:lineRule="auto"/>
        <w:rPr>
          <w:rFonts w:ascii="Palatino Linotype" w:eastAsia="Times New Roman" w:hAnsi="Palatino Linotype" w:cs="Times New Roman"/>
          <w:b/>
          <w:bCs/>
          <w:sz w:val="20"/>
          <w:szCs w:val="20"/>
        </w:rPr>
      </w:pPr>
    </w:p>
    <w:p w14:paraId="1039E928" w14:textId="447B9DCB" w:rsidR="00C83861" w:rsidRPr="004F1AC3" w:rsidRDefault="004B1321" w:rsidP="008C2706">
      <w:pPr>
        <w:spacing w:line="240" w:lineRule="auto"/>
        <w:rPr>
          <w:rFonts w:ascii="Palatino Linotype" w:eastAsia="Times New Roman" w:hAnsi="Palatino Linotype" w:cs="Times New Roman"/>
          <w:b/>
          <w:bCs/>
          <w:sz w:val="20"/>
          <w:szCs w:val="20"/>
        </w:rPr>
      </w:pPr>
      <w:r w:rsidRPr="004F1AC3">
        <w:rPr>
          <w:rFonts w:ascii="Palatino Linotype" w:eastAsia="Times New Roman" w:hAnsi="Palatino Linotype" w:cs="Times New Roman"/>
          <w:b/>
          <w:bCs/>
          <w:sz w:val="20"/>
          <w:szCs w:val="20"/>
        </w:rPr>
        <w:t xml:space="preserve">Figure S6. </w:t>
      </w:r>
      <w:r w:rsidRPr="004F1AC3">
        <w:rPr>
          <w:rFonts w:ascii="Palatino Linotype" w:eastAsia="Times New Roman" w:hAnsi="Palatino Linotype" w:cs="Times New Roman"/>
          <w:sz w:val="20"/>
          <w:szCs w:val="20"/>
        </w:rPr>
        <w:t>Pairwise alignment</w:t>
      </w:r>
      <w:r w:rsidR="00997E0E" w:rsidRPr="004F1AC3">
        <w:rPr>
          <w:rFonts w:ascii="Palatino Linotype" w:eastAsia="Times New Roman" w:hAnsi="Palatino Linotype" w:cs="Times New Roman"/>
          <w:sz w:val="20"/>
          <w:szCs w:val="20"/>
        </w:rPr>
        <w:t xml:space="preserve">s examining the identity relationships </w:t>
      </w:r>
      <w:r w:rsidR="00D636D8" w:rsidRPr="004F1AC3">
        <w:rPr>
          <w:rFonts w:ascii="Palatino Linotype" w:eastAsia="Times New Roman" w:hAnsi="Palatino Linotype" w:cs="Times New Roman"/>
          <w:sz w:val="20"/>
          <w:szCs w:val="20"/>
        </w:rPr>
        <w:t xml:space="preserve">of predicted </w:t>
      </w:r>
      <w:r w:rsidR="001F243A" w:rsidRPr="004F1AC3">
        <w:rPr>
          <w:rFonts w:ascii="Palatino Linotype" w:eastAsia="Times New Roman" w:hAnsi="Palatino Linotype" w:cs="Times New Roman"/>
          <w:sz w:val="20"/>
          <w:szCs w:val="20"/>
        </w:rPr>
        <w:t>YqfO</w:t>
      </w:r>
      <w:r w:rsidR="00D636D8" w:rsidRPr="004F1AC3">
        <w:rPr>
          <w:rFonts w:ascii="Palatino Linotype" w:eastAsia="Times New Roman" w:hAnsi="Palatino Linotype" w:cs="Times New Roman"/>
          <w:sz w:val="20"/>
          <w:szCs w:val="20"/>
        </w:rPr>
        <w:t xml:space="preserve"> paralogs</w:t>
      </w:r>
      <w:r w:rsidR="001F243A" w:rsidRPr="004F1AC3">
        <w:rPr>
          <w:rFonts w:ascii="Palatino Linotype" w:eastAsia="Times New Roman" w:hAnsi="Palatino Linotype" w:cs="Times New Roman"/>
          <w:sz w:val="20"/>
          <w:szCs w:val="20"/>
        </w:rPr>
        <w:t xml:space="preserve"> in </w:t>
      </w:r>
      <w:r w:rsidR="001F243A" w:rsidRPr="004F1AC3">
        <w:rPr>
          <w:rFonts w:ascii="Palatino Linotype" w:eastAsia="Times New Roman" w:hAnsi="Palatino Linotype" w:cs="Times New Roman"/>
          <w:i/>
          <w:iCs/>
          <w:sz w:val="20"/>
          <w:szCs w:val="20"/>
        </w:rPr>
        <w:t>B</w:t>
      </w:r>
      <w:r w:rsidR="00D636D8" w:rsidRPr="004F1AC3">
        <w:rPr>
          <w:rFonts w:ascii="Palatino Linotype" w:eastAsia="Times New Roman" w:hAnsi="Palatino Linotype" w:cs="Times New Roman"/>
          <w:i/>
          <w:iCs/>
          <w:sz w:val="20"/>
          <w:szCs w:val="20"/>
        </w:rPr>
        <w:t>acillus</w:t>
      </w:r>
      <w:r w:rsidR="001F243A" w:rsidRPr="004F1AC3">
        <w:rPr>
          <w:rFonts w:ascii="Palatino Linotype" w:eastAsia="Times New Roman" w:hAnsi="Palatino Linotype" w:cs="Times New Roman"/>
          <w:i/>
          <w:iCs/>
          <w:sz w:val="20"/>
          <w:szCs w:val="20"/>
        </w:rPr>
        <w:t xml:space="preserve"> cereus</w:t>
      </w:r>
      <w:r w:rsidR="001F243A" w:rsidRPr="004F1AC3">
        <w:rPr>
          <w:rFonts w:ascii="Palatino Linotype" w:eastAsia="Times New Roman" w:hAnsi="Palatino Linotype" w:cs="Times New Roman"/>
          <w:sz w:val="20"/>
          <w:szCs w:val="20"/>
        </w:rPr>
        <w:t xml:space="preserve"> (BC_4286, BC_2685)</w:t>
      </w:r>
      <w:r w:rsidR="00D636D8" w:rsidRPr="004F1AC3">
        <w:rPr>
          <w:rFonts w:ascii="Palatino Linotype" w:eastAsia="Times New Roman" w:hAnsi="Palatino Linotype" w:cs="Times New Roman"/>
          <w:sz w:val="20"/>
          <w:szCs w:val="20"/>
        </w:rPr>
        <w:t>. The evolutionary relationships between the paralogs and</w:t>
      </w:r>
      <w:r w:rsidR="001F243A" w:rsidRPr="004F1AC3">
        <w:rPr>
          <w:rFonts w:ascii="Palatino Linotype" w:eastAsia="Times New Roman" w:hAnsi="Palatino Linotype" w:cs="Times New Roman"/>
          <w:sz w:val="20"/>
          <w:szCs w:val="20"/>
        </w:rPr>
        <w:t xml:space="preserve"> the CutA homologs of </w:t>
      </w:r>
      <w:r w:rsidR="001F243A" w:rsidRPr="004F1AC3">
        <w:rPr>
          <w:rFonts w:ascii="Palatino Linotype" w:eastAsia="Times New Roman" w:hAnsi="Palatino Linotype" w:cs="Times New Roman"/>
          <w:i/>
          <w:iCs/>
          <w:sz w:val="20"/>
          <w:szCs w:val="20"/>
        </w:rPr>
        <w:t>Homo sapiens</w:t>
      </w:r>
      <w:r w:rsidR="001F243A" w:rsidRPr="004F1AC3">
        <w:rPr>
          <w:rFonts w:ascii="Palatino Linotype" w:eastAsia="Times New Roman" w:hAnsi="Palatino Linotype" w:cs="Times New Roman"/>
          <w:sz w:val="20"/>
          <w:szCs w:val="20"/>
        </w:rPr>
        <w:t xml:space="preserve"> (O60888) and </w:t>
      </w:r>
      <w:r w:rsidR="001F243A" w:rsidRPr="004F1AC3">
        <w:rPr>
          <w:rFonts w:ascii="Palatino Linotype" w:eastAsia="Times New Roman" w:hAnsi="Palatino Linotype" w:cs="Times New Roman"/>
          <w:i/>
          <w:iCs/>
          <w:sz w:val="20"/>
          <w:szCs w:val="20"/>
        </w:rPr>
        <w:t>Escherichia coli</w:t>
      </w:r>
      <w:r w:rsidR="001F243A" w:rsidRPr="004F1AC3">
        <w:rPr>
          <w:rFonts w:ascii="Palatino Linotype" w:eastAsia="Times New Roman" w:hAnsi="Palatino Linotype" w:cs="Times New Roman"/>
          <w:sz w:val="20"/>
          <w:szCs w:val="20"/>
        </w:rPr>
        <w:t xml:space="preserve"> (P69488)</w:t>
      </w:r>
      <w:r w:rsidR="00D636D8" w:rsidRPr="004F1AC3">
        <w:rPr>
          <w:rFonts w:ascii="Palatino Linotype" w:eastAsia="Times New Roman" w:hAnsi="Palatino Linotype" w:cs="Times New Roman"/>
          <w:sz w:val="20"/>
          <w:szCs w:val="20"/>
        </w:rPr>
        <w:t xml:space="preserve"> are also explored</w:t>
      </w:r>
      <w:r w:rsidRPr="004F1AC3">
        <w:rPr>
          <w:rFonts w:ascii="Palatino Linotype" w:eastAsia="Times New Roman" w:hAnsi="Palatino Linotype" w:cs="Times New Roman"/>
          <w:sz w:val="20"/>
          <w:szCs w:val="20"/>
        </w:rPr>
        <w:t>.</w:t>
      </w:r>
    </w:p>
    <w:p w14:paraId="70D5B921" w14:textId="48A83B9F" w:rsidR="00D96BEE" w:rsidRPr="004F1AC3" w:rsidRDefault="005A41E8" w:rsidP="00997E0E">
      <w:pPr>
        <w:spacing w:line="240" w:lineRule="auto"/>
        <w:jc w:val="both"/>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 xml:space="preserve">a. </w:t>
      </w:r>
      <w:r w:rsidRPr="004F1AC3">
        <w:rPr>
          <w:rFonts w:ascii="Palatino Linotype" w:eastAsia="Times New Roman" w:hAnsi="Palatino Linotype" w:cs="Times New Roman"/>
          <w:sz w:val="20"/>
          <w:szCs w:val="20"/>
        </w:rPr>
        <w:t xml:space="preserve">Pairwise alignment </w:t>
      </w:r>
      <w:r w:rsidR="00540771" w:rsidRPr="004F1AC3">
        <w:rPr>
          <w:rFonts w:ascii="Palatino Linotype" w:eastAsia="Times New Roman" w:hAnsi="Palatino Linotype" w:cs="Times New Roman"/>
          <w:sz w:val="20"/>
          <w:szCs w:val="20"/>
        </w:rPr>
        <w:t>of CDD-defined central inserted domain of YqfO-type DUF34 homolog</w:t>
      </w:r>
      <w:r w:rsidR="00BF6940" w:rsidRPr="004F1AC3">
        <w:rPr>
          <w:rFonts w:ascii="Palatino Linotype" w:eastAsia="Times New Roman" w:hAnsi="Palatino Linotype" w:cs="Times New Roman"/>
          <w:sz w:val="20"/>
          <w:szCs w:val="20"/>
        </w:rPr>
        <w:t xml:space="preserve"> (excerpt</w:t>
      </w:r>
      <w:r w:rsidR="00F22731" w:rsidRPr="004F1AC3">
        <w:rPr>
          <w:rFonts w:ascii="Palatino Linotype" w:eastAsia="Times New Roman" w:hAnsi="Palatino Linotype" w:cs="Times New Roman"/>
          <w:sz w:val="20"/>
          <w:szCs w:val="20"/>
        </w:rPr>
        <w:t>, COG3323</w:t>
      </w:r>
      <w:proofErr w:type="gramStart"/>
      <w:r w:rsidR="00F22731" w:rsidRPr="004F1AC3">
        <w:rPr>
          <w:rFonts w:ascii="Palatino Linotype" w:eastAsia="Times New Roman" w:hAnsi="Palatino Linotype" w:cs="Times New Roman"/>
          <w:sz w:val="20"/>
          <w:szCs w:val="20"/>
        </w:rPr>
        <w:t xml:space="preserve">) </w:t>
      </w:r>
      <w:r w:rsidR="00540771" w:rsidRPr="004F1AC3">
        <w:rPr>
          <w:rFonts w:ascii="Palatino Linotype" w:eastAsia="Times New Roman" w:hAnsi="Palatino Linotype" w:cs="Times New Roman"/>
          <w:sz w:val="20"/>
          <w:szCs w:val="20"/>
        </w:rPr>
        <w:t xml:space="preserve"> and</w:t>
      </w:r>
      <w:proofErr w:type="gramEnd"/>
      <w:r w:rsidR="00540771" w:rsidRPr="004F1AC3">
        <w:rPr>
          <w:rFonts w:ascii="Palatino Linotype" w:eastAsia="Times New Roman" w:hAnsi="Palatino Linotype" w:cs="Times New Roman"/>
          <w:sz w:val="20"/>
          <w:szCs w:val="20"/>
        </w:rPr>
        <w:t xml:space="preserve"> the free-standing YqfO domain-containing protein</w:t>
      </w:r>
      <w:r w:rsidR="00BF6940" w:rsidRPr="004F1AC3">
        <w:rPr>
          <w:rFonts w:ascii="Palatino Linotype" w:eastAsia="Times New Roman" w:hAnsi="Palatino Linotype" w:cs="Times New Roman"/>
          <w:sz w:val="20"/>
          <w:szCs w:val="20"/>
        </w:rPr>
        <w:t xml:space="preserve">, CutA of </w:t>
      </w:r>
      <w:r w:rsidR="00BF6940" w:rsidRPr="004F1AC3">
        <w:rPr>
          <w:rFonts w:ascii="Palatino Linotype" w:eastAsia="Times New Roman" w:hAnsi="Palatino Linotype" w:cs="Times New Roman"/>
          <w:i/>
          <w:iCs/>
          <w:sz w:val="20"/>
          <w:szCs w:val="20"/>
        </w:rPr>
        <w:t>B.</w:t>
      </w:r>
      <w:r w:rsidR="00F22731" w:rsidRPr="004F1AC3">
        <w:rPr>
          <w:rFonts w:ascii="Palatino Linotype" w:eastAsia="Times New Roman" w:hAnsi="Palatino Linotype" w:cs="Times New Roman"/>
          <w:i/>
          <w:iCs/>
          <w:sz w:val="20"/>
          <w:szCs w:val="20"/>
        </w:rPr>
        <w:t xml:space="preserve"> cereus</w:t>
      </w:r>
      <w:r w:rsidR="0044210C" w:rsidRPr="004F1AC3">
        <w:rPr>
          <w:rFonts w:ascii="Palatino Linotype" w:eastAsia="Times New Roman" w:hAnsi="Palatino Linotype" w:cs="Times New Roman"/>
          <w:sz w:val="20"/>
          <w:szCs w:val="20"/>
        </w:rPr>
        <w:t>. Alignment completed using COBALT (NBCI)</w:t>
      </w:r>
      <w:r w:rsidR="00F56B53" w:rsidRPr="004F1AC3">
        <w:rPr>
          <w:rFonts w:ascii="Palatino Linotype" w:eastAsia="Times New Roman" w:hAnsi="Palatino Linotype" w:cs="Times New Roman"/>
          <w:sz w:val="20"/>
          <w:szCs w:val="20"/>
        </w:rPr>
        <w:t xml:space="preserve"> (graphical coloring: BLOSUM4</w:t>
      </w:r>
      <w:r w:rsidR="00CA4363" w:rsidRPr="004F1AC3">
        <w:rPr>
          <w:rFonts w:ascii="Palatino Linotype" w:eastAsia="Times New Roman" w:hAnsi="Palatino Linotype" w:cs="Times New Roman"/>
          <w:sz w:val="20"/>
          <w:szCs w:val="20"/>
        </w:rPr>
        <w:t>5</w:t>
      </w:r>
      <w:r w:rsidR="00B21073" w:rsidRPr="004F1AC3">
        <w:rPr>
          <w:rFonts w:ascii="Palatino Linotype" w:eastAsia="Times New Roman" w:hAnsi="Palatino Linotype" w:cs="Times New Roman"/>
          <w:sz w:val="20"/>
          <w:szCs w:val="20"/>
        </w:rPr>
        <w:t>; alignment coloring: identity</w:t>
      </w:r>
      <w:r w:rsidR="00F56B53" w:rsidRPr="004F1AC3">
        <w:rPr>
          <w:rFonts w:ascii="Palatino Linotype" w:eastAsia="Times New Roman" w:hAnsi="Palatino Linotype" w:cs="Times New Roman"/>
          <w:sz w:val="20"/>
          <w:szCs w:val="20"/>
        </w:rPr>
        <w:t>)</w:t>
      </w:r>
      <w:r w:rsidR="00B21073" w:rsidRPr="004F1AC3">
        <w:rPr>
          <w:rFonts w:ascii="Palatino Linotype" w:eastAsia="Times New Roman" w:hAnsi="Palatino Linotype" w:cs="Times New Roman"/>
          <w:sz w:val="20"/>
          <w:szCs w:val="20"/>
        </w:rPr>
        <w:t>.</w:t>
      </w:r>
      <w:r w:rsidR="008C2706" w:rsidRPr="004F1AC3">
        <w:rPr>
          <w:rFonts w:ascii="Palatino Linotype" w:eastAsia="Times New Roman" w:hAnsi="Palatino Linotype" w:cs="Times New Roman"/>
          <w:sz w:val="20"/>
          <w:szCs w:val="20"/>
        </w:rPr>
        <w:t xml:space="preserve"> </w:t>
      </w:r>
      <w:r w:rsidR="00871D67" w:rsidRPr="004F1AC3">
        <w:rPr>
          <w:rFonts w:ascii="Palatino Linotype" w:eastAsia="Times New Roman" w:hAnsi="Palatino Linotype" w:cs="Times New Roman"/>
          <w:sz w:val="20"/>
          <w:szCs w:val="20"/>
        </w:rPr>
        <w:t xml:space="preserve">Below, </w:t>
      </w:r>
      <w:r w:rsidR="00BC5947" w:rsidRPr="004F1AC3">
        <w:rPr>
          <w:rFonts w:ascii="Palatino Linotype" w:eastAsia="Times New Roman" w:hAnsi="Palatino Linotype" w:cs="Times New Roman"/>
          <w:sz w:val="20"/>
          <w:szCs w:val="20"/>
        </w:rPr>
        <w:t xml:space="preserve">the excerpted domain of </w:t>
      </w:r>
      <w:bookmarkStart w:id="2" w:name="_Hlk75257288"/>
      <w:r w:rsidR="000A600D" w:rsidRPr="004F1AC3">
        <w:rPr>
          <w:rFonts w:ascii="Palatino Linotype" w:eastAsia="Times New Roman" w:hAnsi="Palatino Linotype" w:cs="Times New Roman"/>
          <w:sz w:val="20"/>
          <w:szCs w:val="20"/>
        </w:rPr>
        <w:t>BC_4286</w:t>
      </w:r>
      <w:r w:rsidR="00E95CB0" w:rsidRPr="004F1AC3">
        <w:rPr>
          <w:rFonts w:ascii="Palatino Linotype" w:eastAsia="Times New Roman" w:hAnsi="Palatino Linotype" w:cs="Times New Roman"/>
          <w:sz w:val="20"/>
          <w:szCs w:val="20"/>
        </w:rPr>
        <w:t xml:space="preserve"> </w:t>
      </w:r>
      <w:bookmarkEnd w:id="2"/>
      <w:r w:rsidR="00E95CB0" w:rsidRPr="004F1AC3">
        <w:rPr>
          <w:rFonts w:ascii="Palatino Linotype" w:eastAsia="Times New Roman" w:hAnsi="Palatino Linotype" w:cs="Times New Roman"/>
          <w:sz w:val="20"/>
          <w:szCs w:val="20"/>
        </w:rPr>
        <w:t>(</w:t>
      </w:r>
      <w:r w:rsidR="009B6236" w:rsidRPr="004F1AC3">
        <w:rPr>
          <w:rFonts w:ascii="Palatino Linotype" w:eastAsia="Times New Roman" w:hAnsi="Palatino Linotype" w:cs="Times New Roman"/>
          <w:sz w:val="20"/>
          <w:szCs w:val="20"/>
        </w:rPr>
        <w:t>Q818H0</w:t>
      </w:r>
      <w:r w:rsidR="00E95CB0" w:rsidRPr="004F1AC3">
        <w:rPr>
          <w:rFonts w:ascii="Palatino Linotype" w:eastAsia="Times New Roman" w:hAnsi="Palatino Linotype" w:cs="Times New Roman"/>
          <w:sz w:val="20"/>
          <w:szCs w:val="20"/>
        </w:rPr>
        <w:t>)</w:t>
      </w:r>
      <w:r w:rsidR="000A600D" w:rsidRPr="004F1AC3">
        <w:rPr>
          <w:rFonts w:ascii="Palatino Linotype" w:eastAsia="Times New Roman" w:hAnsi="Palatino Linotype" w:cs="Times New Roman"/>
          <w:sz w:val="20"/>
          <w:szCs w:val="20"/>
        </w:rPr>
        <w:t xml:space="preserve"> </w:t>
      </w:r>
      <w:r w:rsidR="00871D67" w:rsidRPr="004F1AC3">
        <w:rPr>
          <w:rFonts w:ascii="Palatino Linotype" w:eastAsia="Times New Roman" w:hAnsi="Palatino Linotype" w:cs="Times New Roman"/>
          <w:sz w:val="20"/>
          <w:szCs w:val="20"/>
        </w:rPr>
        <w:t xml:space="preserve">is presented as </w:t>
      </w:r>
      <w:r w:rsidR="008C2706" w:rsidRPr="004F1AC3">
        <w:rPr>
          <w:rFonts w:ascii="Palatino Linotype" w:eastAsia="Times New Roman" w:hAnsi="Palatino Linotype" w:cs="Times New Roman"/>
          <w:sz w:val="20"/>
          <w:szCs w:val="20"/>
        </w:rPr>
        <w:t>Query_100</w:t>
      </w:r>
      <w:r w:rsidR="00871D67" w:rsidRPr="004F1AC3">
        <w:rPr>
          <w:rFonts w:ascii="Palatino Linotype" w:eastAsia="Times New Roman" w:hAnsi="Palatino Linotype" w:cs="Times New Roman"/>
          <w:sz w:val="20"/>
          <w:szCs w:val="20"/>
        </w:rPr>
        <w:t>0</w:t>
      </w:r>
      <w:r w:rsidR="00CE017E" w:rsidRPr="004F1AC3">
        <w:rPr>
          <w:rFonts w:ascii="Palatino Linotype" w:eastAsia="Times New Roman" w:hAnsi="Palatino Linotype" w:cs="Times New Roman"/>
          <w:sz w:val="20"/>
          <w:szCs w:val="20"/>
        </w:rPr>
        <w:t>1</w:t>
      </w:r>
      <w:r w:rsidR="00871D67" w:rsidRPr="004F1AC3">
        <w:rPr>
          <w:rFonts w:ascii="Palatino Linotype" w:eastAsia="Times New Roman" w:hAnsi="Palatino Linotype" w:cs="Times New Roman"/>
          <w:sz w:val="20"/>
          <w:szCs w:val="20"/>
        </w:rPr>
        <w:t xml:space="preserve">, while </w:t>
      </w:r>
      <w:r w:rsidR="000A600D" w:rsidRPr="004F1AC3">
        <w:rPr>
          <w:rFonts w:ascii="Palatino Linotype" w:eastAsia="Times New Roman" w:hAnsi="Palatino Linotype" w:cs="Times New Roman"/>
          <w:sz w:val="20"/>
          <w:szCs w:val="20"/>
        </w:rPr>
        <w:t>BC_2685</w:t>
      </w:r>
      <w:r w:rsidR="00E95CB0" w:rsidRPr="004F1AC3">
        <w:rPr>
          <w:rFonts w:ascii="Palatino Linotype" w:eastAsia="Times New Roman" w:hAnsi="Palatino Linotype" w:cs="Times New Roman"/>
          <w:sz w:val="20"/>
          <w:szCs w:val="20"/>
        </w:rPr>
        <w:t xml:space="preserve"> (</w:t>
      </w:r>
      <w:r w:rsidR="006672B5" w:rsidRPr="004F1AC3">
        <w:rPr>
          <w:rFonts w:ascii="Palatino Linotype" w:eastAsia="Times New Roman" w:hAnsi="Palatino Linotype" w:cs="Times New Roman"/>
          <w:sz w:val="20"/>
          <w:szCs w:val="20"/>
        </w:rPr>
        <w:t>Q81CR2</w:t>
      </w:r>
      <w:r w:rsidR="00E95CB0" w:rsidRPr="004F1AC3">
        <w:rPr>
          <w:rFonts w:ascii="Palatino Linotype" w:eastAsia="Times New Roman" w:hAnsi="Palatino Linotype" w:cs="Times New Roman"/>
          <w:sz w:val="20"/>
          <w:szCs w:val="20"/>
        </w:rPr>
        <w:t>)</w:t>
      </w:r>
      <w:r w:rsidR="00CE017E" w:rsidRPr="004F1AC3">
        <w:rPr>
          <w:rFonts w:ascii="Palatino Linotype" w:eastAsia="Times New Roman" w:hAnsi="Palatino Linotype" w:cs="Times New Roman"/>
          <w:sz w:val="20"/>
          <w:szCs w:val="20"/>
        </w:rPr>
        <w:t xml:space="preserve"> is Query_10002.</w:t>
      </w:r>
      <w:r w:rsidR="005F385E" w:rsidRPr="004F1AC3">
        <w:rPr>
          <w:rFonts w:ascii="Palatino Linotype" w:eastAsia="Times New Roman" w:hAnsi="Palatino Linotype" w:cs="Times New Roman"/>
          <w:sz w:val="20"/>
          <w:szCs w:val="20"/>
        </w:rPr>
        <w:t xml:space="preserve"> </w:t>
      </w:r>
    </w:p>
    <w:p w14:paraId="29864DEA" w14:textId="72C62967" w:rsidR="00F56B53" w:rsidRDefault="00F56B53" w:rsidP="008C2706">
      <w:pPr>
        <w:spacing w:line="240" w:lineRule="auto"/>
        <w:rPr>
          <w:rFonts w:ascii="Times New Roman" w:eastAsia="Times New Roman" w:hAnsi="Times New Roman" w:cs="Times New Roman"/>
        </w:rPr>
      </w:pPr>
      <w:r>
        <w:rPr>
          <w:noProof/>
        </w:rPr>
        <w:lastRenderedPageBreak/>
        <w:drawing>
          <wp:inline distT="0" distB="0" distL="0" distR="0" wp14:anchorId="372F4C61" wp14:editId="069BA9ED">
            <wp:extent cx="6858000" cy="450850"/>
            <wp:effectExtent l="0" t="0" r="0" b="6350"/>
            <wp:docPr id="1066756188" name="Picture 1066756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8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858000" cy="450850"/>
                    </a:xfrm>
                    <a:prstGeom prst="rect">
                      <a:avLst/>
                    </a:prstGeom>
                  </pic:spPr>
                </pic:pic>
              </a:graphicData>
            </a:graphic>
          </wp:inline>
        </w:drawing>
      </w:r>
    </w:p>
    <w:p w14:paraId="69461CA9" w14:textId="6538C210" w:rsidR="008C2706" w:rsidRDefault="00ED30B4" w:rsidP="008C2706">
      <w:pPr>
        <w:spacing w:line="240" w:lineRule="auto"/>
        <w:rPr>
          <w:rFonts w:ascii="Times New Roman" w:eastAsia="Times New Roman" w:hAnsi="Times New Roman" w:cs="Times New Roman"/>
        </w:rPr>
      </w:pPr>
      <w:r>
        <w:rPr>
          <w:noProof/>
        </w:rPr>
        <w:drawing>
          <wp:inline distT="0" distB="0" distL="0" distR="0" wp14:anchorId="4E772BC6" wp14:editId="1CD29D07">
            <wp:extent cx="6858000" cy="1050290"/>
            <wp:effectExtent l="0" t="0" r="0" b="0"/>
            <wp:docPr id="1066756189" name="Picture 106675618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89"/>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858000" cy="1050290"/>
                    </a:xfrm>
                    <a:prstGeom prst="rect">
                      <a:avLst/>
                    </a:prstGeom>
                  </pic:spPr>
                </pic:pic>
              </a:graphicData>
            </a:graphic>
          </wp:inline>
        </w:drawing>
      </w:r>
    </w:p>
    <w:p w14:paraId="457094ED" w14:textId="157BBF68" w:rsidR="00ED30B4" w:rsidRPr="004F1AC3" w:rsidRDefault="00B21073" w:rsidP="00997E0E">
      <w:pPr>
        <w:spacing w:before="240" w:line="240" w:lineRule="auto"/>
        <w:jc w:val="both"/>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b.</w:t>
      </w:r>
      <w:r w:rsidR="00C6681A" w:rsidRPr="004F1AC3">
        <w:rPr>
          <w:rFonts w:ascii="Palatino Linotype" w:eastAsia="Times New Roman" w:hAnsi="Palatino Linotype" w:cs="Times New Roman"/>
          <w:sz w:val="20"/>
          <w:szCs w:val="20"/>
        </w:rPr>
        <w:t xml:space="preserve"> </w:t>
      </w:r>
      <w:r w:rsidR="001D61A2" w:rsidRPr="004F1AC3">
        <w:rPr>
          <w:rFonts w:ascii="Palatino Linotype" w:eastAsia="Times New Roman" w:hAnsi="Palatino Linotype" w:cs="Times New Roman"/>
          <w:sz w:val="20"/>
          <w:szCs w:val="20"/>
        </w:rPr>
        <w:t xml:space="preserve">Pairwise alignment of sequence </w:t>
      </w:r>
      <w:r w:rsidR="00D0294F" w:rsidRPr="004F1AC3">
        <w:rPr>
          <w:rFonts w:ascii="Palatino Linotype" w:eastAsia="Times New Roman" w:hAnsi="Palatino Linotype" w:cs="Times New Roman"/>
          <w:sz w:val="20"/>
          <w:szCs w:val="20"/>
        </w:rPr>
        <w:t>BC</w:t>
      </w:r>
      <w:r w:rsidR="00042631" w:rsidRPr="004F1AC3">
        <w:rPr>
          <w:rFonts w:ascii="Palatino Linotype" w:eastAsia="Times New Roman" w:hAnsi="Palatino Linotype" w:cs="Times New Roman"/>
          <w:sz w:val="20"/>
          <w:szCs w:val="20"/>
        </w:rPr>
        <w:t>_2685</w:t>
      </w:r>
      <w:r w:rsidR="008C2706" w:rsidRPr="004F1AC3">
        <w:rPr>
          <w:rFonts w:ascii="Palatino Linotype" w:eastAsia="Times New Roman" w:hAnsi="Palatino Linotype" w:cs="Times New Roman"/>
          <w:sz w:val="20"/>
          <w:szCs w:val="20"/>
        </w:rPr>
        <w:t xml:space="preserve"> </w:t>
      </w:r>
      <w:r w:rsidR="00B575CC" w:rsidRPr="004F1AC3">
        <w:rPr>
          <w:rFonts w:ascii="Palatino Linotype" w:eastAsia="Times New Roman" w:hAnsi="Palatino Linotype" w:cs="Times New Roman"/>
          <w:sz w:val="20"/>
          <w:szCs w:val="20"/>
        </w:rPr>
        <w:t>(</w:t>
      </w:r>
      <w:r w:rsidR="006672B5" w:rsidRPr="004F1AC3">
        <w:rPr>
          <w:rFonts w:ascii="Palatino Linotype" w:eastAsia="Times New Roman" w:hAnsi="Palatino Linotype" w:cs="Times New Roman"/>
          <w:sz w:val="20"/>
          <w:szCs w:val="20"/>
        </w:rPr>
        <w:t xml:space="preserve">Q81CR2) shown as </w:t>
      </w:r>
      <w:r w:rsidR="00B575CC" w:rsidRPr="004F1AC3">
        <w:rPr>
          <w:rFonts w:ascii="Palatino Linotype" w:eastAsia="Times New Roman" w:hAnsi="Palatino Linotype" w:cs="Times New Roman"/>
          <w:sz w:val="20"/>
          <w:szCs w:val="20"/>
        </w:rPr>
        <w:t>Query_10002</w:t>
      </w:r>
      <w:r w:rsidR="006672B5" w:rsidRPr="004F1AC3">
        <w:rPr>
          <w:rFonts w:ascii="Palatino Linotype" w:eastAsia="Times New Roman" w:hAnsi="Palatino Linotype" w:cs="Times New Roman"/>
          <w:sz w:val="20"/>
          <w:szCs w:val="20"/>
        </w:rPr>
        <w:t>,</w:t>
      </w:r>
      <w:r w:rsidR="00B575CC" w:rsidRPr="004F1AC3">
        <w:rPr>
          <w:rFonts w:ascii="Palatino Linotype" w:eastAsia="Times New Roman" w:hAnsi="Palatino Linotype" w:cs="Times New Roman"/>
          <w:sz w:val="20"/>
          <w:szCs w:val="20"/>
        </w:rPr>
        <w:t xml:space="preserve"> </w:t>
      </w:r>
      <w:r w:rsidR="008C2706" w:rsidRPr="004F1AC3">
        <w:rPr>
          <w:rFonts w:ascii="Palatino Linotype" w:eastAsia="Times New Roman" w:hAnsi="Palatino Linotype" w:cs="Times New Roman"/>
          <w:sz w:val="20"/>
          <w:szCs w:val="20"/>
        </w:rPr>
        <w:t>and full-length BC_4286</w:t>
      </w:r>
      <w:r w:rsidR="00B575CC" w:rsidRPr="004F1AC3">
        <w:rPr>
          <w:rFonts w:ascii="Palatino Linotype" w:eastAsia="Times New Roman" w:hAnsi="Palatino Linotype" w:cs="Times New Roman"/>
          <w:sz w:val="20"/>
          <w:szCs w:val="20"/>
        </w:rPr>
        <w:t xml:space="preserve"> (</w:t>
      </w:r>
      <w:r w:rsidR="006672B5" w:rsidRPr="004F1AC3">
        <w:rPr>
          <w:rFonts w:ascii="Palatino Linotype" w:eastAsia="Times New Roman" w:hAnsi="Palatino Linotype" w:cs="Times New Roman"/>
          <w:sz w:val="20"/>
          <w:szCs w:val="20"/>
        </w:rPr>
        <w:t xml:space="preserve">Q818H0) shown as </w:t>
      </w:r>
      <w:r w:rsidR="00B575CC" w:rsidRPr="004F1AC3">
        <w:rPr>
          <w:rFonts w:ascii="Palatino Linotype" w:eastAsia="Times New Roman" w:hAnsi="Palatino Linotype" w:cs="Times New Roman"/>
          <w:sz w:val="20"/>
          <w:szCs w:val="20"/>
        </w:rPr>
        <w:t>Query_10001</w:t>
      </w:r>
      <w:r w:rsidR="008C2706" w:rsidRPr="004F1AC3">
        <w:rPr>
          <w:rFonts w:ascii="Palatino Linotype" w:eastAsia="Times New Roman" w:hAnsi="Palatino Linotype" w:cs="Times New Roman"/>
          <w:sz w:val="20"/>
          <w:szCs w:val="20"/>
        </w:rPr>
        <w:t>.</w:t>
      </w:r>
    </w:p>
    <w:p w14:paraId="1E283B25" w14:textId="0E64547C" w:rsidR="005631DF" w:rsidRDefault="000D79E0" w:rsidP="008C2706">
      <w:pPr>
        <w:spacing w:line="240" w:lineRule="auto"/>
        <w:rPr>
          <w:rFonts w:ascii="Times New Roman" w:eastAsia="Times New Roman" w:hAnsi="Times New Roman" w:cs="Times New Roman"/>
        </w:rPr>
      </w:pPr>
      <w:r>
        <w:rPr>
          <w:noProof/>
        </w:rPr>
        <w:drawing>
          <wp:inline distT="0" distB="0" distL="0" distR="0" wp14:anchorId="3A09DB82" wp14:editId="56DEC44C">
            <wp:extent cx="6858000" cy="436880"/>
            <wp:effectExtent l="0" t="0" r="0" b="1270"/>
            <wp:docPr id="1066756190" name="Picture 1066756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90"/>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858000" cy="436880"/>
                    </a:xfrm>
                    <a:prstGeom prst="rect">
                      <a:avLst/>
                    </a:prstGeom>
                  </pic:spPr>
                </pic:pic>
              </a:graphicData>
            </a:graphic>
          </wp:inline>
        </w:drawing>
      </w:r>
    </w:p>
    <w:p w14:paraId="770B82E6" w14:textId="01E0880B" w:rsidR="008C2706" w:rsidRPr="00540771" w:rsidRDefault="00D013F1" w:rsidP="008C2706">
      <w:pPr>
        <w:spacing w:line="240" w:lineRule="auto"/>
        <w:rPr>
          <w:rFonts w:ascii="Times New Roman" w:eastAsia="Times New Roman" w:hAnsi="Times New Roman" w:cs="Times New Roman"/>
        </w:rPr>
      </w:pPr>
      <w:r>
        <w:rPr>
          <w:noProof/>
        </w:rPr>
        <w:drawing>
          <wp:inline distT="0" distB="0" distL="0" distR="0" wp14:anchorId="1B13D616" wp14:editId="20468BD8">
            <wp:extent cx="6858000" cy="2737485"/>
            <wp:effectExtent l="0" t="0" r="0" b="5715"/>
            <wp:docPr id="1066756191" name="Picture 106675619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9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858000" cy="2737485"/>
                    </a:xfrm>
                    <a:prstGeom prst="rect">
                      <a:avLst/>
                    </a:prstGeom>
                  </pic:spPr>
                </pic:pic>
              </a:graphicData>
            </a:graphic>
          </wp:inline>
        </w:drawing>
      </w:r>
    </w:p>
    <w:p w14:paraId="2B08C883" w14:textId="7CAB3253" w:rsidR="00DC78CC" w:rsidRPr="00B01800" w:rsidRDefault="00B37478" w:rsidP="00B01800">
      <w:pPr>
        <w:spacing w:line="240" w:lineRule="auto"/>
        <w:jc w:val="both"/>
        <w:rPr>
          <w:rFonts w:ascii="Palatino Linotype" w:eastAsia="Times New Roman" w:hAnsi="Palatino Linotype" w:cs="Times New Roman"/>
          <w:sz w:val="20"/>
          <w:szCs w:val="20"/>
        </w:rPr>
      </w:pPr>
      <w:r>
        <w:rPr>
          <w:rFonts w:ascii="Palatino Linotype" w:eastAsia="Times New Roman" w:hAnsi="Palatino Linotype" w:cs="Times New Roman"/>
          <w:b/>
          <w:bCs/>
          <w:noProof/>
          <w:sz w:val="20"/>
          <w:szCs w:val="20"/>
        </w:rPr>
        <w:drawing>
          <wp:anchor distT="0" distB="0" distL="114300" distR="114300" simplePos="0" relativeHeight="251663375" behindDoc="0" locked="0" layoutInCell="1" allowOverlap="1" wp14:anchorId="0BBB4687" wp14:editId="6A9C759F">
            <wp:simplePos x="0" y="0"/>
            <wp:positionH relativeFrom="margin">
              <wp:posOffset>15875</wp:posOffset>
            </wp:positionH>
            <wp:positionV relativeFrom="paragraph">
              <wp:posOffset>229235</wp:posOffset>
            </wp:positionV>
            <wp:extent cx="6089650" cy="2825115"/>
            <wp:effectExtent l="0" t="0" r="6350" b="0"/>
            <wp:wrapTopAndBottom/>
            <wp:docPr id="1066756145" name="Picture 106675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89650" cy="2825115"/>
                    </a:xfrm>
                    <a:prstGeom prst="rect">
                      <a:avLst/>
                    </a:prstGeom>
                    <a:noFill/>
                  </pic:spPr>
                </pic:pic>
              </a:graphicData>
            </a:graphic>
            <wp14:sizeRelH relativeFrom="margin">
              <wp14:pctWidth>0</wp14:pctWidth>
            </wp14:sizeRelH>
            <wp14:sizeRelV relativeFrom="margin">
              <wp14:pctHeight>0</wp14:pctHeight>
            </wp14:sizeRelV>
          </wp:anchor>
        </w:drawing>
      </w:r>
      <w:r w:rsidR="0073217D" w:rsidRPr="004F1AC3">
        <w:rPr>
          <w:rFonts w:ascii="Palatino Linotype" w:eastAsia="Times New Roman" w:hAnsi="Palatino Linotype" w:cs="Times New Roman"/>
          <w:b/>
          <w:bCs/>
          <w:sz w:val="20"/>
          <w:szCs w:val="20"/>
        </w:rPr>
        <w:t xml:space="preserve">c. </w:t>
      </w:r>
      <w:r w:rsidR="0073217D" w:rsidRPr="004F1AC3">
        <w:rPr>
          <w:rFonts w:ascii="Palatino Linotype" w:eastAsia="Times New Roman" w:hAnsi="Palatino Linotype" w:cs="Times New Roman"/>
          <w:sz w:val="20"/>
          <w:szCs w:val="20"/>
        </w:rPr>
        <w:t xml:space="preserve">Pairwise alignment </w:t>
      </w:r>
      <w:r w:rsidR="00E95CB0" w:rsidRPr="004F1AC3">
        <w:rPr>
          <w:rFonts w:ascii="Palatino Linotype" w:eastAsia="Times New Roman" w:hAnsi="Palatino Linotype" w:cs="Times New Roman"/>
          <w:sz w:val="20"/>
          <w:szCs w:val="20"/>
        </w:rPr>
        <w:t xml:space="preserve">of </w:t>
      </w:r>
      <w:r w:rsidR="007C55EF" w:rsidRPr="004F1AC3">
        <w:rPr>
          <w:rFonts w:ascii="Palatino Linotype" w:eastAsia="Times New Roman" w:hAnsi="Palatino Linotype" w:cs="Times New Roman"/>
          <w:sz w:val="20"/>
          <w:szCs w:val="20"/>
        </w:rPr>
        <w:t xml:space="preserve">sequences BC_4286 (Q818H0) and BC_2685 (Q81CR2) </w:t>
      </w:r>
      <w:r w:rsidR="0073217D" w:rsidRPr="004F1AC3">
        <w:rPr>
          <w:rFonts w:ascii="Palatino Linotype" w:eastAsia="Times New Roman" w:hAnsi="Palatino Linotype" w:cs="Times New Roman"/>
          <w:sz w:val="20"/>
          <w:szCs w:val="20"/>
        </w:rPr>
        <w:t>using EMBOSS N</w:t>
      </w:r>
      <w:r w:rsidR="00131558" w:rsidRPr="004F1AC3">
        <w:rPr>
          <w:rFonts w:ascii="Palatino Linotype" w:eastAsia="Times New Roman" w:hAnsi="Palatino Linotype" w:cs="Times New Roman"/>
          <w:sz w:val="20"/>
          <w:szCs w:val="20"/>
        </w:rPr>
        <w:t>eedle</w:t>
      </w:r>
      <w:r w:rsidR="0034451B" w:rsidRPr="004F1AC3">
        <w:rPr>
          <w:rFonts w:ascii="Palatino Linotype" w:eastAsia="Times New Roman" w:hAnsi="Palatino Linotype" w:cs="Times New Roman"/>
          <w:sz w:val="20"/>
          <w:szCs w:val="20"/>
        </w:rPr>
        <w:t xml:space="preserve"> </w:t>
      </w:r>
      <w:r w:rsidR="0034451B" w:rsidRPr="004F1AC3">
        <w:rPr>
          <w:rFonts w:ascii="Palatino Linotype" w:eastAsia="Times New Roman" w:hAnsi="Palatino Linotype" w:cs="Times New Roman"/>
          <w:sz w:val="20"/>
          <w:szCs w:val="20"/>
        </w:rPr>
        <w:fldChar w:fldCharType="begin" w:fldLock="1"/>
      </w:r>
      <w:r w:rsidR="00D410AC">
        <w:rPr>
          <w:rFonts w:ascii="Palatino Linotype" w:eastAsia="Times New Roman" w:hAnsi="Palatino Linotype" w:cs="Times New Roman"/>
          <w:sz w:val="20"/>
          <w:szCs w:val="20"/>
        </w:rPr>
        <w:instrText>ADDIN CSL_CITATION {"citationItems":[{"id":"ITEM-1","itemData":{"DOI":"10.1093/nar/gkz1033","ISSN":"13624962","PMID":"31701143","abstract":"Data resources at the European Bioinformatics Institute (EMBL-EBI, https://www.ebi.ac.uk/) archive, organize and provide added-value analysis of research data produced around the world. This year's update for EMBL-EBI focuses on data exchanges among resources, both within the institute and with a wider global infrastructure. Within EMBL-EBI, data resources exchange data through a rich network of data flows mediated by automated systems. This network ensures that users are served with as much information as possible from any search and any starting point within EMBL-EBI's websites. EMBL-EBI data resources also exchange data with hundreds of other data resources worldwide and collectively are a key component of a global infrastructure of interconnected life sciences data resources. We also describe the BioImage Archive, a deposition database for raw images derived from primary research that will supply data for future knowledgebases that will add value through curation of primary image data. We also report a new release of the PRIDE database with an improved technical infrastructure, a new API, a new webpage, and improved data exchange with UniProt and Expression Atlas. Training is a core mission of EMBL-EBI and in 2018 our training team served more users, both in-person and through web-based programmes, than ever before.","author":[{"dropping-particle":"","family":"Cook","given":"Charles E.","non-dropping-particle":"","parse-names":false,"suffix":""},{"dropping-particle":"","family":"Stroe","given":"Oana","non-dropping-particle":"","parse-names":false,"suffix":""},{"dropping-particle":"","family":"Cochrane","given":"Guy","non-dropping-particle":"","parse-names":false,"suffix":""},{"dropping-particle":"","family":"Birney","given":"Ewan","non-dropping-particle":"","parse-names":false,"suffix":""},{"dropping-particle":"","family":"Apweiler","given":"Rolf","non-dropping-particle":"","parse-names":false,"suffix":""}],"container-title":"Nucleic Acids Research","id":"ITEM-1","issue":"D1","issued":{"date-parts":[["2020"]]},"page":"D17-D23","publisher":"Oxford University Press","title":"The European Bioinformatics Institute in 2020: Building a global infrastructure of interconnected data resources for the life sciences","type":"article-journal","volume":"48"},"uris":["http://www.mendeley.com/documents/?uuid=b06abb11-30e4-4f91-b738-e546813b47fe"]}],"mendeley":{"formattedCitation":"[348]","plainTextFormattedCitation":"[348]","previouslyFormattedCitation":"[348]"},"properties":{"noteIndex":0},"schema":"https://github.com/citation-style-language/schema/raw/master/csl-citation.json"}</w:instrText>
      </w:r>
      <w:r w:rsidR="0034451B" w:rsidRPr="004F1AC3">
        <w:rPr>
          <w:rFonts w:ascii="Palatino Linotype" w:eastAsia="Times New Roman" w:hAnsi="Palatino Linotype" w:cs="Times New Roman"/>
          <w:sz w:val="20"/>
          <w:szCs w:val="20"/>
        </w:rPr>
        <w:fldChar w:fldCharType="separate"/>
      </w:r>
      <w:r w:rsidR="0034451B" w:rsidRPr="004F1AC3">
        <w:rPr>
          <w:rFonts w:ascii="Palatino Linotype" w:eastAsia="Times New Roman" w:hAnsi="Palatino Linotype" w:cs="Times New Roman"/>
          <w:noProof/>
          <w:sz w:val="20"/>
          <w:szCs w:val="20"/>
        </w:rPr>
        <w:t>[348]</w:t>
      </w:r>
      <w:r w:rsidR="0034451B" w:rsidRPr="004F1AC3">
        <w:rPr>
          <w:rFonts w:ascii="Palatino Linotype" w:eastAsia="Times New Roman" w:hAnsi="Palatino Linotype" w:cs="Times New Roman"/>
          <w:sz w:val="20"/>
          <w:szCs w:val="20"/>
        </w:rPr>
        <w:fldChar w:fldCharType="end"/>
      </w:r>
      <w:r w:rsidR="0073217D" w:rsidRPr="004F1AC3">
        <w:rPr>
          <w:rFonts w:ascii="Palatino Linotype" w:eastAsia="Times New Roman" w:hAnsi="Palatino Linotype" w:cs="Times New Roman"/>
          <w:sz w:val="20"/>
          <w:szCs w:val="20"/>
        </w:rPr>
        <w:t>.</w:t>
      </w:r>
    </w:p>
    <w:p w14:paraId="144C3027" w14:textId="6F58114E" w:rsidR="00DC78CC" w:rsidRPr="000956A0" w:rsidRDefault="000956A0" w:rsidP="000956A0">
      <w:pPr>
        <w:spacing w:line="240" w:lineRule="auto"/>
        <w:jc w:val="both"/>
        <w:rPr>
          <w:rFonts w:ascii="Palatino Linotype" w:eastAsia="Times New Roman" w:hAnsi="Palatino Linotype" w:cs="Times New Roman"/>
          <w:sz w:val="20"/>
          <w:szCs w:val="20"/>
        </w:rPr>
      </w:pPr>
      <w:r>
        <w:rPr>
          <w:rFonts w:ascii="Times New Roman" w:eastAsia="Times New Roman" w:hAnsi="Times New Roman" w:cs="Times New Roman"/>
          <w:b/>
          <w:bCs/>
          <w:noProof/>
        </w:rPr>
        <w:lastRenderedPageBreak/>
        <w:drawing>
          <wp:anchor distT="0" distB="0" distL="114300" distR="114300" simplePos="0" relativeHeight="251664399" behindDoc="0" locked="0" layoutInCell="1" allowOverlap="1" wp14:anchorId="4B8A4F7E" wp14:editId="05CC6B6C">
            <wp:simplePos x="0" y="0"/>
            <wp:positionH relativeFrom="margin">
              <wp:posOffset>7620</wp:posOffset>
            </wp:positionH>
            <wp:positionV relativeFrom="paragraph">
              <wp:posOffset>902335</wp:posOffset>
            </wp:positionV>
            <wp:extent cx="5752465" cy="3488690"/>
            <wp:effectExtent l="0" t="0" r="635" b="0"/>
            <wp:wrapTopAndBottom/>
            <wp:docPr id="1066756146" name="Picture 106675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52465" cy="3488690"/>
                    </a:xfrm>
                    <a:prstGeom prst="rect">
                      <a:avLst/>
                    </a:prstGeom>
                    <a:noFill/>
                  </pic:spPr>
                </pic:pic>
              </a:graphicData>
            </a:graphic>
            <wp14:sizeRelH relativeFrom="margin">
              <wp14:pctWidth>0</wp14:pctWidth>
            </wp14:sizeRelH>
            <wp14:sizeRelV relativeFrom="margin">
              <wp14:pctHeight>0</wp14:pctHeight>
            </wp14:sizeRelV>
          </wp:anchor>
        </w:drawing>
      </w:r>
      <w:r w:rsidR="0073217D" w:rsidRPr="004F1AC3">
        <w:rPr>
          <w:rFonts w:ascii="Palatino Linotype" w:eastAsia="Times New Roman" w:hAnsi="Palatino Linotype" w:cs="Times New Roman"/>
          <w:b/>
          <w:bCs/>
          <w:sz w:val="20"/>
          <w:szCs w:val="20"/>
        </w:rPr>
        <w:t xml:space="preserve">d. </w:t>
      </w:r>
      <w:r w:rsidR="0073217D" w:rsidRPr="004F1AC3">
        <w:rPr>
          <w:rFonts w:ascii="Palatino Linotype" w:eastAsia="Times New Roman" w:hAnsi="Palatino Linotype" w:cs="Times New Roman"/>
          <w:sz w:val="20"/>
          <w:szCs w:val="20"/>
        </w:rPr>
        <w:t>Pairwise alignment using EMBOSS Matcher</w:t>
      </w:r>
      <w:r w:rsidR="0034451B" w:rsidRPr="004F1AC3">
        <w:rPr>
          <w:rFonts w:ascii="Palatino Linotype" w:eastAsia="Times New Roman" w:hAnsi="Palatino Linotype" w:cs="Times New Roman"/>
          <w:sz w:val="20"/>
          <w:szCs w:val="20"/>
        </w:rPr>
        <w:t xml:space="preserve"> </w:t>
      </w:r>
      <w:r w:rsidR="0034451B" w:rsidRPr="004F1AC3">
        <w:rPr>
          <w:rFonts w:ascii="Palatino Linotype" w:eastAsia="Times New Roman" w:hAnsi="Palatino Linotype" w:cs="Times New Roman"/>
          <w:sz w:val="20"/>
          <w:szCs w:val="20"/>
        </w:rPr>
        <w:fldChar w:fldCharType="begin" w:fldLock="1"/>
      </w:r>
      <w:r w:rsidR="0034451B" w:rsidRPr="004F1AC3">
        <w:rPr>
          <w:rFonts w:ascii="Palatino Linotype" w:eastAsia="Times New Roman" w:hAnsi="Palatino Linotype" w:cs="Times New Roman"/>
          <w:sz w:val="20"/>
          <w:szCs w:val="20"/>
        </w:rPr>
        <w:instrText>ADDIN CSL_CITATION {"citationItems":[{"id":"ITEM-1","itemData":{"DOI":"10.1093/nar/gkz1033","ISSN":"13624962","PMID":"31701143","abstract":"Data resources at the European Bioinformatics Institute (EMBL-EBI, https://www.ebi.ac.uk/) archive, organize and provide added-value analysis of research data produced around the world. This year's update for EMBL-EBI focuses on data exchanges among resources, both within the institute and with a wider global infrastructure. Within EMBL-EBI, data resources exchange data through a rich network of data flows mediated by automated systems. This network ensures that users are served with as much information as possible from any search and any starting point within EMBL-EBI's websites. EMBL-EBI data resources also exchange data with hundreds of other data resources worldwide and collectively are a key component of a global infrastructure of interconnected life sciences data resources. We also describe the BioImage Archive, a deposition database for raw images derived from primary research that will supply data for future knowledgebases that will add value through curation of primary image data. We also report a new release of the PRIDE database with an improved technical infrastructure, a new API, a new webpage, and improved data exchange with UniProt and Expression Atlas. Training is a core mission of EMBL-EBI and in 2018 our training team served more users, both in-person and through web-based programmes, than ever before.","author":[{"dropping-particle":"","family":"Cook","given":"Charles E.","non-dropping-particle":"","parse-names":false,"suffix":""},{"dropping-particle":"","family":"Stroe","given":"Oana","non-dropping-particle":"","parse-names":false,"suffix":""},{"dropping-particle":"","family":"Cochrane","given":"Guy","non-dropping-particle":"","parse-names":false,"suffix":""},{"dropping-particle":"","family":"Birney","given":"Ewan","non-dropping-particle":"","parse-names":false,"suffix":""},{"dropping-particle":"","family":"Apweiler","given":"Rolf","non-dropping-particle":"","parse-names":false,"suffix":""}],"container-title":"Nucleic Acids Research","id":"ITEM-1","issue":"D1","issued":{"date-parts":[["2020"]]},"page":"D17-D23","publisher":"Oxford University Press","title":"The European Bioinformatics Institute in 2020: Building a global infrastructure of interconnected data resources for the life sciences","type":"article-journal","volume":"48"},"uris":["http://www.mendeley.com/documents/?uuid=b06abb11-30e4-4f91-b738-e546813b47fe"]}],"mendeley":{"formattedCitation":"[348]","plainTextFormattedCitation":"[348]","previouslyFormattedCitation":"[348]"},"properties":{"noteIndex":0},"schema":"https://github.com/citation-style-language/schema/raw/master/csl-citation.json"}</w:instrText>
      </w:r>
      <w:r w:rsidR="0034451B" w:rsidRPr="004F1AC3">
        <w:rPr>
          <w:rFonts w:ascii="Palatino Linotype" w:eastAsia="Times New Roman" w:hAnsi="Palatino Linotype" w:cs="Times New Roman"/>
          <w:sz w:val="20"/>
          <w:szCs w:val="20"/>
        </w:rPr>
        <w:fldChar w:fldCharType="separate"/>
      </w:r>
      <w:r w:rsidR="0034451B" w:rsidRPr="004F1AC3">
        <w:rPr>
          <w:rFonts w:ascii="Palatino Linotype" w:eastAsia="Times New Roman" w:hAnsi="Palatino Linotype" w:cs="Times New Roman"/>
          <w:noProof/>
          <w:sz w:val="20"/>
          <w:szCs w:val="20"/>
        </w:rPr>
        <w:t>[348]</w:t>
      </w:r>
      <w:r w:rsidR="0034451B" w:rsidRPr="004F1AC3">
        <w:rPr>
          <w:rFonts w:ascii="Palatino Linotype" w:eastAsia="Times New Roman" w:hAnsi="Palatino Linotype" w:cs="Times New Roman"/>
          <w:sz w:val="20"/>
          <w:szCs w:val="20"/>
        </w:rPr>
        <w:fldChar w:fldCharType="end"/>
      </w:r>
      <w:r w:rsidR="00744A1A" w:rsidRPr="004F1AC3">
        <w:rPr>
          <w:rFonts w:ascii="Palatino Linotype" w:eastAsia="Times New Roman" w:hAnsi="Palatino Linotype" w:cs="Times New Roman"/>
          <w:sz w:val="20"/>
          <w:szCs w:val="20"/>
        </w:rPr>
        <w:t xml:space="preserve">, a more rigorous algorithm compared to Needle for identifying select regions </w:t>
      </w:r>
      <w:r w:rsidR="00897FC2" w:rsidRPr="004F1AC3">
        <w:rPr>
          <w:rFonts w:ascii="Palatino Linotype" w:eastAsia="Times New Roman" w:hAnsi="Palatino Linotype" w:cs="Times New Roman"/>
          <w:sz w:val="20"/>
          <w:szCs w:val="20"/>
        </w:rPr>
        <w:t>between sequences</w:t>
      </w:r>
      <w:r w:rsidR="007C55EF" w:rsidRPr="004F1AC3">
        <w:rPr>
          <w:rFonts w:ascii="Palatino Linotype" w:eastAsia="Times New Roman" w:hAnsi="Palatino Linotype" w:cs="Times New Roman"/>
          <w:sz w:val="20"/>
          <w:szCs w:val="20"/>
        </w:rPr>
        <w:t xml:space="preserve"> BC_4286 (Q818H0) and BC_2685 (Q81CR2) </w:t>
      </w:r>
      <w:r w:rsidR="00897FC2" w:rsidRPr="004F1AC3">
        <w:rPr>
          <w:rFonts w:ascii="Palatino Linotype" w:eastAsia="Times New Roman" w:hAnsi="Palatino Linotype" w:cs="Times New Roman"/>
          <w:sz w:val="20"/>
          <w:szCs w:val="20"/>
        </w:rPr>
        <w:t>that may share homology.</w:t>
      </w:r>
      <w:r w:rsidR="00997E0E" w:rsidRPr="004F1AC3">
        <w:rPr>
          <w:rFonts w:ascii="Palatino Linotype" w:eastAsia="Times New Roman" w:hAnsi="Palatino Linotype" w:cs="Times New Roman"/>
          <w:sz w:val="20"/>
          <w:szCs w:val="20"/>
        </w:rPr>
        <w:t xml:space="preserve"> According to this and subsequent alignments </w:t>
      </w:r>
      <w:r w:rsidR="00997E0E" w:rsidRPr="004F1AC3">
        <w:rPr>
          <w:rFonts w:ascii="Palatino Linotype" w:eastAsia="Times New Roman" w:hAnsi="Palatino Linotype" w:cs="Times New Roman"/>
          <w:b/>
          <w:bCs/>
          <w:sz w:val="20"/>
          <w:szCs w:val="20"/>
        </w:rPr>
        <w:t>(d-f)</w:t>
      </w:r>
      <w:r w:rsidR="00997E0E" w:rsidRPr="004F1AC3">
        <w:rPr>
          <w:rFonts w:ascii="Palatino Linotype" w:eastAsia="Times New Roman" w:hAnsi="Palatino Linotype" w:cs="Times New Roman"/>
          <w:sz w:val="20"/>
          <w:szCs w:val="20"/>
        </w:rPr>
        <w:t xml:space="preserve">, BC_2685 (Q81CR2) of </w:t>
      </w:r>
      <w:r w:rsidR="00997E0E" w:rsidRPr="004F1AC3">
        <w:rPr>
          <w:rFonts w:ascii="Palatino Linotype" w:eastAsia="Times New Roman" w:hAnsi="Palatino Linotype" w:cs="Times New Roman"/>
          <w:i/>
          <w:iCs/>
          <w:sz w:val="20"/>
          <w:szCs w:val="20"/>
        </w:rPr>
        <w:t>B. cereus</w:t>
      </w:r>
      <w:r w:rsidR="00997E0E" w:rsidRPr="004F1AC3">
        <w:rPr>
          <w:rFonts w:ascii="Palatino Linotype" w:eastAsia="Times New Roman" w:hAnsi="Palatino Linotype" w:cs="Times New Roman"/>
          <w:sz w:val="20"/>
          <w:szCs w:val="20"/>
        </w:rPr>
        <w:t xml:space="preserve"> demonstrates greater similarity to the human CutA homolog </w:t>
      </w:r>
      <w:r w:rsidR="004E7502" w:rsidRPr="004F1AC3">
        <w:rPr>
          <w:rFonts w:ascii="Palatino Linotype" w:eastAsia="Times New Roman" w:hAnsi="Palatino Linotype" w:cs="Times New Roman"/>
          <w:sz w:val="20"/>
          <w:szCs w:val="20"/>
        </w:rPr>
        <w:t xml:space="preserve">(O60888) </w:t>
      </w:r>
      <w:r w:rsidR="00997E0E" w:rsidRPr="004F1AC3">
        <w:rPr>
          <w:rFonts w:ascii="Palatino Linotype" w:eastAsia="Times New Roman" w:hAnsi="Palatino Linotype" w:cs="Times New Roman"/>
          <w:sz w:val="20"/>
          <w:szCs w:val="20"/>
        </w:rPr>
        <w:t xml:space="preserve">than it does to that of </w:t>
      </w:r>
      <w:r w:rsidR="00997E0E" w:rsidRPr="004F1AC3">
        <w:rPr>
          <w:rFonts w:ascii="Palatino Linotype" w:eastAsia="Times New Roman" w:hAnsi="Palatino Linotype" w:cs="Times New Roman"/>
          <w:i/>
          <w:iCs/>
          <w:sz w:val="20"/>
          <w:szCs w:val="20"/>
        </w:rPr>
        <w:t>E. coli</w:t>
      </w:r>
      <w:r w:rsidR="00997E0E" w:rsidRPr="004F1AC3">
        <w:rPr>
          <w:rFonts w:ascii="Palatino Linotype" w:eastAsia="Times New Roman" w:hAnsi="Palatino Linotype" w:cs="Times New Roman"/>
          <w:sz w:val="20"/>
          <w:szCs w:val="20"/>
        </w:rPr>
        <w:t xml:space="preserve"> (another bacterial CutA homolog) and shows greatest similarity to a paralogous region of the </w:t>
      </w:r>
      <w:r w:rsidR="00997E0E" w:rsidRPr="004F1AC3">
        <w:rPr>
          <w:rFonts w:ascii="Palatino Linotype" w:eastAsia="Times New Roman" w:hAnsi="Palatino Linotype" w:cs="Times New Roman"/>
          <w:i/>
          <w:iCs/>
          <w:sz w:val="20"/>
          <w:szCs w:val="20"/>
        </w:rPr>
        <w:t>B. cereus</w:t>
      </w:r>
      <w:r w:rsidR="00997E0E" w:rsidRPr="004F1AC3">
        <w:rPr>
          <w:rFonts w:ascii="Palatino Linotype" w:eastAsia="Times New Roman" w:hAnsi="Palatino Linotype" w:cs="Times New Roman"/>
          <w:sz w:val="20"/>
          <w:szCs w:val="20"/>
        </w:rPr>
        <w:t xml:space="preserve"> DUF34 homolog, BC_4286 (Q818H0).</w:t>
      </w:r>
    </w:p>
    <w:p w14:paraId="77617C7D" w14:textId="13EFA171" w:rsidR="00C06641" w:rsidRDefault="00B01800" w:rsidP="00A5136D">
      <w:pPr>
        <w:spacing w:line="240" w:lineRule="auto"/>
        <w:jc w:val="both"/>
        <w:rPr>
          <w:rFonts w:ascii="Palatino Linotype" w:eastAsia="Times New Roman" w:hAnsi="Palatino Linotype" w:cs="Times New Roman"/>
          <w:sz w:val="20"/>
          <w:szCs w:val="20"/>
        </w:rPr>
      </w:pPr>
      <w:r>
        <w:rPr>
          <w:rFonts w:ascii="Times New Roman" w:eastAsia="Times New Roman" w:hAnsi="Times New Roman" w:cs="Times New Roman"/>
          <w:b/>
          <w:bCs/>
          <w:noProof/>
        </w:rPr>
        <w:drawing>
          <wp:anchor distT="0" distB="0" distL="114300" distR="114300" simplePos="0" relativeHeight="251665423" behindDoc="0" locked="0" layoutInCell="1" allowOverlap="1" wp14:anchorId="38A42B9A" wp14:editId="5C2F9737">
            <wp:simplePos x="0" y="0"/>
            <wp:positionH relativeFrom="margin">
              <wp:posOffset>10795</wp:posOffset>
            </wp:positionH>
            <wp:positionV relativeFrom="paragraph">
              <wp:posOffset>3791013</wp:posOffset>
            </wp:positionV>
            <wp:extent cx="5673090" cy="3564890"/>
            <wp:effectExtent l="0" t="0" r="3810" b="0"/>
            <wp:wrapTopAndBottom/>
            <wp:docPr id="1066756147" name="Picture 1066756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73090" cy="3564890"/>
                    </a:xfrm>
                    <a:prstGeom prst="rect">
                      <a:avLst/>
                    </a:prstGeom>
                    <a:noFill/>
                  </pic:spPr>
                </pic:pic>
              </a:graphicData>
            </a:graphic>
            <wp14:sizeRelH relativeFrom="margin">
              <wp14:pctWidth>0</wp14:pctWidth>
            </wp14:sizeRelH>
            <wp14:sizeRelV relativeFrom="margin">
              <wp14:pctHeight>0</wp14:pctHeight>
            </wp14:sizeRelV>
          </wp:anchor>
        </w:drawing>
      </w:r>
      <w:r w:rsidR="00F22731" w:rsidRPr="004F1AC3">
        <w:rPr>
          <w:rFonts w:ascii="Palatino Linotype" w:eastAsia="Times New Roman" w:hAnsi="Palatino Linotype" w:cs="Times New Roman"/>
          <w:b/>
          <w:bCs/>
          <w:sz w:val="20"/>
          <w:szCs w:val="20"/>
        </w:rPr>
        <w:t xml:space="preserve">e. </w:t>
      </w:r>
      <w:r w:rsidR="00F22731" w:rsidRPr="004F1AC3">
        <w:rPr>
          <w:rFonts w:ascii="Palatino Linotype" w:eastAsia="Times New Roman" w:hAnsi="Palatino Linotype" w:cs="Times New Roman"/>
          <w:sz w:val="20"/>
          <w:szCs w:val="20"/>
        </w:rPr>
        <w:t xml:space="preserve">Pairwise alignment </w:t>
      </w:r>
      <w:r w:rsidR="00C06641" w:rsidRPr="004F1AC3">
        <w:rPr>
          <w:rFonts w:ascii="Palatino Linotype" w:eastAsia="Times New Roman" w:hAnsi="Palatino Linotype" w:cs="Times New Roman"/>
          <w:sz w:val="20"/>
          <w:szCs w:val="20"/>
        </w:rPr>
        <w:t xml:space="preserve">for CutA of </w:t>
      </w:r>
      <w:r w:rsidR="00C06641" w:rsidRPr="004F1AC3">
        <w:rPr>
          <w:rFonts w:ascii="Palatino Linotype" w:eastAsia="Times New Roman" w:hAnsi="Palatino Linotype" w:cs="Times New Roman"/>
          <w:i/>
          <w:iCs/>
          <w:sz w:val="20"/>
          <w:szCs w:val="20"/>
        </w:rPr>
        <w:t>Homo sapiens</w:t>
      </w:r>
      <w:r w:rsidR="00C06641" w:rsidRPr="004F1AC3">
        <w:rPr>
          <w:rFonts w:ascii="Palatino Linotype" w:eastAsia="Times New Roman" w:hAnsi="Palatino Linotype" w:cs="Times New Roman"/>
          <w:sz w:val="20"/>
          <w:szCs w:val="20"/>
        </w:rPr>
        <w:t xml:space="preserve"> (</w:t>
      </w:r>
      <w:r w:rsidR="00157298" w:rsidRPr="004F1AC3">
        <w:rPr>
          <w:rFonts w:ascii="Palatino Linotype" w:eastAsia="Times New Roman" w:hAnsi="Palatino Linotype" w:cs="Times New Roman"/>
          <w:sz w:val="20"/>
          <w:szCs w:val="20"/>
        </w:rPr>
        <w:t>O60888</w:t>
      </w:r>
      <w:r w:rsidR="00C06641" w:rsidRPr="004F1AC3">
        <w:rPr>
          <w:rFonts w:ascii="Palatino Linotype" w:eastAsia="Times New Roman" w:hAnsi="Palatino Linotype" w:cs="Times New Roman"/>
          <w:sz w:val="20"/>
          <w:szCs w:val="20"/>
        </w:rPr>
        <w:t xml:space="preserve">) and COG3323 paralog of </w:t>
      </w:r>
      <w:r w:rsidR="00C06641" w:rsidRPr="004F1AC3">
        <w:rPr>
          <w:rFonts w:ascii="Palatino Linotype" w:eastAsia="Times New Roman" w:hAnsi="Palatino Linotype" w:cs="Times New Roman"/>
          <w:i/>
          <w:iCs/>
          <w:sz w:val="20"/>
          <w:szCs w:val="20"/>
        </w:rPr>
        <w:t>B. cereus</w:t>
      </w:r>
      <w:r w:rsidR="00C06641" w:rsidRPr="004F1AC3">
        <w:rPr>
          <w:rFonts w:ascii="Palatino Linotype" w:eastAsia="Times New Roman" w:hAnsi="Palatino Linotype" w:cs="Times New Roman"/>
          <w:sz w:val="20"/>
          <w:szCs w:val="20"/>
        </w:rPr>
        <w:t>, BC_2685 (Q81CR2)</w:t>
      </w:r>
      <w:r w:rsidR="00532D76" w:rsidRPr="004F1AC3">
        <w:rPr>
          <w:rFonts w:ascii="Palatino Linotype" w:eastAsia="Times New Roman" w:hAnsi="Palatino Linotype" w:cs="Times New Roman"/>
          <w:sz w:val="20"/>
          <w:szCs w:val="20"/>
        </w:rPr>
        <w:t>. Alignment completed using EMBOSS Matcher</w:t>
      </w:r>
      <w:r w:rsidR="00C06641" w:rsidRPr="004F1AC3">
        <w:rPr>
          <w:rFonts w:ascii="Palatino Linotype" w:eastAsia="Times New Roman" w:hAnsi="Palatino Linotype" w:cs="Times New Roman"/>
          <w:sz w:val="20"/>
          <w:szCs w:val="20"/>
        </w:rPr>
        <w:t>.</w:t>
      </w:r>
    </w:p>
    <w:p w14:paraId="6C61A130" w14:textId="6356CC7C" w:rsidR="00B01800" w:rsidRDefault="00B01800" w:rsidP="00A5136D">
      <w:pPr>
        <w:spacing w:line="240" w:lineRule="auto"/>
        <w:jc w:val="both"/>
        <w:rPr>
          <w:rFonts w:ascii="Times New Roman" w:eastAsia="Times New Roman" w:hAnsi="Times New Roman" w:cs="Times New Roman"/>
          <w:b/>
          <w:bCs/>
        </w:rPr>
      </w:pPr>
    </w:p>
    <w:p w14:paraId="28ED7595" w14:textId="7165C58B" w:rsidR="00D83DF9" w:rsidRPr="004F1AC3" w:rsidRDefault="00B01800" w:rsidP="00997E0E">
      <w:pPr>
        <w:spacing w:line="240" w:lineRule="auto"/>
        <w:jc w:val="both"/>
        <w:rPr>
          <w:rFonts w:ascii="Palatino Linotype" w:eastAsia="Times New Roman" w:hAnsi="Palatino Linotype" w:cs="Times New Roman"/>
          <w:sz w:val="20"/>
          <w:szCs w:val="20"/>
        </w:rPr>
      </w:pPr>
      <w:r>
        <w:rPr>
          <w:rFonts w:ascii="Times New Roman" w:eastAsia="Times New Roman" w:hAnsi="Times New Roman" w:cs="Times New Roman"/>
          <w:b/>
          <w:bCs/>
          <w:noProof/>
        </w:rPr>
        <w:lastRenderedPageBreak/>
        <w:drawing>
          <wp:anchor distT="0" distB="0" distL="114300" distR="114300" simplePos="0" relativeHeight="251666447" behindDoc="0" locked="0" layoutInCell="1" allowOverlap="1" wp14:anchorId="6AB14492" wp14:editId="7DEAD9CF">
            <wp:simplePos x="0" y="0"/>
            <wp:positionH relativeFrom="margin">
              <wp:align>left</wp:align>
            </wp:positionH>
            <wp:positionV relativeFrom="paragraph">
              <wp:posOffset>400050</wp:posOffset>
            </wp:positionV>
            <wp:extent cx="5175885" cy="3392805"/>
            <wp:effectExtent l="0" t="0" r="5715" b="0"/>
            <wp:wrapTopAndBottom/>
            <wp:docPr id="1066756150" name="Picture 1066756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175885" cy="3392805"/>
                    </a:xfrm>
                    <a:prstGeom prst="rect">
                      <a:avLst/>
                    </a:prstGeom>
                    <a:noFill/>
                  </pic:spPr>
                </pic:pic>
              </a:graphicData>
            </a:graphic>
            <wp14:sizeRelH relativeFrom="margin">
              <wp14:pctWidth>0</wp14:pctWidth>
            </wp14:sizeRelH>
            <wp14:sizeRelV relativeFrom="margin">
              <wp14:pctHeight>0</wp14:pctHeight>
            </wp14:sizeRelV>
          </wp:anchor>
        </w:drawing>
      </w:r>
      <w:r w:rsidR="00D83DF9" w:rsidRPr="004F1AC3">
        <w:rPr>
          <w:rFonts w:ascii="Palatino Linotype" w:eastAsia="Times New Roman" w:hAnsi="Palatino Linotype" w:cs="Times New Roman"/>
          <w:b/>
          <w:bCs/>
          <w:sz w:val="20"/>
          <w:szCs w:val="20"/>
        </w:rPr>
        <w:t>f.</w:t>
      </w:r>
      <w:r w:rsidR="00D83DF9" w:rsidRPr="004F1AC3">
        <w:rPr>
          <w:rFonts w:ascii="Palatino Linotype" w:eastAsia="Times New Roman" w:hAnsi="Palatino Linotype" w:cs="Times New Roman"/>
          <w:sz w:val="20"/>
          <w:szCs w:val="20"/>
        </w:rPr>
        <w:t xml:space="preserve"> Pairwise alignment for CutA of </w:t>
      </w:r>
      <w:r w:rsidR="00D83DF9" w:rsidRPr="004F1AC3">
        <w:rPr>
          <w:rFonts w:ascii="Palatino Linotype" w:eastAsia="Times New Roman" w:hAnsi="Palatino Linotype" w:cs="Times New Roman"/>
          <w:i/>
          <w:iCs/>
          <w:sz w:val="20"/>
          <w:szCs w:val="20"/>
        </w:rPr>
        <w:t>E. coli</w:t>
      </w:r>
      <w:r w:rsidR="00D83DF9" w:rsidRPr="004F1AC3">
        <w:rPr>
          <w:rFonts w:ascii="Palatino Linotype" w:eastAsia="Times New Roman" w:hAnsi="Palatino Linotype" w:cs="Times New Roman"/>
          <w:sz w:val="20"/>
          <w:szCs w:val="20"/>
        </w:rPr>
        <w:t xml:space="preserve"> (</w:t>
      </w:r>
      <w:r w:rsidR="004601D0" w:rsidRPr="004F1AC3">
        <w:rPr>
          <w:rFonts w:ascii="Palatino Linotype" w:eastAsia="Times New Roman" w:hAnsi="Palatino Linotype" w:cs="Times New Roman"/>
          <w:sz w:val="20"/>
          <w:szCs w:val="20"/>
        </w:rPr>
        <w:t>P69488</w:t>
      </w:r>
      <w:r w:rsidR="00D83DF9" w:rsidRPr="004F1AC3">
        <w:rPr>
          <w:rFonts w:ascii="Palatino Linotype" w:eastAsia="Times New Roman" w:hAnsi="Palatino Linotype" w:cs="Times New Roman"/>
          <w:sz w:val="20"/>
          <w:szCs w:val="20"/>
        </w:rPr>
        <w:t xml:space="preserve">) and COG3323 paralog of </w:t>
      </w:r>
      <w:r w:rsidR="00D83DF9" w:rsidRPr="004F1AC3">
        <w:rPr>
          <w:rFonts w:ascii="Palatino Linotype" w:eastAsia="Times New Roman" w:hAnsi="Palatino Linotype" w:cs="Times New Roman"/>
          <w:i/>
          <w:iCs/>
          <w:sz w:val="20"/>
          <w:szCs w:val="20"/>
        </w:rPr>
        <w:t>B. cereus</w:t>
      </w:r>
      <w:r w:rsidR="00D83DF9" w:rsidRPr="004F1AC3">
        <w:rPr>
          <w:rFonts w:ascii="Palatino Linotype" w:eastAsia="Times New Roman" w:hAnsi="Palatino Linotype" w:cs="Times New Roman"/>
          <w:sz w:val="20"/>
          <w:szCs w:val="20"/>
        </w:rPr>
        <w:t>, BC_2685 (Q81CR2).</w:t>
      </w:r>
      <w:r w:rsidR="00532D76" w:rsidRPr="004F1AC3">
        <w:rPr>
          <w:rFonts w:ascii="Palatino Linotype" w:eastAsia="Times New Roman" w:hAnsi="Palatino Linotype" w:cs="Times New Roman"/>
          <w:sz w:val="20"/>
          <w:szCs w:val="20"/>
        </w:rPr>
        <w:t xml:space="preserve"> Alignment completed using EMBOSS Matcher.</w:t>
      </w:r>
    </w:p>
    <w:p w14:paraId="07A85EBA" w14:textId="75163E6D" w:rsidR="00D83DF9" w:rsidRDefault="00D83DF9" w:rsidP="00E95CB0">
      <w:pPr>
        <w:spacing w:line="240" w:lineRule="auto"/>
        <w:rPr>
          <w:rFonts w:ascii="Times New Roman" w:eastAsia="Times New Roman" w:hAnsi="Times New Roman" w:cs="Times New Roman"/>
          <w:b/>
          <w:bCs/>
        </w:rPr>
      </w:pPr>
    </w:p>
    <w:p w14:paraId="67BF0836" w14:textId="1BDBA5C5" w:rsidR="00D83DF9" w:rsidRPr="004F1AC3" w:rsidRDefault="00416EED" w:rsidP="00F82008">
      <w:pPr>
        <w:spacing w:line="240" w:lineRule="auto"/>
        <w:jc w:val="both"/>
        <w:rPr>
          <w:rFonts w:ascii="Palatino Linotype" w:eastAsia="Times New Roman" w:hAnsi="Palatino Linotype" w:cs="Times New Roman"/>
          <w:sz w:val="20"/>
          <w:szCs w:val="20"/>
        </w:rPr>
      </w:pPr>
      <w:r w:rsidRPr="004F1AC3">
        <w:rPr>
          <w:rFonts w:ascii="Palatino Linotype" w:eastAsia="Times New Roman" w:hAnsi="Palatino Linotype" w:cs="Times New Roman"/>
          <w:b/>
          <w:bCs/>
          <w:sz w:val="20"/>
          <w:szCs w:val="20"/>
        </w:rPr>
        <w:t xml:space="preserve">g. </w:t>
      </w:r>
      <w:r w:rsidRPr="004F1AC3">
        <w:rPr>
          <w:rFonts w:ascii="Palatino Linotype" w:eastAsia="Times New Roman" w:hAnsi="Palatino Linotype" w:cs="Times New Roman"/>
          <w:sz w:val="20"/>
          <w:szCs w:val="20"/>
        </w:rPr>
        <w:t>COBALT alignment o</w:t>
      </w:r>
      <w:r w:rsidR="003E0129" w:rsidRPr="004F1AC3">
        <w:rPr>
          <w:rFonts w:ascii="Palatino Linotype" w:eastAsia="Times New Roman" w:hAnsi="Palatino Linotype" w:cs="Times New Roman"/>
          <w:sz w:val="20"/>
          <w:szCs w:val="20"/>
        </w:rPr>
        <w:t xml:space="preserve">f CutA homologs for </w:t>
      </w:r>
      <w:r w:rsidR="003E0129" w:rsidRPr="004F1AC3">
        <w:rPr>
          <w:rFonts w:ascii="Palatino Linotype" w:eastAsia="Times New Roman" w:hAnsi="Palatino Linotype" w:cs="Times New Roman"/>
          <w:i/>
          <w:iCs/>
          <w:sz w:val="20"/>
          <w:szCs w:val="20"/>
        </w:rPr>
        <w:t>H. sapiens</w:t>
      </w:r>
      <w:r w:rsidR="003E0129" w:rsidRPr="004F1AC3">
        <w:rPr>
          <w:rFonts w:ascii="Palatino Linotype" w:eastAsia="Times New Roman" w:hAnsi="Palatino Linotype" w:cs="Times New Roman"/>
          <w:sz w:val="20"/>
          <w:szCs w:val="20"/>
        </w:rPr>
        <w:t xml:space="preserve"> (</w:t>
      </w:r>
      <w:r w:rsidR="000B1164" w:rsidRPr="004F1AC3">
        <w:rPr>
          <w:rFonts w:ascii="Palatino Linotype" w:eastAsia="Times New Roman" w:hAnsi="Palatino Linotype" w:cs="Times New Roman"/>
          <w:sz w:val="20"/>
          <w:szCs w:val="20"/>
        </w:rPr>
        <w:t>O60888</w:t>
      </w:r>
      <w:r w:rsidR="00234054" w:rsidRPr="004F1AC3">
        <w:rPr>
          <w:rFonts w:ascii="Palatino Linotype" w:eastAsia="Times New Roman" w:hAnsi="Palatino Linotype" w:cs="Times New Roman"/>
          <w:sz w:val="20"/>
          <w:szCs w:val="20"/>
        </w:rPr>
        <w:t>; label</w:t>
      </w:r>
      <w:r w:rsidR="000B1164" w:rsidRPr="004F1AC3">
        <w:rPr>
          <w:rFonts w:ascii="Palatino Linotype" w:eastAsia="Times New Roman" w:hAnsi="Palatino Linotype" w:cs="Times New Roman"/>
          <w:sz w:val="20"/>
          <w:szCs w:val="20"/>
        </w:rPr>
        <w:t>=</w:t>
      </w:r>
      <w:r w:rsidR="00234054" w:rsidRPr="004F1AC3">
        <w:rPr>
          <w:rFonts w:ascii="Palatino Linotype" w:eastAsia="Times New Roman" w:hAnsi="Palatino Linotype" w:cs="Times New Roman"/>
          <w:sz w:val="20"/>
          <w:szCs w:val="20"/>
        </w:rPr>
        <w:t xml:space="preserve"> </w:t>
      </w:r>
      <w:r w:rsidR="003E0129" w:rsidRPr="004F1AC3">
        <w:rPr>
          <w:rFonts w:ascii="Palatino Linotype" w:eastAsia="Times New Roman" w:hAnsi="Palatino Linotype" w:cs="Times New Roman"/>
          <w:sz w:val="20"/>
          <w:szCs w:val="20"/>
        </w:rPr>
        <w:t xml:space="preserve">Query_10001), </w:t>
      </w:r>
      <w:r w:rsidR="003E0129" w:rsidRPr="004F1AC3">
        <w:rPr>
          <w:rFonts w:ascii="Palatino Linotype" w:eastAsia="Times New Roman" w:hAnsi="Palatino Linotype" w:cs="Times New Roman"/>
          <w:i/>
          <w:iCs/>
          <w:sz w:val="20"/>
          <w:szCs w:val="20"/>
        </w:rPr>
        <w:t>E. coli</w:t>
      </w:r>
      <w:r w:rsidR="003E0129" w:rsidRPr="004F1AC3">
        <w:rPr>
          <w:rFonts w:ascii="Palatino Linotype" w:eastAsia="Times New Roman" w:hAnsi="Palatino Linotype" w:cs="Times New Roman"/>
          <w:sz w:val="20"/>
          <w:szCs w:val="20"/>
        </w:rPr>
        <w:t xml:space="preserve"> (</w:t>
      </w:r>
      <w:r w:rsidR="000B1164" w:rsidRPr="004F1AC3">
        <w:rPr>
          <w:rFonts w:ascii="Palatino Linotype" w:eastAsia="Times New Roman" w:hAnsi="Palatino Linotype" w:cs="Times New Roman"/>
          <w:sz w:val="20"/>
          <w:szCs w:val="20"/>
        </w:rPr>
        <w:t xml:space="preserve">P69488; label= </w:t>
      </w:r>
      <w:r w:rsidR="003E0129" w:rsidRPr="004F1AC3">
        <w:rPr>
          <w:rFonts w:ascii="Palatino Linotype" w:eastAsia="Times New Roman" w:hAnsi="Palatino Linotype" w:cs="Times New Roman"/>
          <w:sz w:val="20"/>
          <w:szCs w:val="20"/>
        </w:rPr>
        <w:t xml:space="preserve">Query_10002), </w:t>
      </w:r>
      <w:r w:rsidR="003E0129" w:rsidRPr="004F1AC3">
        <w:rPr>
          <w:rFonts w:ascii="Palatino Linotype" w:eastAsia="Times New Roman" w:hAnsi="Palatino Linotype" w:cs="Times New Roman"/>
          <w:i/>
          <w:iCs/>
          <w:sz w:val="20"/>
          <w:szCs w:val="20"/>
        </w:rPr>
        <w:t>B. cereus</w:t>
      </w:r>
      <w:r w:rsidR="003E0129" w:rsidRPr="004F1AC3">
        <w:rPr>
          <w:rFonts w:ascii="Palatino Linotype" w:eastAsia="Times New Roman" w:hAnsi="Palatino Linotype" w:cs="Times New Roman"/>
          <w:sz w:val="20"/>
          <w:szCs w:val="20"/>
        </w:rPr>
        <w:t xml:space="preserve"> (</w:t>
      </w:r>
      <w:r w:rsidR="00FF1A52" w:rsidRPr="004F1AC3">
        <w:rPr>
          <w:rFonts w:ascii="Palatino Linotype" w:eastAsia="Times New Roman" w:hAnsi="Palatino Linotype" w:cs="Times New Roman"/>
          <w:sz w:val="20"/>
          <w:szCs w:val="20"/>
        </w:rPr>
        <w:t>Q81CR2</w:t>
      </w:r>
      <w:r w:rsidR="000B1164" w:rsidRPr="004F1AC3">
        <w:rPr>
          <w:rFonts w:ascii="Palatino Linotype" w:eastAsia="Times New Roman" w:hAnsi="Palatino Linotype" w:cs="Times New Roman"/>
          <w:sz w:val="20"/>
          <w:szCs w:val="20"/>
        </w:rPr>
        <w:t xml:space="preserve">; label= </w:t>
      </w:r>
      <w:r w:rsidR="003E0129" w:rsidRPr="004F1AC3">
        <w:rPr>
          <w:rFonts w:ascii="Palatino Linotype" w:eastAsia="Times New Roman" w:hAnsi="Palatino Linotype" w:cs="Times New Roman"/>
          <w:sz w:val="20"/>
          <w:szCs w:val="20"/>
        </w:rPr>
        <w:t xml:space="preserve">Query_10003), and the </w:t>
      </w:r>
      <w:r w:rsidR="00241BE9" w:rsidRPr="004F1AC3">
        <w:rPr>
          <w:rFonts w:ascii="Palatino Linotype" w:eastAsia="Times New Roman" w:hAnsi="Palatino Linotype" w:cs="Times New Roman"/>
          <w:sz w:val="20"/>
          <w:szCs w:val="20"/>
        </w:rPr>
        <w:t xml:space="preserve">YqfO-type </w:t>
      </w:r>
      <w:r w:rsidR="003E0129" w:rsidRPr="004F1AC3">
        <w:rPr>
          <w:rFonts w:ascii="Palatino Linotype" w:eastAsia="Times New Roman" w:hAnsi="Palatino Linotype" w:cs="Times New Roman"/>
          <w:sz w:val="20"/>
          <w:szCs w:val="20"/>
        </w:rPr>
        <w:t xml:space="preserve">DUF34 </w:t>
      </w:r>
      <w:r w:rsidR="00241BE9" w:rsidRPr="004F1AC3">
        <w:rPr>
          <w:rFonts w:ascii="Palatino Linotype" w:eastAsia="Times New Roman" w:hAnsi="Palatino Linotype" w:cs="Times New Roman"/>
          <w:sz w:val="20"/>
          <w:szCs w:val="20"/>
        </w:rPr>
        <w:t xml:space="preserve">homolog of </w:t>
      </w:r>
      <w:r w:rsidR="00241BE9" w:rsidRPr="004F1AC3">
        <w:rPr>
          <w:rFonts w:ascii="Palatino Linotype" w:eastAsia="Times New Roman" w:hAnsi="Palatino Linotype" w:cs="Times New Roman"/>
          <w:i/>
          <w:iCs/>
          <w:sz w:val="20"/>
          <w:szCs w:val="20"/>
        </w:rPr>
        <w:t>B. cereus</w:t>
      </w:r>
      <w:r w:rsidR="00241BE9" w:rsidRPr="004F1AC3">
        <w:rPr>
          <w:rFonts w:ascii="Palatino Linotype" w:eastAsia="Times New Roman" w:hAnsi="Palatino Linotype" w:cs="Times New Roman"/>
          <w:sz w:val="20"/>
          <w:szCs w:val="20"/>
        </w:rPr>
        <w:t xml:space="preserve"> (</w:t>
      </w:r>
      <w:r w:rsidR="00FF1A52" w:rsidRPr="004F1AC3">
        <w:rPr>
          <w:rFonts w:ascii="Palatino Linotype" w:eastAsia="Times New Roman" w:hAnsi="Palatino Linotype" w:cs="Times New Roman"/>
          <w:sz w:val="20"/>
          <w:szCs w:val="20"/>
        </w:rPr>
        <w:t>Q818H0</w:t>
      </w:r>
      <w:r w:rsidR="000B1164" w:rsidRPr="004F1AC3">
        <w:rPr>
          <w:rFonts w:ascii="Palatino Linotype" w:eastAsia="Times New Roman" w:hAnsi="Palatino Linotype" w:cs="Times New Roman"/>
          <w:sz w:val="20"/>
          <w:szCs w:val="20"/>
        </w:rPr>
        <w:t xml:space="preserve">; label= </w:t>
      </w:r>
      <w:r w:rsidR="00241BE9" w:rsidRPr="004F1AC3">
        <w:rPr>
          <w:rFonts w:ascii="Palatino Linotype" w:eastAsia="Times New Roman" w:hAnsi="Palatino Linotype" w:cs="Times New Roman"/>
          <w:sz w:val="20"/>
          <w:szCs w:val="20"/>
        </w:rPr>
        <w:t>Query_10004).</w:t>
      </w:r>
      <w:r w:rsidR="00FF1A52" w:rsidRPr="004F1AC3">
        <w:rPr>
          <w:rFonts w:ascii="Palatino Linotype" w:eastAsia="Times New Roman" w:hAnsi="Palatino Linotype" w:cs="Times New Roman"/>
          <w:sz w:val="20"/>
          <w:szCs w:val="20"/>
        </w:rPr>
        <w:t xml:space="preserve"> The </w:t>
      </w:r>
      <w:r w:rsidR="00F82008" w:rsidRPr="004F1AC3">
        <w:rPr>
          <w:rFonts w:ascii="Palatino Linotype" w:eastAsia="Times New Roman" w:hAnsi="Palatino Linotype" w:cs="Times New Roman"/>
          <w:sz w:val="20"/>
          <w:szCs w:val="20"/>
        </w:rPr>
        <w:t>IPR015867-characteristic motif, “HPYE”, is highlighted by a yellow rectangle</w:t>
      </w:r>
      <w:r w:rsidR="00123CB0" w:rsidRPr="004F1AC3">
        <w:rPr>
          <w:rFonts w:ascii="Palatino Linotype" w:eastAsia="Times New Roman" w:hAnsi="Palatino Linotype" w:cs="Times New Roman"/>
          <w:sz w:val="20"/>
          <w:szCs w:val="20"/>
        </w:rPr>
        <w:t>, emphasizing the single-residue distinction</w:t>
      </w:r>
      <w:r w:rsidR="006E52DA" w:rsidRPr="004F1AC3">
        <w:rPr>
          <w:rFonts w:ascii="Palatino Linotype" w:eastAsia="Times New Roman" w:hAnsi="Palatino Linotype" w:cs="Times New Roman"/>
          <w:sz w:val="20"/>
          <w:szCs w:val="20"/>
        </w:rPr>
        <w:t xml:space="preserve"> in this motif</w:t>
      </w:r>
      <w:r w:rsidR="00123CB0" w:rsidRPr="004F1AC3">
        <w:rPr>
          <w:rFonts w:ascii="Palatino Linotype" w:eastAsia="Times New Roman" w:hAnsi="Palatino Linotype" w:cs="Times New Roman"/>
          <w:sz w:val="20"/>
          <w:szCs w:val="20"/>
        </w:rPr>
        <w:t xml:space="preserve"> </w:t>
      </w:r>
      <w:r w:rsidR="006E52DA" w:rsidRPr="004F1AC3">
        <w:rPr>
          <w:rFonts w:ascii="Palatino Linotype" w:eastAsia="Times New Roman" w:hAnsi="Palatino Linotype" w:cs="Times New Roman"/>
          <w:sz w:val="20"/>
          <w:szCs w:val="20"/>
        </w:rPr>
        <w:t xml:space="preserve">observable for </w:t>
      </w:r>
      <w:r w:rsidR="00123CB0" w:rsidRPr="004F1AC3">
        <w:rPr>
          <w:rFonts w:ascii="Palatino Linotype" w:eastAsia="Times New Roman" w:hAnsi="Palatino Linotype" w:cs="Times New Roman"/>
          <w:sz w:val="20"/>
          <w:szCs w:val="20"/>
        </w:rPr>
        <w:t xml:space="preserve">the CutA homolog of </w:t>
      </w:r>
      <w:r w:rsidR="00123CB0" w:rsidRPr="004F1AC3">
        <w:rPr>
          <w:rFonts w:ascii="Palatino Linotype" w:eastAsia="Times New Roman" w:hAnsi="Palatino Linotype" w:cs="Times New Roman"/>
          <w:i/>
          <w:iCs/>
          <w:sz w:val="20"/>
          <w:szCs w:val="20"/>
        </w:rPr>
        <w:t>E. coli</w:t>
      </w:r>
      <w:r w:rsidR="00F82008" w:rsidRPr="004F1AC3">
        <w:rPr>
          <w:rFonts w:ascii="Palatino Linotype" w:eastAsia="Times New Roman" w:hAnsi="Palatino Linotype" w:cs="Times New Roman"/>
          <w:sz w:val="20"/>
          <w:szCs w:val="20"/>
        </w:rPr>
        <w:t>.</w:t>
      </w:r>
    </w:p>
    <w:p w14:paraId="250E5036" w14:textId="7AE0DEB6" w:rsidR="00416EED" w:rsidRDefault="00241BE9" w:rsidP="00E95CB0">
      <w:pPr>
        <w:spacing w:line="240" w:lineRule="auto"/>
        <w:rPr>
          <w:rFonts w:ascii="Times New Roman" w:eastAsia="Times New Roman" w:hAnsi="Times New Roman" w:cs="Times New Roman"/>
          <w:b/>
          <w:bCs/>
        </w:rPr>
      </w:pPr>
      <w:r>
        <w:rPr>
          <w:noProof/>
        </w:rPr>
        <w:drawing>
          <wp:inline distT="0" distB="0" distL="0" distR="0" wp14:anchorId="1B9463EC" wp14:editId="759003AF">
            <wp:extent cx="6357110" cy="2619955"/>
            <wp:effectExtent l="0" t="0" r="5715" b="9525"/>
            <wp:docPr id="1066756140" name="Picture 10667561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40"/>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357110" cy="2619955"/>
                    </a:xfrm>
                    <a:prstGeom prst="rect">
                      <a:avLst/>
                    </a:prstGeom>
                  </pic:spPr>
                </pic:pic>
              </a:graphicData>
            </a:graphic>
          </wp:inline>
        </w:drawing>
      </w:r>
    </w:p>
    <w:p w14:paraId="50E3AA92" w14:textId="77777777" w:rsidR="004F1AC3" w:rsidRDefault="004F1AC3" w:rsidP="004F1AC3">
      <w:pPr>
        <w:spacing w:after="0" w:line="240" w:lineRule="auto"/>
        <w:rPr>
          <w:rFonts w:ascii="Times New Roman" w:eastAsia="Times New Roman" w:hAnsi="Times New Roman" w:cs="Times New Roman"/>
          <w:b/>
          <w:bCs/>
        </w:rPr>
      </w:pPr>
    </w:p>
    <w:p w14:paraId="0D45A2EC" w14:textId="77777777" w:rsidR="004F1AC3" w:rsidRDefault="004F1AC3" w:rsidP="004F1AC3">
      <w:pPr>
        <w:spacing w:after="0" w:line="240" w:lineRule="auto"/>
        <w:rPr>
          <w:rFonts w:ascii="Times New Roman" w:eastAsia="Times New Roman" w:hAnsi="Times New Roman" w:cs="Times New Roman"/>
          <w:b/>
          <w:bCs/>
        </w:rPr>
      </w:pPr>
    </w:p>
    <w:p w14:paraId="4E3240FD" w14:textId="77777777" w:rsidR="004F1AC3" w:rsidRDefault="004F1AC3" w:rsidP="004F1AC3">
      <w:pPr>
        <w:spacing w:after="0" w:line="240" w:lineRule="auto"/>
        <w:rPr>
          <w:rFonts w:ascii="Times New Roman" w:eastAsia="Times New Roman" w:hAnsi="Times New Roman" w:cs="Times New Roman"/>
          <w:b/>
          <w:bCs/>
        </w:rPr>
      </w:pPr>
    </w:p>
    <w:p w14:paraId="47292CED" w14:textId="77777777" w:rsidR="004F1AC3" w:rsidRDefault="004F1AC3" w:rsidP="004F1AC3">
      <w:pPr>
        <w:spacing w:after="0" w:line="240" w:lineRule="auto"/>
        <w:rPr>
          <w:rFonts w:ascii="Times New Roman" w:eastAsia="Times New Roman" w:hAnsi="Times New Roman" w:cs="Times New Roman"/>
          <w:b/>
          <w:bCs/>
        </w:rPr>
      </w:pPr>
    </w:p>
    <w:p w14:paraId="435752BD" w14:textId="77777777" w:rsidR="004F1AC3" w:rsidRDefault="004F1AC3" w:rsidP="004F1AC3">
      <w:pPr>
        <w:spacing w:after="0" w:line="240" w:lineRule="auto"/>
        <w:rPr>
          <w:rFonts w:ascii="Times New Roman" w:eastAsia="Times New Roman" w:hAnsi="Times New Roman" w:cs="Times New Roman"/>
          <w:b/>
          <w:bCs/>
        </w:rPr>
      </w:pPr>
    </w:p>
    <w:p w14:paraId="5088F7FC" w14:textId="77777777" w:rsidR="004F1AC3" w:rsidRDefault="004F1AC3" w:rsidP="004F1AC3">
      <w:pPr>
        <w:spacing w:after="0" w:line="240" w:lineRule="auto"/>
        <w:rPr>
          <w:rFonts w:ascii="Times New Roman" w:eastAsia="Times New Roman" w:hAnsi="Times New Roman" w:cs="Times New Roman"/>
          <w:b/>
          <w:bCs/>
        </w:rPr>
      </w:pPr>
    </w:p>
    <w:p w14:paraId="22F69C89" w14:textId="77777777" w:rsidR="004F1AC3" w:rsidRDefault="004F1AC3" w:rsidP="004F1AC3">
      <w:pPr>
        <w:spacing w:after="0" w:line="240" w:lineRule="auto"/>
        <w:rPr>
          <w:rFonts w:ascii="Times New Roman" w:eastAsia="Times New Roman" w:hAnsi="Times New Roman" w:cs="Times New Roman"/>
          <w:b/>
          <w:bCs/>
        </w:rPr>
      </w:pPr>
    </w:p>
    <w:p w14:paraId="5A508860" w14:textId="319E5A2F" w:rsidR="00241BE9" w:rsidRPr="00CD76F4" w:rsidRDefault="00B85F72" w:rsidP="00CD76F4">
      <w:pPr>
        <w:spacing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sz w:val="20"/>
          <w:szCs w:val="20"/>
        </w:rPr>
        <w:lastRenderedPageBreak/>
        <w:t>Figure S7.</w:t>
      </w:r>
    </w:p>
    <w:p w14:paraId="43741647" w14:textId="0103E588" w:rsidR="00D502DD" w:rsidRPr="00CD76F4" w:rsidRDefault="00D502DD" w:rsidP="00CD76F4">
      <w:pPr>
        <w:spacing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sz w:val="20"/>
          <w:szCs w:val="20"/>
        </w:rPr>
        <w:t>a.</w:t>
      </w:r>
    </w:p>
    <w:p w14:paraId="013396C3" w14:textId="231B939E" w:rsidR="004F1AC3" w:rsidRPr="00CD76F4" w:rsidRDefault="00B826EB" w:rsidP="00CD76F4">
      <w:pPr>
        <w:spacing w:after="0" w:line="240" w:lineRule="auto"/>
        <w:rPr>
          <w:rFonts w:ascii="Palatino Linotype" w:eastAsia="Times New Roman" w:hAnsi="Palatino Linotype" w:cs="Times New Roman"/>
          <w:b/>
          <w:bCs/>
          <w:sz w:val="20"/>
          <w:szCs w:val="20"/>
        </w:rPr>
      </w:pPr>
      <w:r>
        <w:rPr>
          <w:noProof/>
        </w:rPr>
        <w:drawing>
          <wp:inline distT="0" distB="0" distL="0" distR="0" wp14:anchorId="366B716D" wp14:editId="30EA53ED">
            <wp:extent cx="6858000" cy="4801921"/>
            <wp:effectExtent l="0" t="0" r="0" b="0"/>
            <wp:docPr id="1066756149" name="Picture 106675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49"/>
                    <pic:cNvPicPr/>
                  </pic:nvPicPr>
                  <pic:blipFill>
                    <a:blip r:embed="rId72">
                      <a:extLst>
                        <a:ext uri="{28A0092B-C50C-407E-A947-70E740481C1C}">
                          <a14:useLocalDpi xmlns:a14="http://schemas.microsoft.com/office/drawing/2010/main" val="0"/>
                        </a:ext>
                      </a:extLst>
                    </a:blip>
                    <a:stretch>
                      <a:fillRect/>
                    </a:stretch>
                  </pic:blipFill>
                  <pic:spPr>
                    <a:xfrm>
                      <a:off x="0" y="0"/>
                      <a:ext cx="6858000" cy="4801921"/>
                    </a:xfrm>
                    <a:prstGeom prst="rect">
                      <a:avLst/>
                    </a:prstGeom>
                  </pic:spPr>
                </pic:pic>
              </a:graphicData>
            </a:graphic>
          </wp:inline>
        </w:drawing>
      </w:r>
    </w:p>
    <w:p w14:paraId="7C366FF8"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72F6441E"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562BFCEB"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4291FEB4"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72C629EE"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31847134"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75457453"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1DFF316F"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55E462A6"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3D02361F"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5B0E698E"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05043E4F"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6D7FE9E7"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4A144727"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523BABAA"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5E8AE5F2"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6B3C87F1"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5F0AC21B"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43E732F7"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2FFA2F2C"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42362614" w14:textId="77777777" w:rsidR="004F1AC3" w:rsidRPr="00CD76F4" w:rsidRDefault="004F1AC3" w:rsidP="00CD76F4">
      <w:pPr>
        <w:spacing w:after="0" w:line="240" w:lineRule="auto"/>
        <w:rPr>
          <w:rFonts w:ascii="Palatino Linotype" w:eastAsia="Times New Roman" w:hAnsi="Palatino Linotype" w:cs="Times New Roman"/>
          <w:b/>
          <w:bCs/>
          <w:sz w:val="20"/>
          <w:szCs w:val="20"/>
        </w:rPr>
      </w:pPr>
    </w:p>
    <w:p w14:paraId="5710A47F" w14:textId="0BB2888B" w:rsidR="00D502DD" w:rsidRPr="00CD76F4" w:rsidRDefault="00D502DD" w:rsidP="00CD76F4">
      <w:pPr>
        <w:spacing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sz w:val="20"/>
          <w:szCs w:val="20"/>
        </w:rPr>
        <w:lastRenderedPageBreak/>
        <w:t>b-c.</w:t>
      </w:r>
    </w:p>
    <w:p w14:paraId="5A890A8D" w14:textId="7CC5EEB5" w:rsidR="008A53F3" w:rsidRPr="00CD76F4" w:rsidRDefault="00D502DD" w:rsidP="00CD76F4">
      <w:pPr>
        <w:spacing w:after="0" w:line="240" w:lineRule="auto"/>
        <w:rPr>
          <w:rFonts w:ascii="Palatino Linotype" w:eastAsia="Times New Roman" w:hAnsi="Palatino Linotype" w:cs="Times New Roman"/>
          <w:b/>
          <w:bCs/>
          <w:sz w:val="20"/>
          <w:szCs w:val="20"/>
        </w:rPr>
      </w:pPr>
      <w:r>
        <w:rPr>
          <w:noProof/>
        </w:rPr>
        <w:drawing>
          <wp:inline distT="0" distB="0" distL="0" distR="0" wp14:anchorId="205F23D0" wp14:editId="28A26E9C">
            <wp:extent cx="5553709" cy="5785486"/>
            <wp:effectExtent l="0" t="0" r="8890" b="5715"/>
            <wp:docPr id="1066756148" name="Picture 1066756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756148"/>
                    <pic:cNvPicPr/>
                  </pic:nvPicPr>
                  <pic:blipFill>
                    <a:blip r:embed="rId73">
                      <a:extLst>
                        <a:ext uri="{28A0092B-C50C-407E-A947-70E740481C1C}">
                          <a14:useLocalDpi xmlns:a14="http://schemas.microsoft.com/office/drawing/2010/main" val="0"/>
                        </a:ext>
                      </a:extLst>
                    </a:blip>
                    <a:stretch>
                      <a:fillRect/>
                    </a:stretch>
                  </pic:blipFill>
                  <pic:spPr>
                    <a:xfrm>
                      <a:off x="0" y="0"/>
                      <a:ext cx="5553709" cy="5785486"/>
                    </a:xfrm>
                    <a:prstGeom prst="rect">
                      <a:avLst/>
                    </a:prstGeom>
                  </pic:spPr>
                </pic:pic>
              </a:graphicData>
            </a:graphic>
          </wp:inline>
        </w:drawing>
      </w:r>
    </w:p>
    <w:p w14:paraId="506385C5" w14:textId="4233B002" w:rsidR="006C60DC" w:rsidRPr="00CD76F4" w:rsidRDefault="006C60DC" w:rsidP="00CD76F4">
      <w:pPr>
        <w:spacing w:after="0" w:line="240" w:lineRule="auto"/>
        <w:rPr>
          <w:rFonts w:ascii="Palatino Linotype" w:eastAsia="Times New Roman" w:hAnsi="Palatino Linotype" w:cs="Times New Roman"/>
          <w:b/>
          <w:bCs/>
          <w:sz w:val="20"/>
          <w:szCs w:val="20"/>
        </w:rPr>
      </w:pPr>
    </w:p>
    <w:p w14:paraId="16BFAAA1" w14:textId="53F42626" w:rsidR="00D85531" w:rsidRPr="00D85531" w:rsidRDefault="00D85531" w:rsidP="0068292B">
      <w:pPr>
        <w:spacing w:after="0" w:line="240" w:lineRule="auto"/>
        <w:rPr>
          <w:rFonts w:ascii="Palatino Linotype" w:eastAsia="Times New Roman" w:hAnsi="Palatino Linotype" w:cs="Times New Roman"/>
          <w:b/>
          <w:bCs/>
          <w:sz w:val="20"/>
          <w:szCs w:val="20"/>
        </w:rPr>
      </w:pPr>
      <w:r>
        <w:rPr>
          <w:rFonts w:ascii="Palatino Linotype" w:eastAsia="Times New Roman" w:hAnsi="Palatino Linotype" w:cs="Times New Roman"/>
          <w:noProof/>
          <w:sz w:val="20"/>
          <w:szCs w:val="20"/>
        </w:rPr>
        <w:drawing>
          <wp:anchor distT="0" distB="0" distL="114300" distR="114300" simplePos="0" relativeHeight="251656204" behindDoc="0" locked="0" layoutInCell="1" allowOverlap="1" wp14:anchorId="0BCAAEC1" wp14:editId="7A7A2365">
            <wp:simplePos x="0" y="0"/>
            <wp:positionH relativeFrom="margin">
              <wp:align>center</wp:align>
            </wp:positionH>
            <wp:positionV relativeFrom="paragraph">
              <wp:posOffset>240803</wp:posOffset>
            </wp:positionV>
            <wp:extent cx="4304665" cy="2418715"/>
            <wp:effectExtent l="0" t="0" r="635" b="635"/>
            <wp:wrapTopAndBottom/>
            <wp:docPr id="1066756142" name="Picture 1066756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42" name="Picture 1066756142" descr="Chart, bar chart&#10;&#10;Description automatically generated"/>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2012" t="2249" r="1544" b="3165"/>
                    <a:stretch/>
                  </pic:blipFill>
                  <pic:spPr bwMode="auto">
                    <a:xfrm>
                      <a:off x="0" y="0"/>
                      <a:ext cx="4304665" cy="2418715"/>
                    </a:xfrm>
                    <a:prstGeom prst="rect">
                      <a:avLst/>
                    </a:prstGeom>
                    <a:noFill/>
                    <a:ln>
                      <a:noFill/>
                    </a:ln>
                    <a:extLst>
                      <a:ext uri="{53640926-AAD7-44D8-BBD7-CCE9431645EC}">
                        <a14:shadowObscured xmlns:a14="http://schemas.microsoft.com/office/drawing/2010/main"/>
                      </a:ext>
                    </a:extLst>
                  </pic:spPr>
                </pic:pic>
              </a:graphicData>
            </a:graphic>
          </wp:anchor>
        </w:drawing>
      </w:r>
      <w:r w:rsidR="00350E42" w:rsidRPr="00CD76F4">
        <w:rPr>
          <w:rFonts w:ascii="Palatino Linotype" w:eastAsia="Times New Roman" w:hAnsi="Palatino Linotype" w:cs="Times New Roman"/>
          <w:b/>
          <w:bCs/>
          <w:sz w:val="20"/>
          <w:szCs w:val="20"/>
        </w:rPr>
        <w:t>Figure S</w:t>
      </w:r>
      <w:r w:rsidR="00C10EEB" w:rsidRPr="00CD76F4">
        <w:rPr>
          <w:rFonts w:ascii="Palatino Linotype" w:eastAsia="Times New Roman" w:hAnsi="Palatino Linotype" w:cs="Times New Roman"/>
          <w:b/>
          <w:bCs/>
          <w:sz w:val="20"/>
          <w:szCs w:val="20"/>
        </w:rPr>
        <w:t>8</w:t>
      </w:r>
      <w:r w:rsidR="00350E42" w:rsidRPr="00CD76F4">
        <w:rPr>
          <w:rFonts w:ascii="Palatino Linotype" w:eastAsia="Times New Roman" w:hAnsi="Palatino Linotype" w:cs="Times New Roman"/>
          <w:b/>
          <w:bCs/>
          <w:sz w:val="20"/>
          <w:szCs w:val="20"/>
        </w:rPr>
        <w:t>.</w:t>
      </w:r>
      <w:r w:rsidRPr="00D85531">
        <w:rPr>
          <w:rFonts w:ascii="Palatino Linotype" w:eastAsia="Times New Roman" w:hAnsi="Palatino Linotype" w:cs="Times New Roman"/>
          <w:noProof/>
          <w:sz w:val="20"/>
          <w:szCs w:val="20"/>
        </w:rPr>
        <w:t xml:space="preserve"> </w:t>
      </w:r>
    </w:p>
    <w:p w14:paraId="47F6E9E5" w14:textId="471856F5" w:rsidR="00350E42" w:rsidRPr="00CD76F4" w:rsidRDefault="00350E42" w:rsidP="0068292B">
      <w:pPr>
        <w:spacing w:after="0" w:line="240" w:lineRule="auto"/>
        <w:rPr>
          <w:rFonts w:ascii="Palatino Linotype" w:eastAsia="Times New Roman" w:hAnsi="Palatino Linotype" w:cs="Times New Roman"/>
          <w:sz w:val="20"/>
          <w:szCs w:val="20"/>
        </w:rPr>
      </w:pPr>
    </w:p>
    <w:p w14:paraId="02F187D9" w14:textId="77777777" w:rsidR="00D85531" w:rsidRDefault="00350E42" w:rsidP="0068292B">
      <w:pPr>
        <w:spacing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sz w:val="20"/>
          <w:szCs w:val="20"/>
        </w:rPr>
        <w:t>Figure S</w:t>
      </w:r>
      <w:r w:rsidR="00C10EEB" w:rsidRPr="00CD76F4">
        <w:rPr>
          <w:rFonts w:ascii="Palatino Linotype" w:eastAsia="Times New Roman" w:hAnsi="Palatino Linotype" w:cs="Times New Roman"/>
          <w:b/>
          <w:bCs/>
          <w:sz w:val="20"/>
          <w:szCs w:val="20"/>
        </w:rPr>
        <w:t>9</w:t>
      </w:r>
      <w:r w:rsidRPr="00CD76F4">
        <w:rPr>
          <w:rFonts w:ascii="Palatino Linotype" w:eastAsia="Times New Roman" w:hAnsi="Palatino Linotype" w:cs="Times New Roman"/>
          <w:b/>
          <w:bCs/>
          <w:sz w:val="20"/>
          <w:szCs w:val="20"/>
        </w:rPr>
        <w:t>.</w:t>
      </w:r>
    </w:p>
    <w:p w14:paraId="6677C2EA" w14:textId="102F558C" w:rsidR="00350E42" w:rsidRPr="00CD76F4" w:rsidRDefault="00D85531" w:rsidP="0068292B">
      <w:pPr>
        <w:spacing w:after="0" w:line="240" w:lineRule="auto"/>
        <w:rPr>
          <w:rFonts w:ascii="Palatino Linotype" w:eastAsia="Times New Roman" w:hAnsi="Palatino Linotype" w:cs="Times New Roman"/>
          <w:b/>
          <w:bCs/>
          <w:sz w:val="20"/>
          <w:szCs w:val="20"/>
        </w:rPr>
      </w:pPr>
      <w:r>
        <w:rPr>
          <w:rFonts w:ascii="Palatino Linotype" w:eastAsia="Times New Roman" w:hAnsi="Palatino Linotype" w:cs="Times New Roman"/>
          <w:b/>
          <w:bCs/>
          <w:noProof/>
          <w:sz w:val="20"/>
          <w:szCs w:val="20"/>
        </w:rPr>
        <w:drawing>
          <wp:anchor distT="0" distB="0" distL="114300" distR="114300" simplePos="0" relativeHeight="251656203" behindDoc="0" locked="0" layoutInCell="1" allowOverlap="1" wp14:anchorId="04E02460" wp14:editId="3AACD9E5">
            <wp:simplePos x="0" y="0"/>
            <wp:positionH relativeFrom="margin">
              <wp:align>center</wp:align>
            </wp:positionH>
            <wp:positionV relativeFrom="paragraph">
              <wp:posOffset>-221</wp:posOffset>
            </wp:positionV>
            <wp:extent cx="5163087" cy="3114675"/>
            <wp:effectExtent l="0" t="0" r="0" b="0"/>
            <wp:wrapTopAndBottom/>
            <wp:docPr id="1066756143" name="Picture 1066756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5">
                      <a:extLst>
                        <a:ext uri="{28A0092B-C50C-407E-A947-70E740481C1C}">
                          <a14:useLocalDpi xmlns:a14="http://schemas.microsoft.com/office/drawing/2010/main" val="0"/>
                        </a:ext>
                      </a:extLst>
                    </a:blip>
                    <a:srcRect l="1163" t="1822" r="1219" b="2761"/>
                    <a:stretch/>
                  </pic:blipFill>
                  <pic:spPr bwMode="auto">
                    <a:xfrm>
                      <a:off x="0" y="0"/>
                      <a:ext cx="5163087" cy="3114675"/>
                    </a:xfrm>
                    <a:prstGeom prst="rect">
                      <a:avLst/>
                    </a:prstGeom>
                    <a:noFill/>
                    <a:ln>
                      <a:noFill/>
                    </a:ln>
                    <a:extLst>
                      <a:ext uri="{53640926-AAD7-44D8-BBD7-CCE9431645EC}">
                        <a14:shadowObscured xmlns:a14="http://schemas.microsoft.com/office/drawing/2010/main"/>
                      </a:ext>
                    </a:extLst>
                  </pic:spPr>
                </pic:pic>
              </a:graphicData>
            </a:graphic>
          </wp:anchor>
        </w:drawing>
      </w:r>
    </w:p>
    <w:p w14:paraId="4C35D67D" w14:textId="52CF7734" w:rsidR="004F1AC3" w:rsidRPr="00CD76F4" w:rsidRDefault="004F1AC3" w:rsidP="0068292B">
      <w:pPr>
        <w:spacing w:after="0" w:line="240" w:lineRule="auto"/>
        <w:rPr>
          <w:rFonts w:ascii="Palatino Linotype" w:eastAsia="Times New Roman" w:hAnsi="Palatino Linotype" w:cs="Times New Roman"/>
          <w:sz w:val="20"/>
          <w:szCs w:val="20"/>
        </w:rPr>
      </w:pPr>
    </w:p>
    <w:p w14:paraId="74B33164" w14:textId="7FD6A56B" w:rsidR="008921FE" w:rsidRDefault="00D85531" w:rsidP="008921FE">
      <w:pPr>
        <w:spacing w:after="0" w:line="240" w:lineRule="auto"/>
        <w:rPr>
          <w:rFonts w:ascii="Palatino Linotype" w:eastAsia="Times New Roman" w:hAnsi="Palatino Linotype" w:cs="Times New Roman"/>
          <w:b/>
          <w:bCs/>
          <w:sz w:val="20"/>
          <w:szCs w:val="20"/>
        </w:rPr>
      </w:pPr>
      <w:r>
        <w:rPr>
          <w:rFonts w:ascii="Palatino Linotype" w:eastAsia="Times New Roman" w:hAnsi="Palatino Linotype" w:cs="Times New Roman"/>
          <w:b/>
          <w:bCs/>
          <w:noProof/>
          <w:sz w:val="20"/>
          <w:szCs w:val="20"/>
        </w:rPr>
        <w:drawing>
          <wp:anchor distT="0" distB="0" distL="114300" distR="114300" simplePos="0" relativeHeight="251656202" behindDoc="0" locked="0" layoutInCell="1" allowOverlap="1" wp14:anchorId="7E39420C" wp14:editId="142FF7F1">
            <wp:simplePos x="0" y="0"/>
            <wp:positionH relativeFrom="margin">
              <wp:align>center</wp:align>
            </wp:positionH>
            <wp:positionV relativeFrom="paragraph">
              <wp:posOffset>204850</wp:posOffset>
            </wp:positionV>
            <wp:extent cx="5428615" cy="2958465"/>
            <wp:effectExtent l="0" t="0" r="635" b="0"/>
            <wp:wrapTopAndBottom/>
            <wp:docPr id="1066756144" name="Picture 106675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6">
                      <a:extLst>
                        <a:ext uri="{28A0092B-C50C-407E-A947-70E740481C1C}">
                          <a14:useLocalDpi xmlns:a14="http://schemas.microsoft.com/office/drawing/2010/main" val="0"/>
                        </a:ext>
                      </a:extLst>
                    </a:blip>
                    <a:srcRect l="2474" t="2046" r="1263" b="2838"/>
                    <a:stretch/>
                  </pic:blipFill>
                  <pic:spPr bwMode="auto">
                    <a:xfrm>
                      <a:off x="0" y="0"/>
                      <a:ext cx="5428615" cy="2958465"/>
                    </a:xfrm>
                    <a:prstGeom prst="rect">
                      <a:avLst/>
                    </a:prstGeom>
                    <a:noFill/>
                    <a:ln>
                      <a:noFill/>
                    </a:ln>
                    <a:extLst>
                      <a:ext uri="{53640926-AAD7-44D8-BBD7-CCE9431645EC}">
                        <a14:shadowObscured xmlns:a14="http://schemas.microsoft.com/office/drawing/2010/main"/>
                      </a:ext>
                    </a:extLst>
                  </pic:spPr>
                </pic:pic>
              </a:graphicData>
            </a:graphic>
          </wp:anchor>
        </w:drawing>
      </w:r>
      <w:r w:rsidR="00350E42" w:rsidRPr="00CD76F4">
        <w:rPr>
          <w:rFonts w:ascii="Palatino Linotype" w:eastAsia="Times New Roman" w:hAnsi="Palatino Linotype" w:cs="Times New Roman"/>
          <w:b/>
          <w:bCs/>
          <w:sz w:val="20"/>
          <w:szCs w:val="20"/>
        </w:rPr>
        <w:t>Figure S1</w:t>
      </w:r>
      <w:r w:rsidR="00C10EEB" w:rsidRPr="00CD76F4">
        <w:rPr>
          <w:rFonts w:ascii="Palatino Linotype" w:eastAsia="Times New Roman" w:hAnsi="Palatino Linotype" w:cs="Times New Roman"/>
          <w:b/>
          <w:bCs/>
          <w:sz w:val="20"/>
          <w:szCs w:val="20"/>
        </w:rPr>
        <w:t>0</w:t>
      </w:r>
      <w:r w:rsidR="00350E42" w:rsidRPr="00CD76F4">
        <w:rPr>
          <w:rFonts w:ascii="Palatino Linotype" w:eastAsia="Times New Roman" w:hAnsi="Palatino Linotype" w:cs="Times New Roman"/>
          <w:b/>
          <w:bCs/>
          <w:sz w:val="20"/>
          <w:szCs w:val="20"/>
        </w:rPr>
        <w:t>.</w:t>
      </w:r>
    </w:p>
    <w:p w14:paraId="12B564A5" w14:textId="77777777" w:rsidR="008921FE" w:rsidRDefault="008921FE" w:rsidP="008921FE">
      <w:pPr>
        <w:spacing w:after="0" w:line="240" w:lineRule="auto"/>
        <w:rPr>
          <w:rFonts w:ascii="Palatino Linotype" w:eastAsia="Times New Roman" w:hAnsi="Palatino Linotype" w:cs="Times New Roman"/>
          <w:b/>
          <w:bCs/>
          <w:sz w:val="20"/>
          <w:szCs w:val="20"/>
        </w:rPr>
      </w:pPr>
    </w:p>
    <w:p w14:paraId="4B717C8B" w14:textId="77777777" w:rsidR="008921FE" w:rsidRDefault="008921FE" w:rsidP="008921FE">
      <w:pPr>
        <w:spacing w:after="0" w:line="240" w:lineRule="auto"/>
        <w:rPr>
          <w:rFonts w:ascii="Palatino Linotype" w:eastAsia="Times New Roman" w:hAnsi="Palatino Linotype" w:cs="Times New Roman"/>
          <w:b/>
          <w:bCs/>
          <w:sz w:val="20"/>
          <w:szCs w:val="20"/>
        </w:rPr>
      </w:pPr>
    </w:p>
    <w:p w14:paraId="7F46219C" w14:textId="77777777" w:rsidR="008921FE" w:rsidRDefault="008921FE" w:rsidP="008921FE">
      <w:pPr>
        <w:spacing w:after="0" w:line="240" w:lineRule="auto"/>
        <w:rPr>
          <w:rFonts w:ascii="Palatino Linotype" w:eastAsia="Times New Roman" w:hAnsi="Palatino Linotype" w:cs="Times New Roman"/>
          <w:b/>
          <w:bCs/>
          <w:sz w:val="20"/>
          <w:szCs w:val="20"/>
        </w:rPr>
      </w:pPr>
    </w:p>
    <w:p w14:paraId="2EADE7BF" w14:textId="77777777" w:rsidR="008921FE" w:rsidRDefault="008921FE" w:rsidP="008921FE">
      <w:pPr>
        <w:spacing w:after="0" w:line="240" w:lineRule="auto"/>
        <w:rPr>
          <w:rFonts w:ascii="Palatino Linotype" w:eastAsia="Times New Roman" w:hAnsi="Palatino Linotype" w:cs="Times New Roman"/>
          <w:b/>
          <w:bCs/>
          <w:sz w:val="20"/>
          <w:szCs w:val="20"/>
        </w:rPr>
      </w:pPr>
    </w:p>
    <w:p w14:paraId="7FC82990" w14:textId="77777777" w:rsidR="008921FE" w:rsidRDefault="008921FE" w:rsidP="008921FE">
      <w:pPr>
        <w:spacing w:after="0" w:line="240" w:lineRule="auto"/>
        <w:rPr>
          <w:rFonts w:ascii="Palatino Linotype" w:eastAsia="Times New Roman" w:hAnsi="Palatino Linotype" w:cs="Times New Roman"/>
          <w:b/>
          <w:bCs/>
          <w:sz w:val="20"/>
          <w:szCs w:val="20"/>
        </w:rPr>
      </w:pPr>
    </w:p>
    <w:p w14:paraId="4B43610C" w14:textId="77777777" w:rsidR="008921FE" w:rsidRDefault="008921FE" w:rsidP="008921FE">
      <w:pPr>
        <w:spacing w:after="0" w:line="240" w:lineRule="auto"/>
        <w:rPr>
          <w:rFonts w:ascii="Palatino Linotype" w:eastAsia="Times New Roman" w:hAnsi="Palatino Linotype" w:cs="Times New Roman"/>
          <w:b/>
          <w:bCs/>
          <w:sz w:val="20"/>
          <w:szCs w:val="20"/>
        </w:rPr>
      </w:pPr>
    </w:p>
    <w:p w14:paraId="4FE2A078" w14:textId="77777777" w:rsidR="008921FE" w:rsidRDefault="008921FE" w:rsidP="008921FE">
      <w:pPr>
        <w:spacing w:after="0" w:line="240" w:lineRule="auto"/>
        <w:rPr>
          <w:rFonts w:ascii="Palatino Linotype" w:eastAsia="Times New Roman" w:hAnsi="Palatino Linotype" w:cs="Times New Roman"/>
          <w:b/>
          <w:bCs/>
          <w:sz w:val="20"/>
          <w:szCs w:val="20"/>
        </w:rPr>
      </w:pPr>
    </w:p>
    <w:p w14:paraId="71F8B541" w14:textId="77777777" w:rsidR="008921FE" w:rsidRDefault="008921FE" w:rsidP="008921FE">
      <w:pPr>
        <w:spacing w:after="0" w:line="240" w:lineRule="auto"/>
        <w:rPr>
          <w:rFonts w:ascii="Palatino Linotype" w:eastAsia="Times New Roman" w:hAnsi="Palatino Linotype" w:cs="Times New Roman"/>
          <w:b/>
          <w:bCs/>
          <w:sz w:val="20"/>
          <w:szCs w:val="20"/>
        </w:rPr>
      </w:pPr>
    </w:p>
    <w:p w14:paraId="72CF1E6F" w14:textId="77777777" w:rsidR="008921FE" w:rsidRDefault="008921FE" w:rsidP="008921FE">
      <w:pPr>
        <w:spacing w:after="0" w:line="240" w:lineRule="auto"/>
        <w:rPr>
          <w:rFonts w:ascii="Palatino Linotype" w:eastAsia="Times New Roman" w:hAnsi="Palatino Linotype" w:cs="Times New Roman"/>
          <w:b/>
          <w:bCs/>
          <w:sz w:val="20"/>
          <w:szCs w:val="20"/>
        </w:rPr>
      </w:pPr>
    </w:p>
    <w:p w14:paraId="4AB574CA" w14:textId="77777777" w:rsidR="008921FE" w:rsidRDefault="008921FE" w:rsidP="008921FE">
      <w:pPr>
        <w:spacing w:after="0" w:line="240" w:lineRule="auto"/>
        <w:rPr>
          <w:rFonts w:ascii="Palatino Linotype" w:eastAsia="Times New Roman" w:hAnsi="Palatino Linotype" w:cs="Times New Roman"/>
          <w:b/>
          <w:bCs/>
          <w:sz w:val="20"/>
          <w:szCs w:val="20"/>
        </w:rPr>
      </w:pPr>
    </w:p>
    <w:p w14:paraId="2C6C0574" w14:textId="3D6D73E9" w:rsidR="00E00E1D" w:rsidRPr="00CD76F4" w:rsidRDefault="00E00E1D" w:rsidP="008921FE">
      <w:pPr>
        <w:spacing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sz w:val="20"/>
          <w:szCs w:val="20"/>
        </w:rPr>
        <w:lastRenderedPageBreak/>
        <w:t>Figure S</w:t>
      </w:r>
      <w:r w:rsidR="00350E42" w:rsidRPr="00CD76F4">
        <w:rPr>
          <w:rFonts w:ascii="Palatino Linotype" w:eastAsia="Times New Roman" w:hAnsi="Palatino Linotype" w:cs="Times New Roman"/>
          <w:b/>
          <w:bCs/>
          <w:sz w:val="20"/>
          <w:szCs w:val="20"/>
        </w:rPr>
        <w:t>1</w:t>
      </w:r>
      <w:r w:rsidR="00C10EEB" w:rsidRPr="00CD76F4">
        <w:rPr>
          <w:rFonts w:ascii="Palatino Linotype" w:eastAsia="Times New Roman" w:hAnsi="Palatino Linotype" w:cs="Times New Roman"/>
          <w:b/>
          <w:bCs/>
          <w:sz w:val="20"/>
          <w:szCs w:val="20"/>
        </w:rPr>
        <w:t>1</w:t>
      </w:r>
      <w:r w:rsidR="00DE3941" w:rsidRPr="00CD76F4">
        <w:rPr>
          <w:rFonts w:ascii="Palatino Linotype" w:eastAsia="Times New Roman" w:hAnsi="Palatino Linotype" w:cs="Times New Roman"/>
          <w:b/>
          <w:bCs/>
          <w:sz w:val="20"/>
          <w:szCs w:val="20"/>
        </w:rPr>
        <w:t>.</w:t>
      </w:r>
    </w:p>
    <w:p w14:paraId="7F579711" w14:textId="2B04941A" w:rsidR="008A64A5" w:rsidRPr="00CD76F4" w:rsidRDefault="002F52C3" w:rsidP="003200EB">
      <w:pPr>
        <w:spacing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drawing>
          <wp:anchor distT="0" distB="0" distL="114300" distR="114300" simplePos="0" relativeHeight="251656192" behindDoc="1" locked="0" layoutInCell="1" allowOverlap="1" wp14:anchorId="773914F0" wp14:editId="0F47928C">
            <wp:simplePos x="0" y="0"/>
            <wp:positionH relativeFrom="margin">
              <wp:posOffset>352425</wp:posOffset>
            </wp:positionH>
            <wp:positionV relativeFrom="paragraph">
              <wp:posOffset>69850</wp:posOffset>
            </wp:positionV>
            <wp:extent cx="6502400" cy="2686685"/>
            <wp:effectExtent l="0" t="0" r="0" b="0"/>
            <wp:wrapTight wrapText="bothSides">
              <wp:wrapPolygon edited="0">
                <wp:start x="0" y="0"/>
                <wp:lineTo x="0" y="21442"/>
                <wp:lineTo x="21516" y="21442"/>
                <wp:lineTo x="21516" y="0"/>
                <wp:lineTo x="0" y="0"/>
              </wp:wrapPolygon>
            </wp:wrapTight>
            <wp:docPr id="1066756129" name="Picture 106675612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29" name="Picture 1066756129" descr="Chart, scatter chart&#10;&#10;Description automatically generated"/>
                    <pic:cNvPicPr/>
                  </pic:nvPicPr>
                  <pic:blipFill rotWithShape="1">
                    <a:blip r:embed="rId77" cstate="print">
                      <a:extLst>
                        <a:ext uri="{28A0092B-C50C-407E-A947-70E740481C1C}">
                          <a14:useLocalDpi xmlns:a14="http://schemas.microsoft.com/office/drawing/2010/main" val="0"/>
                        </a:ext>
                      </a:extLst>
                    </a:blip>
                    <a:srcRect l="927" r="4233" b="4834"/>
                    <a:stretch/>
                  </pic:blipFill>
                  <pic:spPr bwMode="auto">
                    <a:xfrm>
                      <a:off x="0" y="0"/>
                      <a:ext cx="6502400" cy="2686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64A5" w:rsidRPr="00CD76F4">
        <w:rPr>
          <w:rFonts w:ascii="Palatino Linotype" w:eastAsia="Times New Roman" w:hAnsi="Palatino Linotype" w:cs="Times New Roman"/>
          <w:b/>
          <w:bCs/>
          <w:sz w:val="20"/>
          <w:szCs w:val="20"/>
        </w:rPr>
        <w:t>a.</w:t>
      </w:r>
    </w:p>
    <w:p w14:paraId="59729C07" w14:textId="088FD827" w:rsidR="002F52C3" w:rsidRDefault="002F52C3" w:rsidP="00B01BEB">
      <w:pPr>
        <w:spacing w:before="240" w:after="0" w:line="240" w:lineRule="auto"/>
        <w:rPr>
          <w:rFonts w:ascii="Palatino Linotype" w:eastAsia="Times New Roman" w:hAnsi="Palatino Linotype" w:cs="Times New Roman"/>
          <w:b/>
          <w:bCs/>
          <w:sz w:val="20"/>
          <w:szCs w:val="20"/>
        </w:rPr>
      </w:pPr>
    </w:p>
    <w:p w14:paraId="11640A3E" w14:textId="45E9973C" w:rsidR="002F52C3" w:rsidRDefault="002F52C3" w:rsidP="00B01BEB">
      <w:pPr>
        <w:spacing w:before="240" w:after="0" w:line="240" w:lineRule="auto"/>
        <w:rPr>
          <w:rFonts w:ascii="Palatino Linotype" w:eastAsia="Times New Roman" w:hAnsi="Palatino Linotype" w:cs="Times New Roman"/>
          <w:b/>
          <w:bCs/>
          <w:sz w:val="20"/>
          <w:szCs w:val="20"/>
        </w:rPr>
      </w:pPr>
    </w:p>
    <w:p w14:paraId="2D5BA0CE" w14:textId="2F34C7AB" w:rsidR="002F52C3" w:rsidRDefault="002F52C3" w:rsidP="00B01BEB">
      <w:pPr>
        <w:spacing w:before="240" w:after="0" w:line="240" w:lineRule="auto"/>
        <w:rPr>
          <w:rFonts w:ascii="Palatino Linotype" w:eastAsia="Times New Roman" w:hAnsi="Palatino Linotype" w:cs="Times New Roman"/>
          <w:b/>
          <w:bCs/>
          <w:sz w:val="20"/>
          <w:szCs w:val="20"/>
        </w:rPr>
      </w:pPr>
    </w:p>
    <w:p w14:paraId="16DCB3E1" w14:textId="2BED8087" w:rsidR="002F52C3" w:rsidRDefault="002F52C3" w:rsidP="00B01BEB">
      <w:pPr>
        <w:spacing w:before="240" w:after="0" w:line="240" w:lineRule="auto"/>
        <w:rPr>
          <w:rFonts w:ascii="Palatino Linotype" w:eastAsia="Times New Roman" w:hAnsi="Palatino Linotype" w:cs="Times New Roman"/>
          <w:b/>
          <w:bCs/>
          <w:sz w:val="20"/>
          <w:szCs w:val="20"/>
        </w:rPr>
      </w:pPr>
    </w:p>
    <w:p w14:paraId="516880F3" w14:textId="3127D62D" w:rsidR="002F52C3" w:rsidRDefault="002F52C3" w:rsidP="00B01BEB">
      <w:pPr>
        <w:spacing w:before="240" w:after="0" w:line="240" w:lineRule="auto"/>
        <w:rPr>
          <w:rFonts w:ascii="Palatino Linotype" w:eastAsia="Times New Roman" w:hAnsi="Palatino Linotype" w:cs="Times New Roman"/>
          <w:b/>
          <w:bCs/>
          <w:sz w:val="20"/>
          <w:szCs w:val="20"/>
        </w:rPr>
      </w:pPr>
    </w:p>
    <w:p w14:paraId="60504567" w14:textId="02835E15" w:rsidR="002F52C3" w:rsidRDefault="002F52C3" w:rsidP="00B01BEB">
      <w:pPr>
        <w:spacing w:before="240" w:after="0" w:line="240" w:lineRule="auto"/>
        <w:rPr>
          <w:rFonts w:ascii="Palatino Linotype" w:eastAsia="Times New Roman" w:hAnsi="Palatino Linotype" w:cs="Times New Roman"/>
          <w:b/>
          <w:bCs/>
          <w:sz w:val="20"/>
          <w:szCs w:val="20"/>
        </w:rPr>
      </w:pPr>
    </w:p>
    <w:p w14:paraId="04BD010F" w14:textId="61DE3D1E" w:rsidR="002F52C3" w:rsidRDefault="002F52C3" w:rsidP="00B01BEB">
      <w:pPr>
        <w:spacing w:before="240" w:after="0" w:line="240" w:lineRule="auto"/>
        <w:rPr>
          <w:rFonts w:ascii="Palatino Linotype" w:eastAsia="Times New Roman" w:hAnsi="Palatino Linotype" w:cs="Times New Roman"/>
          <w:b/>
          <w:bCs/>
          <w:sz w:val="20"/>
          <w:szCs w:val="20"/>
        </w:rPr>
      </w:pPr>
    </w:p>
    <w:p w14:paraId="5F216B94" w14:textId="5EAEC494" w:rsidR="002F52C3" w:rsidRDefault="002F52C3" w:rsidP="00B01BEB">
      <w:pPr>
        <w:spacing w:before="240" w:after="0" w:line="240" w:lineRule="auto"/>
        <w:rPr>
          <w:rFonts w:ascii="Palatino Linotype" w:eastAsia="Times New Roman" w:hAnsi="Palatino Linotype" w:cs="Times New Roman"/>
          <w:b/>
          <w:bCs/>
          <w:sz w:val="20"/>
          <w:szCs w:val="20"/>
        </w:rPr>
      </w:pPr>
    </w:p>
    <w:p w14:paraId="70CFCE67" w14:textId="56877431" w:rsidR="008A64A5" w:rsidRPr="00CD76F4" w:rsidRDefault="002F52C3" w:rsidP="00B01BEB">
      <w:pPr>
        <w:spacing w:before="240"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drawing>
          <wp:anchor distT="0" distB="0" distL="114300" distR="114300" simplePos="0" relativeHeight="251656197" behindDoc="1" locked="0" layoutInCell="1" allowOverlap="1" wp14:anchorId="6C3B304B" wp14:editId="47CDCEF7">
            <wp:simplePos x="0" y="0"/>
            <wp:positionH relativeFrom="margin">
              <wp:posOffset>351511</wp:posOffset>
            </wp:positionH>
            <wp:positionV relativeFrom="paragraph">
              <wp:posOffset>144120</wp:posOffset>
            </wp:positionV>
            <wp:extent cx="6504940" cy="2700655"/>
            <wp:effectExtent l="0" t="0" r="0" b="4445"/>
            <wp:wrapTight wrapText="bothSides">
              <wp:wrapPolygon edited="0">
                <wp:start x="0" y="0"/>
                <wp:lineTo x="0" y="21483"/>
                <wp:lineTo x="21507" y="21483"/>
                <wp:lineTo x="21507" y="0"/>
                <wp:lineTo x="0" y="0"/>
              </wp:wrapPolygon>
            </wp:wrapTight>
            <wp:docPr id="1066756136" name="Picture 106675613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36" name="Picture 1066756136" descr="Chart, scatter chart&#10;&#10;Description automatically generated"/>
                    <pic:cNvPicPr/>
                  </pic:nvPicPr>
                  <pic:blipFill rotWithShape="1">
                    <a:blip r:embed="rId78" cstate="print">
                      <a:extLst>
                        <a:ext uri="{28A0092B-C50C-407E-A947-70E740481C1C}">
                          <a14:useLocalDpi xmlns:a14="http://schemas.microsoft.com/office/drawing/2010/main" val="0"/>
                        </a:ext>
                      </a:extLst>
                    </a:blip>
                    <a:srcRect l="824" r="5060" b="5085"/>
                    <a:stretch/>
                  </pic:blipFill>
                  <pic:spPr bwMode="auto">
                    <a:xfrm>
                      <a:off x="0" y="0"/>
                      <a:ext cx="6504940" cy="2700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64A5" w:rsidRPr="00CD76F4">
        <w:rPr>
          <w:rFonts w:ascii="Palatino Linotype" w:eastAsia="Times New Roman" w:hAnsi="Palatino Linotype" w:cs="Times New Roman"/>
          <w:b/>
          <w:bCs/>
          <w:sz w:val="20"/>
          <w:szCs w:val="20"/>
        </w:rPr>
        <w:t>b.</w:t>
      </w:r>
      <w:r w:rsidR="008A64A5" w:rsidRPr="00CD76F4">
        <w:rPr>
          <w:rFonts w:ascii="Palatino Linotype" w:eastAsia="Times New Roman" w:hAnsi="Palatino Linotype" w:cs="Times New Roman"/>
          <w:b/>
          <w:bCs/>
          <w:noProof/>
          <w:sz w:val="20"/>
          <w:szCs w:val="20"/>
        </w:rPr>
        <w:t xml:space="preserve"> </w:t>
      </w:r>
    </w:p>
    <w:p w14:paraId="22723F5D" w14:textId="48E00E0A" w:rsidR="003200EB" w:rsidRDefault="003200EB" w:rsidP="003200EB">
      <w:pPr>
        <w:spacing w:after="0" w:line="240" w:lineRule="auto"/>
        <w:rPr>
          <w:rFonts w:ascii="Palatino Linotype" w:eastAsia="Times New Roman" w:hAnsi="Palatino Linotype" w:cs="Times New Roman"/>
          <w:b/>
          <w:bCs/>
          <w:sz w:val="20"/>
          <w:szCs w:val="20"/>
        </w:rPr>
      </w:pPr>
    </w:p>
    <w:p w14:paraId="5FFB15C7" w14:textId="3F63A166" w:rsidR="003200EB" w:rsidRDefault="003200EB" w:rsidP="003200EB">
      <w:pPr>
        <w:spacing w:after="0" w:line="240" w:lineRule="auto"/>
        <w:rPr>
          <w:rFonts w:ascii="Palatino Linotype" w:eastAsia="Times New Roman" w:hAnsi="Palatino Linotype" w:cs="Times New Roman"/>
          <w:b/>
          <w:bCs/>
          <w:sz w:val="20"/>
          <w:szCs w:val="20"/>
        </w:rPr>
      </w:pPr>
    </w:p>
    <w:p w14:paraId="3E41DCDA" w14:textId="77777777" w:rsidR="001D34B7" w:rsidRDefault="001D34B7" w:rsidP="003200EB">
      <w:pPr>
        <w:spacing w:after="0" w:line="240" w:lineRule="auto"/>
        <w:rPr>
          <w:rFonts w:ascii="Palatino Linotype" w:eastAsia="Times New Roman" w:hAnsi="Palatino Linotype" w:cs="Times New Roman"/>
          <w:b/>
          <w:bCs/>
          <w:sz w:val="20"/>
          <w:szCs w:val="20"/>
        </w:rPr>
      </w:pPr>
    </w:p>
    <w:p w14:paraId="60496585" w14:textId="1746A7FC" w:rsidR="001D34B7" w:rsidRDefault="001D34B7" w:rsidP="003200EB">
      <w:pPr>
        <w:spacing w:after="0" w:line="240" w:lineRule="auto"/>
        <w:rPr>
          <w:rFonts w:ascii="Palatino Linotype" w:eastAsia="Times New Roman" w:hAnsi="Palatino Linotype" w:cs="Times New Roman"/>
          <w:b/>
          <w:bCs/>
          <w:sz w:val="20"/>
          <w:szCs w:val="20"/>
        </w:rPr>
      </w:pPr>
    </w:p>
    <w:p w14:paraId="7969735A" w14:textId="4C217EC6" w:rsidR="001D34B7" w:rsidRDefault="001D34B7" w:rsidP="003200EB">
      <w:pPr>
        <w:spacing w:after="0" w:line="240" w:lineRule="auto"/>
        <w:rPr>
          <w:rFonts w:ascii="Palatino Linotype" w:eastAsia="Times New Roman" w:hAnsi="Palatino Linotype" w:cs="Times New Roman"/>
          <w:b/>
          <w:bCs/>
          <w:sz w:val="20"/>
          <w:szCs w:val="20"/>
        </w:rPr>
      </w:pPr>
    </w:p>
    <w:p w14:paraId="5DDA1570" w14:textId="72522DB7" w:rsidR="001D34B7" w:rsidRDefault="001D34B7" w:rsidP="003200EB">
      <w:pPr>
        <w:spacing w:after="0" w:line="240" w:lineRule="auto"/>
        <w:rPr>
          <w:rFonts w:ascii="Palatino Linotype" w:eastAsia="Times New Roman" w:hAnsi="Palatino Linotype" w:cs="Times New Roman"/>
          <w:b/>
          <w:bCs/>
          <w:sz w:val="20"/>
          <w:szCs w:val="20"/>
        </w:rPr>
      </w:pPr>
    </w:p>
    <w:p w14:paraId="39E37342" w14:textId="361F4D0C" w:rsidR="003200EB" w:rsidRDefault="003200EB" w:rsidP="003200EB">
      <w:pPr>
        <w:spacing w:after="0" w:line="240" w:lineRule="auto"/>
        <w:rPr>
          <w:rFonts w:ascii="Palatino Linotype" w:eastAsia="Times New Roman" w:hAnsi="Palatino Linotype" w:cs="Times New Roman"/>
          <w:b/>
          <w:bCs/>
          <w:sz w:val="20"/>
          <w:szCs w:val="20"/>
        </w:rPr>
      </w:pPr>
    </w:p>
    <w:p w14:paraId="7C8F1366" w14:textId="77777777" w:rsidR="003200EB" w:rsidRDefault="003200EB" w:rsidP="003200EB">
      <w:pPr>
        <w:spacing w:after="0" w:line="240" w:lineRule="auto"/>
        <w:rPr>
          <w:rFonts w:ascii="Palatino Linotype" w:eastAsia="Times New Roman" w:hAnsi="Palatino Linotype" w:cs="Times New Roman"/>
          <w:b/>
          <w:bCs/>
          <w:sz w:val="20"/>
          <w:szCs w:val="20"/>
        </w:rPr>
      </w:pPr>
    </w:p>
    <w:p w14:paraId="420BC03D" w14:textId="738392F1" w:rsidR="003200EB" w:rsidRDefault="003200EB" w:rsidP="003200EB">
      <w:pPr>
        <w:spacing w:after="0" w:line="240" w:lineRule="auto"/>
        <w:rPr>
          <w:rFonts w:ascii="Palatino Linotype" w:eastAsia="Times New Roman" w:hAnsi="Palatino Linotype" w:cs="Times New Roman"/>
          <w:b/>
          <w:bCs/>
          <w:sz w:val="20"/>
          <w:szCs w:val="20"/>
        </w:rPr>
      </w:pPr>
    </w:p>
    <w:p w14:paraId="7C2E0963" w14:textId="13716286" w:rsidR="003200EB" w:rsidRDefault="003200EB" w:rsidP="003200EB">
      <w:pPr>
        <w:spacing w:after="0" w:line="240" w:lineRule="auto"/>
        <w:rPr>
          <w:rFonts w:ascii="Palatino Linotype" w:eastAsia="Times New Roman" w:hAnsi="Palatino Linotype" w:cs="Times New Roman"/>
          <w:b/>
          <w:bCs/>
          <w:sz w:val="20"/>
          <w:szCs w:val="20"/>
        </w:rPr>
      </w:pPr>
    </w:p>
    <w:p w14:paraId="480C05D2" w14:textId="21AED03D" w:rsidR="003200EB" w:rsidRDefault="003200EB" w:rsidP="003200EB">
      <w:pPr>
        <w:spacing w:after="0" w:line="240" w:lineRule="auto"/>
        <w:rPr>
          <w:rFonts w:ascii="Palatino Linotype" w:eastAsia="Times New Roman" w:hAnsi="Palatino Linotype" w:cs="Times New Roman"/>
          <w:b/>
          <w:bCs/>
          <w:sz w:val="20"/>
          <w:szCs w:val="20"/>
        </w:rPr>
      </w:pPr>
    </w:p>
    <w:p w14:paraId="3BAC0CD3" w14:textId="77777777" w:rsidR="003200EB" w:rsidRDefault="003200EB" w:rsidP="003200EB">
      <w:pPr>
        <w:spacing w:after="0" w:line="240" w:lineRule="auto"/>
        <w:rPr>
          <w:rFonts w:ascii="Palatino Linotype" w:eastAsia="Times New Roman" w:hAnsi="Palatino Linotype" w:cs="Times New Roman"/>
          <w:b/>
          <w:bCs/>
          <w:sz w:val="20"/>
          <w:szCs w:val="20"/>
        </w:rPr>
      </w:pPr>
    </w:p>
    <w:p w14:paraId="642038F0" w14:textId="46854C1D" w:rsidR="003200EB" w:rsidRDefault="003200EB" w:rsidP="003200EB">
      <w:pPr>
        <w:spacing w:after="0" w:line="240" w:lineRule="auto"/>
        <w:rPr>
          <w:rFonts w:ascii="Palatino Linotype" w:eastAsia="Times New Roman" w:hAnsi="Palatino Linotype" w:cs="Times New Roman"/>
          <w:b/>
          <w:bCs/>
          <w:sz w:val="20"/>
          <w:szCs w:val="20"/>
        </w:rPr>
      </w:pPr>
    </w:p>
    <w:p w14:paraId="6E1CAD8B" w14:textId="6C4440A2" w:rsidR="003200EB" w:rsidRDefault="003200EB" w:rsidP="003200EB">
      <w:pPr>
        <w:spacing w:after="0" w:line="240" w:lineRule="auto"/>
        <w:rPr>
          <w:rFonts w:ascii="Palatino Linotype" w:eastAsia="Times New Roman" w:hAnsi="Palatino Linotype" w:cs="Times New Roman"/>
          <w:b/>
          <w:bCs/>
          <w:sz w:val="20"/>
          <w:szCs w:val="20"/>
        </w:rPr>
      </w:pPr>
    </w:p>
    <w:p w14:paraId="11708722" w14:textId="77777777" w:rsidR="002F52C3" w:rsidRDefault="002F52C3" w:rsidP="003200EB">
      <w:pPr>
        <w:spacing w:after="0" w:line="240" w:lineRule="auto"/>
        <w:rPr>
          <w:rFonts w:ascii="Palatino Linotype" w:eastAsia="Times New Roman" w:hAnsi="Palatino Linotype" w:cs="Times New Roman"/>
          <w:b/>
          <w:bCs/>
          <w:sz w:val="20"/>
          <w:szCs w:val="20"/>
        </w:rPr>
      </w:pPr>
    </w:p>
    <w:p w14:paraId="29747679" w14:textId="25B16FB1" w:rsidR="008A64A5" w:rsidRPr="00CD76F4" w:rsidRDefault="002F52C3" w:rsidP="002F52C3">
      <w:pPr>
        <w:tabs>
          <w:tab w:val="left" w:pos="9540"/>
        </w:tabs>
        <w:spacing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drawing>
          <wp:anchor distT="0" distB="0" distL="114300" distR="114300" simplePos="0" relativeHeight="251656193" behindDoc="1" locked="0" layoutInCell="1" allowOverlap="1" wp14:anchorId="68738CF5" wp14:editId="3D89A5DC">
            <wp:simplePos x="0" y="0"/>
            <wp:positionH relativeFrom="margin">
              <wp:align>right</wp:align>
            </wp:positionH>
            <wp:positionV relativeFrom="paragraph">
              <wp:posOffset>39370</wp:posOffset>
            </wp:positionV>
            <wp:extent cx="6505575" cy="2693035"/>
            <wp:effectExtent l="0" t="0" r="9525" b="0"/>
            <wp:wrapTight wrapText="bothSides">
              <wp:wrapPolygon edited="0">
                <wp:start x="0" y="0"/>
                <wp:lineTo x="0" y="21391"/>
                <wp:lineTo x="21568" y="21391"/>
                <wp:lineTo x="21568" y="0"/>
                <wp:lineTo x="0" y="0"/>
              </wp:wrapPolygon>
            </wp:wrapTight>
            <wp:docPr id="1066756131" name="Picture 106675613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31" name="Picture 1066756131" descr="Chart, scatter chart&#10;&#10;Description automatically generated"/>
                    <pic:cNvPicPr/>
                  </pic:nvPicPr>
                  <pic:blipFill rotWithShape="1">
                    <a:blip r:embed="rId79" cstate="print">
                      <a:extLst>
                        <a:ext uri="{28A0092B-C50C-407E-A947-70E740481C1C}">
                          <a14:useLocalDpi xmlns:a14="http://schemas.microsoft.com/office/drawing/2010/main" val="0"/>
                        </a:ext>
                      </a:extLst>
                    </a:blip>
                    <a:srcRect l="875" r="4749" b="5085"/>
                    <a:stretch/>
                  </pic:blipFill>
                  <pic:spPr bwMode="auto">
                    <a:xfrm>
                      <a:off x="0" y="0"/>
                      <a:ext cx="6505575" cy="26930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64A5" w:rsidRPr="00CD76F4">
        <w:rPr>
          <w:rFonts w:ascii="Palatino Linotype" w:eastAsia="Times New Roman" w:hAnsi="Palatino Linotype" w:cs="Times New Roman"/>
          <w:b/>
          <w:bCs/>
          <w:sz w:val="20"/>
          <w:szCs w:val="20"/>
        </w:rPr>
        <w:t>c.</w:t>
      </w:r>
    </w:p>
    <w:p w14:paraId="5EFB912E" w14:textId="7D72519A" w:rsidR="00DE4E13" w:rsidRPr="00CD76F4" w:rsidRDefault="00DE4E13" w:rsidP="002F52C3">
      <w:pPr>
        <w:spacing w:after="0" w:line="240" w:lineRule="auto"/>
        <w:rPr>
          <w:rFonts w:ascii="Palatino Linotype" w:eastAsia="Times New Roman" w:hAnsi="Palatino Linotype" w:cs="Times New Roman"/>
          <w:b/>
          <w:bCs/>
          <w:sz w:val="20"/>
          <w:szCs w:val="20"/>
        </w:rPr>
      </w:pPr>
    </w:p>
    <w:p w14:paraId="43556C82" w14:textId="73F1D27D" w:rsidR="008A64A5" w:rsidRDefault="002F52C3" w:rsidP="002F52C3">
      <w:pPr>
        <w:spacing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lastRenderedPageBreak/>
        <w:drawing>
          <wp:anchor distT="0" distB="0" distL="114300" distR="114300" simplePos="0" relativeHeight="251656194" behindDoc="1" locked="0" layoutInCell="1" allowOverlap="1" wp14:anchorId="476C56DD" wp14:editId="64ACB160">
            <wp:simplePos x="0" y="0"/>
            <wp:positionH relativeFrom="margin">
              <wp:posOffset>361315</wp:posOffset>
            </wp:positionH>
            <wp:positionV relativeFrom="paragraph">
              <wp:posOffset>19050</wp:posOffset>
            </wp:positionV>
            <wp:extent cx="6495415" cy="2715260"/>
            <wp:effectExtent l="0" t="0" r="635" b="8890"/>
            <wp:wrapTight wrapText="bothSides">
              <wp:wrapPolygon edited="0">
                <wp:start x="0" y="0"/>
                <wp:lineTo x="0" y="21519"/>
                <wp:lineTo x="21539" y="21519"/>
                <wp:lineTo x="21539" y="0"/>
                <wp:lineTo x="0" y="0"/>
              </wp:wrapPolygon>
            </wp:wrapTight>
            <wp:docPr id="1066756132" name="Picture 1066756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32" name="Picture 1066756132" descr="Chart, scatter chart&#10;&#10;Description automatically generated"/>
                    <pic:cNvPicPr/>
                  </pic:nvPicPr>
                  <pic:blipFill rotWithShape="1">
                    <a:blip r:embed="rId80" cstate="print">
                      <a:extLst>
                        <a:ext uri="{28A0092B-C50C-407E-A947-70E740481C1C}">
                          <a14:useLocalDpi xmlns:a14="http://schemas.microsoft.com/office/drawing/2010/main" val="0"/>
                        </a:ext>
                      </a:extLst>
                    </a:blip>
                    <a:srcRect l="770" r="5625" b="4960"/>
                    <a:stretch/>
                  </pic:blipFill>
                  <pic:spPr bwMode="auto">
                    <a:xfrm>
                      <a:off x="0" y="0"/>
                      <a:ext cx="6495415" cy="2715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64A5" w:rsidRPr="00CD76F4">
        <w:rPr>
          <w:rFonts w:ascii="Palatino Linotype" w:eastAsia="Times New Roman" w:hAnsi="Palatino Linotype" w:cs="Times New Roman"/>
          <w:b/>
          <w:bCs/>
          <w:sz w:val="20"/>
          <w:szCs w:val="20"/>
        </w:rPr>
        <w:t>d.</w:t>
      </w:r>
    </w:p>
    <w:p w14:paraId="767D6D39" w14:textId="7CEEE5C6" w:rsidR="002F52C3" w:rsidRDefault="002F52C3" w:rsidP="002F52C3">
      <w:pPr>
        <w:spacing w:after="0" w:line="240" w:lineRule="auto"/>
        <w:rPr>
          <w:rFonts w:ascii="Palatino Linotype" w:eastAsia="Times New Roman" w:hAnsi="Palatino Linotype" w:cs="Times New Roman"/>
          <w:b/>
          <w:bCs/>
          <w:sz w:val="20"/>
          <w:szCs w:val="20"/>
        </w:rPr>
      </w:pPr>
    </w:p>
    <w:p w14:paraId="7FBE4712" w14:textId="41B9774C" w:rsidR="002F52C3" w:rsidRDefault="002F52C3" w:rsidP="002F52C3">
      <w:pPr>
        <w:spacing w:after="0" w:line="240" w:lineRule="auto"/>
        <w:rPr>
          <w:rFonts w:ascii="Palatino Linotype" w:eastAsia="Times New Roman" w:hAnsi="Palatino Linotype" w:cs="Times New Roman"/>
          <w:b/>
          <w:bCs/>
          <w:sz w:val="20"/>
          <w:szCs w:val="20"/>
        </w:rPr>
      </w:pPr>
    </w:p>
    <w:p w14:paraId="03227EE5" w14:textId="5D6ADA53" w:rsidR="002F52C3" w:rsidRDefault="002F52C3" w:rsidP="002F52C3">
      <w:pPr>
        <w:spacing w:after="0" w:line="240" w:lineRule="auto"/>
        <w:rPr>
          <w:rFonts w:ascii="Palatino Linotype" w:eastAsia="Times New Roman" w:hAnsi="Palatino Linotype" w:cs="Times New Roman"/>
          <w:b/>
          <w:bCs/>
          <w:sz w:val="20"/>
          <w:szCs w:val="20"/>
        </w:rPr>
      </w:pPr>
    </w:p>
    <w:p w14:paraId="674698C4" w14:textId="1A5F764A" w:rsidR="002F52C3" w:rsidRDefault="002F52C3" w:rsidP="002F52C3">
      <w:pPr>
        <w:spacing w:after="0" w:line="240" w:lineRule="auto"/>
        <w:rPr>
          <w:rFonts w:ascii="Palatino Linotype" w:eastAsia="Times New Roman" w:hAnsi="Palatino Linotype" w:cs="Times New Roman"/>
          <w:b/>
          <w:bCs/>
          <w:sz w:val="20"/>
          <w:szCs w:val="20"/>
        </w:rPr>
      </w:pPr>
    </w:p>
    <w:p w14:paraId="5B49BB9D" w14:textId="36AF61DC" w:rsidR="002F52C3" w:rsidRDefault="002F52C3" w:rsidP="002F52C3">
      <w:pPr>
        <w:spacing w:after="0" w:line="240" w:lineRule="auto"/>
        <w:rPr>
          <w:rFonts w:ascii="Palatino Linotype" w:eastAsia="Times New Roman" w:hAnsi="Palatino Linotype" w:cs="Times New Roman"/>
          <w:b/>
          <w:bCs/>
          <w:sz w:val="20"/>
          <w:szCs w:val="20"/>
        </w:rPr>
      </w:pPr>
    </w:p>
    <w:p w14:paraId="0149F703" w14:textId="0D95E983" w:rsidR="002F52C3" w:rsidRDefault="002F52C3" w:rsidP="002F52C3">
      <w:pPr>
        <w:spacing w:after="0" w:line="240" w:lineRule="auto"/>
        <w:rPr>
          <w:rFonts w:ascii="Palatino Linotype" w:eastAsia="Times New Roman" w:hAnsi="Palatino Linotype" w:cs="Times New Roman"/>
          <w:b/>
          <w:bCs/>
          <w:sz w:val="20"/>
          <w:szCs w:val="20"/>
        </w:rPr>
      </w:pPr>
    </w:p>
    <w:p w14:paraId="4B2BFBA4" w14:textId="77777777" w:rsidR="002F52C3" w:rsidRDefault="002F52C3" w:rsidP="002F52C3">
      <w:pPr>
        <w:spacing w:after="0" w:line="240" w:lineRule="auto"/>
        <w:rPr>
          <w:rFonts w:ascii="Palatino Linotype" w:eastAsia="Times New Roman" w:hAnsi="Palatino Linotype" w:cs="Times New Roman"/>
          <w:b/>
          <w:bCs/>
          <w:sz w:val="20"/>
          <w:szCs w:val="20"/>
        </w:rPr>
      </w:pPr>
    </w:p>
    <w:p w14:paraId="1AD1239E" w14:textId="64501A58" w:rsidR="002F52C3" w:rsidRDefault="002F52C3" w:rsidP="002F52C3">
      <w:pPr>
        <w:spacing w:after="0" w:line="240" w:lineRule="auto"/>
        <w:rPr>
          <w:rFonts w:ascii="Palatino Linotype" w:eastAsia="Times New Roman" w:hAnsi="Palatino Linotype" w:cs="Times New Roman"/>
          <w:b/>
          <w:bCs/>
          <w:sz w:val="20"/>
          <w:szCs w:val="20"/>
        </w:rPr>
      </w:pPr>
    </w:p>
    <w:p w14:paraId="700F99C7" w14:textId="218B5225" w:rsidR="002F52C3" w:rsidRDefault="002F52C3" w:rsidP="002F52C3">
      <w:pPr>
        <w:spacing w:after="0" w:line="240" w:lineRule="auto"/>
        <w:rPr>
          <w:rFonts w:ascii="Palatino Linotype" w:eastAsia="Times New Roman" w:hAnsi="Palatino Linotype" w:cs="Times New Roman"/>
          <w:b/>
          <w:bCs/>
          <w:sz w:val="20"/>
          <w:szCs w:val="20"/>
        </w:rPr>
      </w:pPr>
    </w:p>
    <w:p w14:paraId="78DB09D0" w14:textId="06146F7F" w:rsidR="002F52C3" w:rsidRDefault="002F52C3" w:rsidP="002F52C3">
      <w:pPr>
        <w:spacing w:after="0" w:line="240" w:lineRule="auto"/>
        <w:rPr>
          <w:rFonts w:ascii="Palatino Linotype" w:eastAsia="Times New Roman" w:hAnsi="Palatino Linotype" w:cs="Times New Roman"/>
          <w:b/>
          <w:bCs/>
          <w:sz w:val="20"/>
          <w:szCs w:val="20"/>
        </w:rPr>
      </w:pPr>
    </w:p>
    <w:p w14:paraId="59060339" w14:textId="56B6825D" w:rsidR="002F52C3" w:rsidRDefault="002F52C3" w:rsidP="002F52C3">
      <w:pPr>
        <w:spacing w:after="0" w:line="240" w:lineRule="auto"/>
        <w:rPr>
          <w:rFonts w:ascii="Palatino Linotype" w:eastAsia="Times New Roman" w:hAnsi="Palatino Linotype" w:cs="Times New Roman"/>
          <w:b/>
          <w:bCs/>
          <w:sz w:val="20"/>
          <w:szCs w:val="20"/>
        </w:rPr>
      </w:pPr>
    </w:p>
    <w:p w14:paraId="32B40FC4" w14:textId="40CD8DD9" w:rsidR="002F52C3" w:rsidRDefault="002F52C3" w:rsidP="002F52C3">
      <w:pPr>
        <w:spacing w:after="0" w:line="240" w:lineRule="auto"/>
        <w:rPr>
          <w:rFonts w:ascii="Palatino Linotype" w:eastAsia="Times New Roman" w:hAnsi="Palatino Linotype" w:cs="Times New Roman"/>
          <w:b/>
          <w:bCs/>
          <w:sz w:val="20"/>
          <w:szCs w:val="20"/>
        </w:rPr>
      </w:pPr>
    </w:p>
    <w:p w14:paraId="28C787CA" w14:textId="77777777" w:rsidR="002F52C3" w:rsidRPr="00CD76F4" w:rsidRDefault="002F52C3" w:rsidP="002F52C3">
      <w:pPr>
        <w:spacing w:after="0" w:line="240" w:lineRule="auto"/>
        <w:rPr>
          <w:rFonts w:ascii="Palatino Linotype" w:eastAsia="Times New Roman" w:hAnsi="Palatino Linotype" w:cs="Times New Roman"/>
          <w:b/>
          <w:bCs/>
          <w:sz w:val="20"/>
          <w:szCs w:val="20"/>
        </w:rPr>
      </w:pPr>
    </w:p>
    <w:p w14:paraId="6CD11F40" w14:textId="77777777" w:rsidR="00DE4E13" w:rsidRPr="00CD76F4" w:rsidRDefault="00DE4E13" w:rsidP="002F52C3">
      <w:pPr>
        <w:spacing w:after="0" w:line="240" w:lineRule="auto"/>
        <w:rPr>
          <w:rFonts w:ascii="Palatino Linotype" w:eastAsia="Times New Roman" w:hAnsi="Palatino Linotype" w:cs="Times New Roman"/>
          <w:b/>
          <w:bCs/>
          <w:sz w:val="20"/>
          <w:szCs w:val="20"/>
        </w:rPr>
      </w:pPr>
    </w:p>
    <w:p w14:paraId="16B7E74C" w14:textId="062F8D2A" w:rsidR="004F1AC3" w:rsidRPr="00CD76F4" w:rsidRDefault="004F1AC3" w:rsidP="002F52C3">
      <w:pPr>
        <w:spacing w:after="0" w:line="240" w:lineRule="auto"/>
        <w:rPr>
          <w:rFonts w:ascii="Palatino Linotype" w:eastAsia="Times New Roman" w:hAnsi="Palatino Linotype" w:cs="Times New Roman"/>
          <w:b/>
          <w:bCs/>
          <w:sz w:val="20"/>
          <w:szCs w:val="20"/>
        </w:rPr>
      </w:pPr>
    </w:p>
    <w:p w14:paraId="4A920067" w14:textId="69472FCA" w:rsidR="008A64A5" w:rsidRPr="00CD76F4" w:rsidRDefault="002F52C3" w:rsidP="002F52C3">
      <w:pPr>
        <w:spacing w:before="240"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drawing>
          <wp:anchor distT="0" distB="0" distL="114300" distR="114300" simplePos="0" relativeHeight="251656195" behindDoc="1" locked="0" layoutInCell="1" allowOverlap="1" wp14:anchorId="0D961FF5" wp14:editId="501DA284">
            <wp:simplePos x="0" y="0"/>
            <wp:positionH relativeFrom="margin">
              <wp:posOffset>361315</wp:posOffset>
            </wp:positionH>
            <wp:positionV relativeFrom="paragraph">
              <wp:posOffset>154940</wp:posOffset>
            </wp:positionV>
            <wp:extent cx="6495415" cy="2705100"/>
            <wp:effectExtent l="0" t="0" r="635" b="0"/>
            <wp:wrapTight wrapText="bothSides">
              <wp:wrapPolygon edited="0">
                <wp:start x="0" y="0"/>
                <wp:lineTo x="0" y="21448"/>
                <wp:lineTo x="21539" y="21448"/>
                <wp:lineTo x="21539" y="0"/>
                <wp:lineTo x="0" y="0"/>
              </wp:wrapPolygon>
            </wp:wrapTight>
            <wp:docPr id="1066756133" name="Picture 106675613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33" name="Picture 1066756133" descr="Chart, scatter chart&#10;&#10;Description automatically generated"/>
                    <pic:cNvPicPr/>
                  </pic:nvPicPr>
                  <pic:blipFill rotWithShape="1">
                    <a:blip r:embed="rId81" cstate="print">
                      <a:extLst>
                        <a:ext uri="{28A0092B-C50C-407E-A947-70E740481C1C}">
                          <a14:useLocalDpi xmlns:a14="http://schemas.microsoft.com/office/drawing/2010/main" val="0"/>
                        </a:ext>
                      </a:extLst>
                    </a:blip>
                    <a:srcRect l="875" r="5421" b="5210"/>
                    <a:stretch/>
                  </pic:blipFill>
                  <pic:spPr bwMode="auto">
                    <a:xfrm>
                      <a:off x="0" y="0"/>
                      <a:ext cx="6495415" cy="2705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64A5" w:rsidRPr="00CD76F4">
        <w:rPr>
          <w:rFonts w:ascii="Palatino Linotype" w:eastAsia="Times New Roman" w:hAnsi="Palatino Linotype" w:cs="Times New Roman"/>
          <w:b/>
          <w:bCs/>
          <w:sz w:val="20"/>
          <w:szCs w:val="20"/>
        </w:rPr>
        <w:t>e.</w:t>
      </w:r>
    </w:p>
    <w:p w14:paraId="4E0CF514" w14:textId="293131A4" w:rsidR="008A64A5" w:rsidRDefault="008A64A5" w:rsidP="002F52C3">
      <w:pPr>
        <w:spacing w:after="0" w:line="240" w:lineRule="auto"/>
        <w:rPr>
          <w:rFonts w:ascii="Palatino Linotype" w:eastAsia="Times New Roman" w:hAnsi="Palatino Linotype" w:cs="Times New Roman"/>
          <w:b/>
          <w:bCs/>
          <w:sz w:val="20"/>
          <w:szCs w:val="20"/>
        </w:rPr>
      </w:pPr>
    </w:p>
    <w:p w14:paraId="14EA7715" w14:textId="01E729FD" w:rsidR="002F52C3" w:rsidRDefault="002F52C3" w:rsidP="002F52C3">
      <w:pPr>
        <w:spacing w:after="0" w:line="240" w:lineRule="auto"/>
        <w:rPr>
          <w:rFonts w:ascii="Palatino Linotype" w:eastAsia="Times New Roman" w:hAnsi="Palatino Linotype" w:cs="Times New Roman"/>
          <w:b/>
          <w:bCs/>
          <w:sz w:val="20"/>
          <w:szCs w:val="20"/>
        </w:rPr>
      </w:pPr>
    </w:p>
    <w:p w14:paraId="1C428A16" w14:textId="3FB83C5A" w:rsidR="002F52C3" w:rsidRDefault="002F52C3" w:rsidP="002F52C3">
      <w:pPr>
        <w:spacing w:after="0" w:line="240" w:lineRule="auto"/>
        <w:rPr>
          <w:rFonts w:ascii="Palatino Linotype" w:eastAsia="Times New Roman" w:hAnsi="Palatino Linotype" w:cs="Times New Roman"/>
          <w:b/>
          <w:bCs/>
          <w:sz w:val="20"/>
          <w:szCs w:val="20"/>
        </w:rPr>
      </w:pPr>
    </w:p>
    <w:p w14:paraId="19F01ADB" w14:textId="2B4310BC" w:rsidR="002F52C3" w:rsidRDefault="002F52C3" w:rsidP="002F52C3">
      <w:pPr>
        <w:spacing w:after="0" w:line="240" w:lineRule="auto"/>
        <w:rPr>
          <w:rFonts w:ascii="Palatino Linotype" w:eastAsia="Times New Roman" w:hAnsi="Palatino Linotype" w:cs="Times New Roman"/>
          <w:b/>
          <w:bCs/>
          <w:sz w:val="20"/>
          <w:szCs w:val="20"/>
        </w:rPr>
      </w:pPr>
    </w:p>
    <w:p w14:paraId="46E5D995" w14:textId="7AD9086F" w:rsidR="002F52C3" w:rsidRDefault="002F52C3" w:rsidP="002F52C3">
      <w:pPr>
        <w:spacing w:after="0" w:line="240" w:lineRule="auto"/>
        <w:rPr>
          <w:rFonts w:ascii="Palatino Linotype" w:eastAsia="Times New Roman" w:hAnsi="Palatino Linotype" w:cs="Times New Roman"/>
          <w:b/>
          <w:bCs/>
          <w:sz w:val="20"/>
          <w:szCs w:val="20"/>
        </w:rPr>
      </w:pPr>
    </w:p>
    <w:p w14:paraId="73258C52" w14:textId="02852BB1" w:rsidR="002F52C3" w:rsidRDefault="002F52C3" w:rsidP="002F52C3">
      <w:pPr>
        <w:spacing w:after="0" w:line="240" w:lineRule="auto"/>
        <w:rPr>
          <w:rFonts w:ascii="Palatino Linotype" w:eastAsia="Times New Roman" w:hAnsi="Palatino Linotype" w:cs="Times New Roman"/>
          <w:b/>
          <w:bCs/>
          <w:sz w:val="20"/>
          <w:szCs w:val="20"/>
        </w:rPr>
      </w:pPr>
    </w:p>
    <w:p w14:paraId="49E9C931" w14:textId="28D836DE" w:rsidR="002F52C3" w:rsidRDefault="002F52C3" w:rsidP="002F52C3">
      <w:pPr>
        <w:spacing w:after="0" w:line="240" w:lineRule="auto"/>
        <w:rPr>
          <w:rFonts w:ascii="Palatino Linotype" w:eastAsia="Times New Roman" w:hAnsi="Palatino Linotype" w:cs="Times New Roman"/>
          <w:b/>
          <w:bCs/>
          <w:sz w:val="20"/>
          <w:szCs w:val="20"/>
        </w:rPr>
      </w:pPr>
    </w:p>
    <w:p w14:paraId="09BDB9DE" w14:textId="4E903D9C" w:rsidR="002F52C3" w:rsidRDefault="002F52C3" w:rsidP="002F52C3">
      <w:pPr>
        <w:spacing w:after="0" w:line="240" w:lineRule="auto"/>
        <w:rPr>
          <w:rFonts w:ascii="Palatino Linotype" w:eastAsia="Times New Roman" w:hAnsi="Palatino Linotype" w:cs="Times New Roman"/>
          <w:b/>
          <w:bCs/>
          <w:sz w:val="20"/>
          <w:szCs w:val="20"/>
        </w:rPr>
      </w:pPr>
    </w:p>
    <w:p w14:paraId="0E9859D9" w14:textId="05BB9AF3" w:rsidR="002F52C3" w:rsidRDefault="002F52C3" w:rsidP="002F52C3">
      <w:pPr>
        <w:spacing w:after="0" w:line="240" w:lineRule="auto"/>
        <w:rPr>
          <w:rFonts w:ascii="Palatino Linotype" w:eastAsia="Times New Roman" w:hAnsi="Palatino Linotype" w:cs="Times New Roman"/>
          <w:b/>
          <w:bCs/>
          <w:sz w:val="20"/>
          <w:szCs w:val="20"/>
        </w:rPr>
      </w:pPr>
    </w:p>
    <w:p w14:paraId="093409D6" w14:textId="2C6A1B01" w:rsidR="002F52C3" w:rsidRDefault="002F52C3" w:rsidP="002F52C3">
      <w:pPr>
        <w:spacing w:after="0" w:line="240" w:lineRule="auto"/>
        <w:rPr>
          <w:rFonts w:ascii="Palatino Linotype" w:eastAsia="Times New Roman" w:hAnsi="Palatino Linotype" w:cs="Times New Roman"/>
          <w:b/>
          <w:bCs/>
          <w:sz w:val="20"/>
          <w:szCs w:val="20"/>
        </w:rPr>
      </w:pPr>
    </w:p>
    <w:p w14:paraId="7D9ABB0B" w14:textId="77777777" w:rsidR="002F52C3" w:rsidRPr="00CD76F4" w:rsidRDefault="002F52C3" w:rsidP="002F52C3">
      <w:pPr>
        <w:spacing w:after="0" w:line="240" w:lineRule="auto"/>
        <w:rPr>
          <w:rFonts w:ascii="Palatino Linotype" w:eastAsia="Times New Roman" w:hAnsi="Palatino Linotype" w:cs="Times New Roman"/>
          <w:b/>
          <w:bCs/>
          <w:sz w:val="20"/>
          <w:szCs w:val="20"/>
        </w:rPr>
      </w:pPr>
    </w:p>
    <w:p w14:paraId="274AFB3A" w14:textId="1CEA8678" w:rsidR="00792262" w:rsidRPr="00CD76F4" w:rsidRDefault="00792262" w:rsidP="002F52C3">
      <w:pPr>
        <w:spacing w:after="0" w:line="240" w:lineRule="auto"/>
        <w:rPr>
          <w:rFonts w:ascii="Palatino Linotype" w:eastAsia="Times New Roman" w:hAnsi="Palatino Linotype" w:cs="Times New Roman"/>
          <w:b/>
          <w:bCs/>
          <w:sz w:val="20"/>
          <w:szCs w:val="20"/>
        </w:rPr>
      </w:pPr>
    </w:p>
    <w:p w14:paraId="1E3156E1" w14:textId="31EA0A52" w:rsidR="00792262" w:rsidRPr="00CD76F4" w:rsidRDefault="00792262" w:rsidP="002F52C3">
      <w:pPr>
        <w:spacing w:after="0" w:line="240" w:lineRule="auto"/>
        <w:rPr>
          <w:rFonts w:ascii="Palatino Linotype" w:eastAsia="Times New Roman" w:hAnsi="Palatino Linotype" w:cs="Times New Roman"/>
          <w:b/>
          <w:bCs/>
          <w:sz w:val="20"/>
          <w:szCs w:val="20"/>
        </w:rPr>
      </w:pPr>
    </w:p>
    <w:p w14:paraId="3B7B0BDD" w14:textId="26D20632" w:rsidR="00FC5653" w:rsidRPr="00CD76F4" w:rsidRDefault="00FC5653" w:rsidP="002F52C3">
      <w:pPr>
        <w:spacing w:after="0" w:line="240" w:lineRule="auto"/>
        <w:rPr>
          <w:rFonts w:ascii="Palatino Linotype" w:eastAsia="Times New Roman" w:hAnsi="Palatino Linotype" w:cs="Times New Roman"/>
          <w:b/>
          <w:bCs/>
          <w:sz w:val="20"/>
          <w:szCs w:val="20"/>
        </w:rPr>
      </w:pPr>
    </w:p>
    <w:p w14:paraId="34C83459" w14:textId="093B02D9" w:rsidR="004F1AC3" w:rsidRPr="00CD76F4" w:rsidRDefault="004F1AC3" w:rsidP="002F52C3">
      <w:pPr>
        <w:spacing w:after="0" w:line="240" w:lineRule="auto"/>
        <w:rPr>
          <w:rFonts w:ascii="Palatino Linotype" w:eastAsia="Times New Roman" w:hAnsi="Palatino Linotype" w:cs="Times New Roman"/>
          <w:b/>
          <w:bCs/>
          <w:sz w:val="20"/>
          <w:szCs w:val="20"/>
        </w:rPr>
      </w:pPr>
    </w:p>
    <w:p w14:paraId="67207871" w14:textId="37E903EB" w:rsidR="008A64A5" w:rsidRPr="00CD76F4" w:rsidRDefault="002F52C3" w:rsidP="002F52C3">
      <w:pPr>
        <w:spacing w:before="240"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drawing>
          <wp:anchor distT="0" distB="0" distL="114300" distR="114300" simplePos="0" relativeHeight="251656196" behindDoc="1" locked="0" layoutInCell="1" allowOverlap="1" wp14:anchorId="631624D4" wp14:editId="1BF07859">
            <wp:simplePos x="0" y="0"/>
            <wp:positionH relativeFrom="margin">
              <wp:posOffset>358140</wp:posOffset>
            </wp:positionH>
            <wp:positionV relativeFrom="paragraph">
              <wp:posOffset>187960</wp:posOffset>
            </wp:positionV>
            <wp:extent cx="6494780" cy="2700655"/>
            <wp:effectExtent l="0" t="0" r="1270" b="4445"/>
            <wp:wrapTight wrapText="bothSides">
              <wp:wrapPolygon edited="0">
                <wp:start x="0" y="0"/>
                <wp:lineTo x="0" y="21483"/>
                <wp:lineTo x="21541" y="21483"/>
                <wp:lineTo x="21541" y="0"/>
                <wp:lineTo x="0" y="0"/>
              </wp:wrapPolygon>
            </wp:wrapTight>
            <wp:docPr id="1066756134" name="Picture 106675613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34" name="Picture 1066756134" descr="Chart, scatter chart&#10;&#10;Description automatically generated"/>
                    <pic:cNvPicPr/>
                  </pic:nvPicPr>
                  <pic:blipFill rotWithShape="1">
                    <a:blip r:embed="rId82" cstate="print">
                      <a:extLst>
                        <a:ext uri="{28A0092B-C50C-407E-A947-70E740481C1C}">
                          <a14:useLocalDpi xmlns:a14="http://schemas.microsoft.com/office/drawing/2010/main" val="0"/>
                        </a:ext>
                      </a:extLst>
                    </a:blip>
                    <a:srcRect l="721" r="5432" b="5208"/>
                    <a:stretch/>
                  </pic:blipFill>
                  <pic:spPr bwMode="auto">
                    <a:xfrm>
                      <a:off x="0" y="0"/>
                      <a:ext cx="6494780" cy="2700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64A5" w:rsidRPr="00CD76F4">
        <w:rPr>
          <w:rFonts w:ascii="Palatino Linotype" w:eastAsia="Times New Roman" w:hAnsi="Palatino Linotype" w:cs="Times New Roman"/>
          <w:b/>
          <w:bCs/>
          <w:sz w:val="20"/>
          <w:szCs w:val="20"/>
        </w:rPr>
        <w:t>f.</w:t>
      </w:r>
    </w:p>
    <w:p w14:paraId="4DCFCC2B" w14:textId="646345DE" w:rsidR="00FC5653" w:rsidRPr="00CD76F4" w:rsidRDefault="00FC5653" w:rsidP="002F52C3">
      <w:pPr>
        <w:spacing w:after="0" w:line="240" w:lineRule="auto"/>
        <w:rPr>
          <w:rFonts w:ascii="Palatino Linotype" w:eastAsia="Times New Roman" w:hAnsi="Palatino Linotype" w:cs="Times New Roman"/>
          <w:b/>
          <w:bCs/>
          <w:sz w:val="20"/>
          <w:szCs w:val="20"/>
        </w:rPr>
      </w:pPr>
    </w:p>
    <w:p w14:paraId="2DA71BA4" w14:textId="77777777" w:rsidR="00FC5653" w:rsidRPr="00CD76F4" w:rsidRDefault="00FC5653" w:rsidP="002F52C3">
      <w:pPr>
        <w:spacing w:after="0" w:line="240" w:lineRule="auto"/>
        <w:rPr>
          <w:rFonts w:ascii="Palatino Linotype" w:eastAsia="Times New Roman" w:hAnsi="Palatino Linotype" w:cs="Times New Roman"/>
          <w:b/>
          <w:bCs/>
          <w:sz w:val="20"/>
          <w:szCs w:val="20"/>
        </w:rPr>
      </w:pPr>
    </w:p>
    <w:p w14:paraId="760EED2A" w14:textId="0F97AE9B" w:rsidR="00FC5653" w:rsidRPr="00CD76F4" w:rsidRDefault="00FC5653" w:rsidP="002F52C3">
      <w:pPr>
        <w:spacing w:after="0" w:line="240" w:lineRule="auto"/>
        <w:rPr>
          <w:rFonts w:ascii="Palatino Linotype" w:eastAsia="Times New Roman" w:hAnsi="Palatino Linotype" w:cs="Times New Roman"/>
          <w:b/>
          <w:bCs/>
          <w:sz w:val="20"/>
          <w:szCs w:val="20"/>
        </w:rPr>
      </w:pPr>
    </w:p>
    <w:p w14:paraId="594CC518" w14:textId="7938AFB9" w:rsidR="00FC5653" w:rsidRDefault="00FC5653" w:rsidP="002F52C3">
      <w:pPr>
        <w:spacing w:after="0" w:line="240" w:lineRule="auto"/>
        <w:rPr>
          <w:rFonts w:ascii="Palatino Linotype" w:eastAsia="Times New Roman" w:hAnsi="Palatino Linotype" w:cs="Times New Roman"/>
          <w:b/>
          <w:bCs/>
          <w:sz w:val="20"/>
          <w:szCs w:val="20"/>
        </w:rPr>
      </w:pPr>
    </w:p>
    <w:p w14:paraId="0EBA4D03" w14:textId="1C2928DC" w:rsidR="002F52C3" w:rsidRDefault="002F52C3" w:rsidP="002F52C3">
      <w:pPr>
        <w:spacing w:after="0" w:line="240" w:lineRule="auto"/>
        <w:rPr>
          <w:rFonts w:ascii="Palatino Linotype" w:eastAsia="Times New Roman" w:hAnsi="Palatino Linotype" w:cs="Times New Roman"/>
          <w:b/>
          <w:bCs/>
          <w:sz w:val="20"/>
          <w:szCs w:val="20"/>
        </w:rPr>
      </w:pPr>
    </w:p>
    <w:p w14:paraId="72113F4F" w14:textId="1AB6AD2B" w:rsidR="002F52C3" w:rsidRDefault="002F52C3" w:rsidP="002F52C3">
      <w:pPr>
        <w:spacing w:after="0" w:line="240" w:lineRule="auto"/>
        <w:rPr>
          <w:rFonts w:ascii="Palatino Linotype" w:eastAsia="Times New Roman" w:hAnsi="Palatino Linotype" w:cs="Times New Roman"/>
          <w:b/>
          <w:bCs/>
          <w:sz w:val="20"/>
          <w:szCs w:val="20"/>
        </w:rPr>
      </w:pPr>
    </w:p>
    <w:p w14:paraId="6D1DFAA6" w14:textId="32259CB4" w:rsidR="002F52C3" w:rsidRDefault="002F52C3" w:rsidP="002F52C3">
      <w:pPr>
        <w:spacing w:after="0" w:line="240" w:lineRule="auto"/>
        <w:rPr>
          <w:rFonts w:ascii="Palatino Linotype" w:eastAsia="Times New Roman" w:hAnsi="Palatino Linotype" w:cs="Times New Roman"/>
          <w:b/>
          <w:bCs/>
          <w:sz w:val="20"/>
          <w:szCs w:val="20"/>
        </w:rPr>
      </w:pPr>
    </w:p>
    <w:p w14:paraId="67F97C88" w14:textId="692B50C2" w:rsidR="002F52C3" w:rsidRDefault="002F52C3" w:rsidP="002F52C3">
      <w:pPr>
        <w:spacing w:after="0" w:line="240" w:lineRule="auto"/>
        <w:rPr>
          <w:rFonts w:ascii="Palatino Linotype" w:eastAsia="Times New Roman" w:hAnsi="Palatino Linotype" w:cs="Times New Roman"/>
          <w:b/>
          <w:bCs/>
          <w:sz w:val="20"/>
          <w:szCs w:val="20"/>
        </w:rPr>
      </w:pPr>
    </w:p>
    <w:p w14:paraId="3DC61D22" w14:textId="74588873" w:rsidR="002F52C3" w:rsidRDefault="002F52C3" w:rsidP="002F52C3">
      <w:pPr>
        <w:spacing w:after="0" w:line="240" w:lineRule="auto"/>
        <w:rPr>
          <w:rFonts w:ascii="Palatino Linotype" w:eastAsia="Times New Roman" w:hAnsi="Palatino Linotype" w:cs="Times New Roman"/>
          <w:b/>
          <w:bCs/>
          <w:sz w:val="20"/>
          <w:szCs w:val="20"/>
        </w:rPr>
      </w:pPr>
    </w:p>
    <w:p w14:paraId="0377A196" w14:textId="1F7EAA12" w:rsidR="002F52C3" w:rsidRDefault="002F52C3" w:rsidP="002F52C3">
      <w:pPr>
        <w:spacing w:after="0" w:line="240" w:lineRule="auto"/>
        <w:rPr>
          <w:rFonts w:ascii="Palatino Linotype" w:eastAsia="Times New Roman" w:hAnsi="Palatino Linotype" w:cs="Times New Roman"/>
          <w:b/>
          <w:bCs/>
          <w:sz w:val="20"/>
          <w:szCs w:val="20"/>
        </w:rPr>
      </w:pPr>
    </w:p>
    <w:p w14:paraId="594F3F51" w14:textId="503CEAE7" w:rsidR="002F52C3" w:rsidRDefault="002F52C3" w:rsidP="002F52C3">
      <w:pPr>
        <w:spacing w:after="0" w:line="240" w:lineRule="auto"/>
        <w:rPr>
          <w:rFonts w:ascii="Palatino Linotype" w:eastAsia="Times New Roman" w:hAnsi="Palatino Linotype" w:cs="Times New Roman"/>
          <w:b/>
          <w:bCs/>
          <w:sz w:val="20"/>
          <w:szCs w:val="20"/>
        </w:rPr>
      </w:pPr>
    </w:p>
    <w:p w14:paraId="4C0C9003" w14:textId="18FD92BE" w:rsidR="002F52C3" w:rsidRDefault="002F52C3" w:rsidP="002F52C3">
      <w:pPr>
        <w:spacing w:after="0" w:line="240" w:lineRule="auto"/>
        <w:rPr>
          <w:rFonts w:ascii="Palatino Linotype" w:eastAsia="Times New Roman" w:hAnsi="Palatino Linotype" w:cs="Times New Roman"/>
          <w:b/>
          <w:bCs/>
          <w:sz w:val="20"/>
          <w:szCs w:val="20"/>
        </w:rPr>
      </w:pPr>
    </w:p>
    <w:p w14:paraId="52F339B8" w14:textId="77777777" w:rsidR="002F52C3" w:rsidRPr="00CD76F4" w:rsidRDefault="002F52C3" w:rsidP="002F52C3">
      <w:pPr>
        <w:spacing w:after="0" w:line="240" w:lineRule="auto"/>
        <w:rPr>
          <w:rFonts w:ascii="Palatino Linotype" w:eastAsia="Times New Roman" w:hAnsi="Palatino Linotype" w:cs="Times New Roman"/>
          <w:b/>
          <w:bCs/>
          <w:sz w:val="20"/>
          <w:szCs w:val="20"/>
        </w:rPr>
      </w:pPr>
    </w:p>
    <w:p w14:paraId="398808FA" w14:textId="3269B62C" w:rsidR="008A64A5" w:rsidRPr="00CD76F4" w:rsidRDefault="008A64A5" w:rsidP="002F52C3">
      <w:pPr>
        <w:spacing w:after="0" w:line="240" w:lineRule="auto"/>
        <w:rPr>
          <w:rFonts w:ascii="Palatino Linotype" w:eastAsia="Times New Roman" w:hAnsi="Palatino Linotype" w:cs="Times New Roman"/>
          <w:b/>
          <w:bCs/>
          <w:sz w:val="20"/>
          <w:szCs w:val="20"/>
        </w:rPr>
      </w:pPr>
    </w:p>
    <w:p w14:paraId="03AD97F8" w14:textId="30CD4717" w:rsidR="008A64A5" w:rsidRPr="00CD76F4" w:rsidRDefault="008A64A5" w:rsidP="002F52C3">
      <w:pPr>
        <w:spacing w:after="0" w:line="240" w:lineRule="auto"/>
        <w:rPr>
          <w:rFonts w:ascii="Palatino Linotype" w:eastAsia="Times New Roman" w:hAnsi="Palatino Linotype" w:cs="Times New Roman"/>
          <w:b/>
          <w:bCs/>
          <w:sz w:val="20"/>
          <w:szCs w:val="20"/>
        </w:rPr>
      </w:pPr>
    </w:p>
    <w:p w14:paraId="42057A44" w14:textId="4B00497A" w:rsidR="008A64A5" w:rsidRPr="00CD76F4" w:rsidRDefault="00BC428C" w:rsidP="00BC428C">
      <w:pPr>
        <w:spacing w:before="240"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lastRenderedPageBreak/>
        <w:drawing>
          <wp:anchor distT="0" distB="0" distL="114300" distR="114300" simplePos="0" relativeHeight="251656199" behindDoc="1" locked="0" layoutInCell="1" allowOverlap="1" wp14:anchorId="020AE84C" wp14:editId="7345B25D">
            <wp:simplePos x="0" y="0"/>
            <wp:positionH relativeFrom="margin">
              <wp:posOffset>361315</wp:posOffset>
            </wp:positionH>
            <wp:positionV relativeFrom="paragraph">
              <wp:posOffset>36830</wp:posOffset>
            </wp:positionV>
            <wp:extent cx="6495415" cy="2696210"/>
            <wp:effectExtent l="0" t="0" r="635" b="8890"/>
            <wp:wrapTight wrapText="bothSides">
              <wp:wrapPolygon edited="0">
                <wp:start x="0" y="0"/>
                <wp:lineTo x="0" y="21519"/>
                <wp:lineTo x="21539" y="21519"/>
                <wp:lineTo x="21539" y="0"/>
                <wp:lineTo x="0" y="0"/>
              </wp:wrapPolygon>
            </wp:wrapTight>
            <wp:docPr id="1066756135" name="Picture 106675613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35" name="Picture 1066756135" descr="Chart, scatter chart&#10;&#10;Description automatically generated"/>
                    <pic:cNvPicPr/>
                  </pic:nvPicPr>
                  <pic:blipFill rotWithShape="1">
                    <a:blip r:embed="rId83" cstate="print">
                      <a:extLst>
                        <a:ext uri="{28A0092B-C50C-407E-A947-70E740481C1C}">
                          <a14:useLocalDpi xmlns:a14="http://schemas.microsoft.com/office/drawing/2010/main" val="0"/>
                        </a:ext>
                      </a:extLst>
                    </a:blip>
                    <a:srcRect l="721" r="5534" b="5439"/>
                    <a:stretch/>
                  </pic:blipFill>
                  <pic:spPr bwMode="auto">
                    <a:xfrm>
                      <a:off x="0" y="0"/>
                      <a:ext cx="6495415" cy="2696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64A5" w:rsidRPr="00CD76F4">
        <w:rPr>
          <w:rFonts w:ascii="Palatino Linotype" w:eastAsia="Times New Roman" w:hAnsi="Palatino Linotype" w:cs="Times New Roman"/>
          <w:b/>
          <w:bCs/>
          <w:sz w:val="20"/>
          <w:szCs w:val="20"/>
        </w:rPr>
        <w:t>g.</w:t>
      </w:r>
    </w:p>
    <w:p w14:paraId="4EAD7D6E" w14:textId="3AD65178" w:rsidR="002F52C3" w:rsidRDefault="002F52C3" w:rsidP="00BC428C">
      <w:pPr>
        <w:spacing w:after="0" w:line="240" w:lineRule="auto"/>
        <w:rPr>
          <w:rFonts w:ascii="Palatino Linotype" w:eastAsia="Times New Roman" w:hAnsi="Palatino Linotype" w:cs="Times New Roman"/>
          <w:b/>
          <w:bCs/>
          <w:sz w:val="20"/>
          <w:szCs w:val="20"/>
        </w:rPr>
      </w:pPr>
    </w:p>
    <w:p w14:paraId="6F110336" w14:textId="66E30486" w:rsidR="002F52C3" w:rsidRDefault="002F52C3" w:rsidP="00BC428C">
      <w:pPr>
        <w:spacing w:after="0" w:line="240" w:lineRule="auto"/>
        <w:rPr>
          <w:rFonts w:ascii="Palatino Linotype" w:eastAsia="Times New Roman" w:hAnsi="Palatino Linotype" w:cs="Times New Roman"/>
          <w:b/>
          <w:bCs/>
          <w:sz w:val="20"/>
          <w:szCs w:val="20"/>
        </w:rPr>
      </w:pPr>
    </w:p>
    <w:p w14:paraId="0F8231B3" w14:textId="77777777" w:rsidR="002F52C3" w:rsidRDefault="002F52C3" w:rsidP="00BC428C">
      <w:pPr>
        <w:spacing w:after="0" w:line="240" w:lineRule="auto"/>
        <w:rPr>
          <w:rFonts w:ascii="Palatino Linotype" w:eastAsia="Times New Roman" w:hAnsi="Palatino Linotype" w:cs="Times New Roman"/>
          <w:b/>
          <w:bCs/>
          <w:sz w:val="20"/>
          <w:szCs w:val="20"/>
        </w:rPr>
      </w:pPr>
    </w:p>
    <w:p w14:paraId="51D4FA8D" w14:textId="17C3C92A" w:rsidR="002F52C3" w:rsidRDefault="002F52C3" w:rsidP="00BC428C">
      <w:pPr>
        <w:spacing w:after="0" w:line="240" w:lineRule="auto"/>
        <w:rPr>
          <w:rFonts w:ascii="Palatino Linotype" w:eastAsia="Times New Roman" w:hAnsi="Palatino Linotype" w:cs="Times New Roman"/>
          <w:b/>
          <w:bCs/>
          <w:sz w:val="20"/>
          <w:szCs w:val="20"/>
        </w:rPr>
      </w:pPr>
    </w:p>
    <w:p w14:paraId="05D82074" w14:textId="5DE85ABF" w:rsidR="002F52C3" w:rsidRDefault="002F52C3" w:rsidP="00BC428C">
      <w:pPr>
        <w:spacing w:after="0" w:line="240" w:lineRule="auto"/>
        <w:rPr>
          <w:rFonts w:ascii="Palatino Linotype" w:eastAsia="Times New Roman" w:hAnsi="Palatino Linotype" w:cs="Times New Roman"/>
          <w:b/>
          <w:bCs/>
          <w:sz w:val="20"/>
          <w:szCs w:val="20"/>
        </w:rPr>
      </w:pPr>
    </w:p>
    <w:p w14:paraId="709E55CB" w14:textId="755B8AEB" w:rsidR="002F52C3" w:rsidRDefault="002F52C3" w:rsidP="00BC428C">
      <w:pPr>
        <w:spacing w:after="0" w:line="240" w:lineRule="auto"/>
        <w:rPr>
          <w:rFonts w:ascii="Palatino Linotype" w:eastAsia="Times New Roman" w:hAnsi="Palatino Linotype" w:cs="Times New Roman"/>
          <w:b/>
          <w:bCs/>
          <w:sz w:val="20"/>
          <w:szCs w:val="20"/>
        </w:rPr>
      </w:pPr>
    </w:p>
    <w:p w14:paraId="04CFB22A" w14:textId="0785FFD8" w:rsidR="000224F1" w:rsidRDefault="000224F1" w:rsidP="00BC428C">
      <w:pPr>
        <w:spacing w:after="0" w:line="240" w:lineRule="auto"/>
        <w:rPr>
          <w:rFonts w:ascii="Palatino Linotype" w:eastAsia="Times New Roman" w:hAnsi="Palatino Linotype" w:cs="Times New Roman"/>
          <w:b/>
          <w:bCs/>
          <w:sz w:val="20"/>
          <w:szCs w:val="20"/>
        </w:rPr>
      </w:pPr>
    </w:p>
    <w:p w14:paraId="3AB4A3F0" w14:textId="3F01F6F1" w:rsidR="00BC428C" w:rsidRDefault="00BC428C" w:rsidP="00BC428C">
      <w:pPr>
        <w:spacing w:after="0" w:line="240" w:lineRule="auto"/>
        <w:rPr>
          <w:rFonts w:ascii="Palatino Linotype" w:eastAsia="Times New Roman" w:hAnsi="Palatino Linotype" w:cs="Times New Roman"/>
          <w:b/>
          <w:bCs/>
          <w:sz w:val="20"/>
          <w:szCs w:val="20"/>
        </w:rPr>
      </w:pPr>
    </w:p>
    <w:p w14:paraId="496B63B3" w14:textId="37DCB64D" w:rsidR="00BC428C" w:rsidRDefault="00BC428C" w:rsidP="00BC428C">
      <w:pPr>
        <w:spacing w:after="0" w:line="240" w:lineRule="auto"/>
        <w:rPr>
          <w:rFonts w:ascii="Palatino Linotype" w:eastAsia="Times New Roman" w:hAnsi="Palatino Linotype" w:cs="Times New Roman"/>
          <w:b/>
          <w:bCs/>
          <w:sz w:val="20"/>
          <w:szCs w:val="20"/>
        </w:rPr>
      </w:pPr>
    </w:p>
    <w:p w14:paraId="294A6D82" w14:textId="2757DD49" w:rsidR="00BC428C" w:rsidRDefault="00BC428C" w:rsidP="00BC428C">
      <w:pPr>
        <w:spacing w:after="0" w:line="240" w:lineRule="auto"/>
        <w:rPr>
          <w:rFonts w:ascii="Palatino Linotype" w:eastAsia="Times New Roman" w:hAnsi="Palatino Linotype" w:cs="Times New Roman"/>
          <w:b/>
          <w:bCs/>
          <w:sz w:val="20"/>
          <w:szCs w:val="20"/>
        </w:rPr>
      </w:pPr>
    </w:p>
    <w:p w14:paraId="70D0F0D0" w14:textId="1AB35DB7" w:rsidR="00BC428C" w:rsidRDefault="00BC428C" w:rsidP="00BC428C">
      <w:pPr>
        <w:spacing w:after="0" w:line="240" w:lineRule="auto"/>
        <w:rPr>
          <w:rFonts w:ascii="Palatino Linotype" w:eastAsia="Times New Roman" w:hAnsi="Palatino Linotype" w:cs="Times New Roman"/>
          <w:b/>
          <w:bCs/>
          <w:sz w:val="20"/>
          <w:szCs w:val="20"/>
        </w:rPr>
      </w:pPr>
    </w:p>
    <w:p w14:paraId="6E1EFC96" w14:textId="35CCEECB" w:rsidR="00BC428C" w:rsidRDefault="00BC428C" w:rsidP="00BC428C">
      <w:pPr>
        <w:spacing w:after="0" w:line="240" w:lineRule="auto"/>
        <w:rPr>
          <w:rFonts w:ascii="Palatino Linotype" w:eastAsia="Times New Roman" w:hAnsi="Palatino Linotype" w:cs="Times New Roman"/>
          <w:b/>
          <w:bCs/>
          <w:sz w:val="20"/>
          <w:szCs w:val="20"/>
        </w:rPr>
      </w:pPr>
    </w:p>
    <w:p w14:paraId="11F1B598" w14:textId="00D04584" w:rsidR="00BC428C" w:rsidRDefault="00BC428C" w:rsidP="00BC428C">
      <w:pPr>
        <w:spacing w:after="0" w:line="240" w:lineRule="auto"/>
        <w:rPr>
          <w:rFonts w:ascii="Palatino Linotype" w:eastAsia="Times New Roman" w:hAnsi="Palatino Linotype" w:cs="Times New Roman"/>
          <w:b/>
          <w:bCs/>
          <w:sz w:val="20"/>
          <w:szCs w:val="20"/>
        </w:rPr>
      </w:pPr>
    </w:p>
    <w:p w14:paraId="51077C65" w14:textId="273C0550" w:rsidR="00BC428C" w:rsidRDefault="00BC428C" w:rsidP="00BC428C">
      <w:pPr>
        <w:spacing w:after="0" w:line="240" w:lineRule="auto"/>
        <w:rPr>
          <w:rFonts w:ascii="Palatino Linotype" w:eastAsia="Times New Roman" w:hAnsi="Palatino Linotype" w:cs="Times New Roman"/>
          <w:b/>
          <w:bCs/>
          <w:sz w:val="20"/>
          <w:szCs w:val="20"/>
        </w:rPr>
      </w:pPr>
    </w:p>
    <w:p w14:paraId="108578CE" w14:textId="14114ED0" w:rsidR="008A64A5" w:rsidRPr="00CD76F4" w:rsidRDefault="008A64A5" w:rsidP="00BC428C">
      <w:pPr>
        <w:spacing w:after="0" w:line="240" w:lineRule="auto"/>
        <w:rPr>
          <w:rFonts w:ascii="Palatino Linotype" w:eastAsia="Times New Roman" w:hAnsi="Palatino Linotype" w:cs="Times New Roman"/>
          <w:b/>
          <w:bCs/>
          <w:sz w:val="20"/>
          <w:szCs w:val="20"/>
        </w:rPr>
      </w:pPr>
    </w:p>
    <w:p w14:paraId="7AA33741" w14:textId="77092DD8" w:rsidR="008A64A5" w:rsidRPr="00CD76F4" w:rsidRDefault="00BC428C" w:rsidP="00BC428C">
      <w:pPr>
        <w:spacing w:before="240"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drawing>
          <wp:anchor distT="0" distB="0" distL="114300" distR="114300" simplePos="0" relativeHeight="251656198" behindDoc="1" locked="0" layoutInCell="1" allowOverlap="1" wp14:anchorId="1E158DD4" wp14:editId="53D8974A">
            <wp:simplePos x="0" y="0"/>
            <wp:positionH relativeFrom="margin">
              <wp:posOffset>358775</wp:posOffset>
            </wp:positionH>
            <wp:positionV relativeFrom="paragraph">
              <wp:posOffset>154940</wp:posOffset>
            </wp:positionV>
            <wp:extent cx="6499860" cy="2714625"/>
            <wp:effectExtent l="0" t="0" r="0" b="9525"/>
            <wp:wrapTight wrapText="bothSides">
              <wp:wrapPolygon edited="0">
                <wp:start x="0" y="0"/>
                <wp:lineTo x="0" y="21524"/>
                <wp:lineTo x="21524" y="21524"/>
                <wp:lineTo x="21524" y="0"/>
                <wp:lineTo x="0" y="0"/>
              </wp:wrapPolygon>
            </wp:wrapTight>
            <wp:docPr id="1066756137" name="Picture 106675613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37" name="Picture 1066756137" descr="Chart, scatter chart&#10;&#10;Description automatically generated"/>
                    <pic:cNvPicPr/>
                  </pic:nvPicPr>
                  <pic:blipFill rotWithShape="1">
                    <a:blip r:embed="rId84" cstate="print">
                      <a:extLst>
                        <a:ext uri="{28A0092B-C50C-407E-A947-70E740481C1C}">
                          <a14:useLocalDpi xmlns:a14="http://schemas.microsoft.com/office/drawing/2010/main" val="0"/>
                        </a:ext>
                      </a:extLst>
                    </a:blip>
                    <a:srcRect l="772" r="5534" b="4939"/>
                    <a:stretch/>
                  </pic:blipFill>
                  <pic:spPr bwMode="auto">
                    <a:xfrm>
                      <a:off x="0" y="0"/>
                      <a:ext cx="6499860" cy="2714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64A5" w:rsidRPr="00CD76F4">
        <w:rPr>
          <w:rFonts w:ascii="Palatino Linotype" w:eastAsia="Times New Roman" w:hAnsi="Palatino Linotype" w:cs="Times New Roman"/>
          <w:b/>
          <w:bCs/>
          <w:sz w:val="20"/>
          <w:szCs w:val="20"/>
        </w:rPr>
        <w:t>h.</w:t>
      </w:r>
    </w:p>
    <w:p w14:paraId="219384AC" w14:textId="0390565F" w:rsidR="008A64A5" w:rsidRPr="00CD76F4" w:rsidRDefault="008A64A5" w:rsidP="00BC428C">
      <w:pPr>
        <w:spacing w:after="0" w:line="240" w:lineRule="auto"/>
        <w:rPr>
          <w:rFonts w:ascii="Palatino Linotype" w:eastAsia="Times New Roman" w:hAnsi="Palatino Linotype" w:cs="Times New Roman"/>
          <w:b/>
          <w:bCs/>
          <w:sz w:val="20"/>
          <w:szCs w:val="20"/>
        </w:rPr>
      </w:pPr>
    </w:p>
    <w:p w14:paraId="716DB0C2" w14:textId="4E18675B" w:rsidR="008A64A5" w:rsidRPr="00CD76F4" w:rsidRDefault="008A64A5" w:rsidP="00BC428C">
      <w:pPr>
        <w:spacing w:after="0" w:line="240" w:lineRule="auto"/>
        <w:rPr>
          <w:rFonts w:ascii="Palatino Linotype" w:eastAsia="Times New Roman" w:hAnsi="Palatino Linotype" w:cs="Times New Roman"/>
          <w:b/>
          <w:bCs/>
          <w:sz w:val="20"/>
          <w:szCs w:val="20"/>
        </w:rPr>
      </w:pPr>
    </w:p>
    <w:p w14:paraId="102AF5FB" w14:textId="173112C2" w:rsidR="008A64A5" w:rsidRPr="00CD76F4" w:rsidRDefault="008A64A5" w:rsidP="00BC428C">
      <w:pPr>
        <w:spacing w:after="0" w:line="240" w:lineRule="auto"/>
        <w:rPr>
          <w:rFonts w:ascii="Palatino Linotype" w:eastAsia="Times New Roman" w:hAnsi="Palatino Linotype" w:cs="Times New Roman"/>
          <w:b/>
          <w:bCs/>
          <w:sz w:val="20"/>
          <w:szCs w:val="20"/>
        </w:rPr>
      </w:pPr>
    </w:p>
    <w:p w14:paraId="2994DECC" w14:textId="128E340D" w:rsidR="008A64A5" w:rsidRPr="00CD76F4" w:rsidRDefault="008A64A5" w:rsidP="00BC428C">
      <w:pPr>
        <w:spacing w:after="0" w:line="240" w:lineRule="auto"/>
        <w:rPr>
          <w:rFonts w:ascii="Palatino Linotype" w:eastAsia="Times New Roman" w:hAnsi="Palatino Linotype" w:cs="Times New Roman"/>
          <w:b/>
          <w:bCs/>
          <w:sz w:val="20"/>
          <w:szCs w:val="20"/>
        </w:rPr>
      </w:pPr>
    </w:p>
    <w:p w14:paraId="52D1748F" w14:textId="77777777" w:rsidR="000224F1" w:rsidRPr="00CD76F4" w:rsidRDefault="000224F1" w:rsidP="00BC428C">
      <w:pPr>
        <w:spacing w:after="0" w:line="240" w:lineRule="auto"/>
        <w:rPr>
          <w:rFonts w:ascii="Palatino Linotype" w:eastAsia="Times New Roman" w:hAnsi="Palatino Linotype" w:cs="Times New Roman"/>
          <w:b/>
          <w:bCs/>
          <w:sz w:val="20"/>
          <w:szCs w:val="20"/>
        </w:rPr>
      </w:pPr>
    </w:p>
    <w:p w14:paraId="46010ADC" w14:textId="77777777" w:rsidR="000224F1" w:rsidRPr="00CD76F4" w:rsidRDefault="000224F1" w:rsidP="00BC428C">
      <w:pPr>
        <w:spacing w:after="0" w:line="240" w:lineRule="auto"/>
        <w:rPr>
          <w:rFonts w:ascii="Palatino Linotype" w:eastAsia="Times New Roman" w:hAnsi="Palatino Linotype" w:cs="Times New Roman"/>
          <w:b/>
          <w:bCs/>
          <w:sz w:val="20"/>
          <w:szCs w:val="20"/>
        </w:rPr>
      </w:pPr>
    </w:p>
    <w:p w14:paraId="79A8CA44" w14:textId="72FADCF9" w:rsidR="000224F1" w:rsidRDefault="000224F1" w:rsidP="00BC428C">
      <w:pPr>
        <w:spacing w:after="0" w:line="240" w:lineRule="auto"/>
        <w:rPr>
          <w:rFonts w:ascii="Palatino Linotype" w:eastAsia="Times New Roman" w:hAnsi="Palatino Linotype" w:cs="Times New Roman"/>
          <w:b/>
          <w:bCs/>
          <w:sz w:val="20"/>
          <w:szCs w:val="20"/>
        </w:rPr>
      </w:pPr>
    </w:p>
    <w:p w14:paraId="1CFC2E33" w14:textId="5CF0C4B6" w:rsidR="00BC428C" w:rsidRDefault="00BC428C" w:rsidP="00BC428C">
      <w:pPr>
        <w:spacing w:after="0" w:line="240" w:lineRule="auto"/>
        <w:rPr>
          <w:rFonts w:ascii="Palatino Linotype" w:eastAsia="Times New Roman" w:hAnsi="Palatino Linotype" w:cs="Times New Roman"/>
          <w:b/>
          <w:bCs/>
          <w:sz w:val="20"/>
          <w:szCs w:val="20"/>
        </w:rPr>
      </w:pPr>
    </w:p>
    <w:p w14:paraId="1BB76F28" w14:textId="77777777" w:rsidR="00BC428C" w:rsidRDefault="00BC428C" w:rsidP="00BC428C">
      <w:pPr>
        <w:spacing w:after="0" w:line="240" w:lineRule="auto"/>
        <w:rPr>
          <w:rFonts w:ascii="Palatino Linotype" w:eastAsia="Times New Roman" w:hAnsi="Palatino Linotype" w:cs="Times New Roman"/>
          <w:b/>
          <w:bCs/>
          <w:sz w:val="20"/>
          <w:szCs w:val="20"/>
        </w:rPr>
      </w:pPr>
    </w:p>
    <w:p w14:paraId="3CAFDD69" w14:textId="41CDCF8C" w:rsidR="00BC428C" w:rsidRDefault="00BC428C" w:rsidP="00BC428C">
      <w:pPr>
        <w:spacing w:after="0" w:line="240" w:lineRule="auto"/>
        <w:rPr>
          <w:rFonts w:ascii="Palatino Linotype" w:eastAsia="Times New Roman" w:hAnsi="Palatino Linotype" w:cs="Times New Roman"/>
          <w:b/>
          <w:bCs/>
          <w:sz w:val="20"/>
          <w:szCs w:val="20"/>
        </w:rPr>
      </w:pPr>
    </w:p>
    <w:p w14:paraId="0FA015DD" w14:textId="0B737743" w:rsidR="00BC428C" w:rsidRDefault="00BC428C" w:rsidP="00BC428C">
      <w:pPr>
        <w:spacing w:after="0" w:line="240" w:lineRule="auto"/>
        <w:rPr>
          <w:rFonts w:ascii="Palatino Linotype" w:eastAsia="Times New Roman" w:hAnsi="Palatino Linotype" w:cs="Times New Roman"/>
          <w:b/>
          <w:bCs/>
          <w:sz w:val="20"/>
          <w:szCs w:val="20"/>
        </w:rPr>
      </w:pPr>
    </w:p>
    <w:p w14:paraId="67B2ECC0" w14:textId="5631706B" w:rsidR="00BC428C" w:rsidRDefault="00BC428C" w:rsidP="00BC428C">
      <w:pPr>
        <w:spacing w:after="0" w:line="240" w:lineRule="auto"/>
        <w:rPr>
          <w:rFonts w:ascii="Palatino Linotype" w:eastAsia="Times New Roman" w:hAnsi="Palatino Linotype" w:cs="Times New Roman"/>
          <w:b/>
          <w:bCs/>
          <w:sz w:val="20"/>
          <w:szCs w:val="20"/>
        </w:rPr>
      </w:pPr>
    </w:p>
    <w:p w14:paraId="41B29D93" w14:textId="7C53EF09" w:rsidR="00BC428C" w:rsidRDefault="00BC428C" w:rsidP="00BC428C">
      <w:pPr>
        <w:spacing w:after="0" w:line="240" w:lineRule="auto"/>
        <w:rPr>
          <w:rFonts w:ascii="Palatino Linotype" w:eastAsia="Times New Roman" w:hAnsi="Palatino Linotype" w:cs="Times New Roman"/>
          <w:b/>
          <w:bCs/>
          <w:sz w:val="20"/>
          <w:szCs w:val="20"/>
        </w:rPr>
      </w:pPr>
    </w:p>
    <w:p w14:paraId="3B0615EB" w14:textId="7383B6B4" w:rsidR="00BC428C" w:rsidRDefault="00BC428C" w:rsidP="00BC428C">
      <w:pPr>
        <w:spacing w:after="0" w:line="240" w:lineRule="auto"/>
        <w:rPr>
          <w:rFonts w:ascii="Palatino Linotype" w:eastAsia="Times New Roman" w:hAnsi="Palatino Linotype" w:cs="Times New Roman"/>
          <w:b/>
          <w:bCs/>
          <w:sz w:val="20"/>
          <w:szCs w:val="20"/>
        </w:rPr>
      </w:pPr>
    </w:p>
    <w:p w14:paraId="78ACC285" w14:textId="77777777" w:rsidR="00BC428C" w:rsidRPr="00CD76F4" w:rsidRDefault="00BC428C" w:rsidP="00BC428C">
      <w:pPr>
        <w:spacing w:after="0" w:line="240" w:lineRule="auto"/>
        <w:rPr>
          <w:rFonts w:ascii="Palatino Linotype" w:eastAsia="Times New Roman" w:hAnsi="Palatino Linotype" w:cs="Times New Roman"/>
          <w:b/>
          <w:bCs/>
          <w:sz w:val="20"/>
          <w:szCs w:val="20"/>
        </w:rPr>
      </w:pPr>
    </w:p>
    <w:p w14:paraId="1B878A1E" w14:textId="3A2E6E99" w:rsidR="008A64A5" w:rsidRPr="00CD76F4" w:rsidRDefault="00996906" w:rsidP="00DF791E">
      <w:pPr>
        <w:spacing w:before="240"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drawing>
          <wp:anchor distT="0" distB="0" distL="114300" distR="114300" simplePos="0" relativeHeight="251656200" behindDoc="1" locked="0" layoutInCell="1" allowOverlap="1" wp14:anchorId="1CB36E12" wp14:editId="3730D550">
            <wp:simplePos x="0" y="0"/>
            <wp:positionH relativeFrom="margin">
              <wp:align>right</wp:align>
            </wp:positionH>
            <wp:positionV relativeFrom="paragraph">
              <wp:posOffset>111863</wp:posOffset>
            </wp:positionV>
            <wp:extent cx="6435085" cy="2682875"/>
            <wp:effectExtent l="0" t="0" r="4445" b="3175"/>
            <wp:wrapTight wrapText="bothSides">
              <wp:wrapPolygon edited="0">
                <wp:start x="0" y="0"/>
                <wp:lineTo x="0" y="21472"/>
                <wp:lineTo x="21551" y="21472"/>
                <wp:lineTo x="21551" y="0"/>
                <wp:lineTo x="0" y="0"/>
              </wp:wrapPolygon>
            </wp:wrapTight>
            <wp:docPr id="1066756138" name="Picture 106675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38" name="Picture 1066756138"/>
                    <pic:cNvPicPr/>
                  </pic:nvPicPr>
                  <pic:blipFill rotWithShape="1">
                    <a:blip r:embed="rId85" cstate="print">
                      <a:extLst>
                        <a:ext uri="{28A0092B-C50C-407E-A947-70E740481C1C}">
                          <a14:useLocalDpi xmlns:a14="http://schemas.microsoft.com/office/drawing/2010/main" val="0"/>
                        </a:ext>
                      </a:extLst>
                    </a:blip>
                    <a:srcRect l="721" r="5432" b="4956"/>
                    <a:stretch/>
                  </pic:blipFill>
                  <pic:spPr bwMode="auto">
                    <a:xfrm>
                      <a:off x="0" y="0"/>
                      <a:ext cx="6435085" cy="2682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spellStart"/>
      <w:r w:rsidR="008A64A5" w:rsidRPr="00CD76F4">
        <w:rPr>
          <w:rFonts w:ascii="Palatino Linotype" w:eastAsia="Times New Roman" w:hAnsi="Palatino Linotype" w:cs="Times New Roman"/>
          <w:b/>
          <w:bCs/>
          <w:sz w:val="20"/>
          <w:szCs w:val="20"/>
        </w:rPr>
        <w:t>i</w:t>
      </w:r>
      <w:proofErr w:type="spellEnd"/>
      <w:r w:rsidR="008A64A5" w:rsidRPr="00CD76F4">
        <w:rPr>
          <w:rFonts w:ascii="Palatino Linotype" w:eastAsia="Times New Roman" w:hAnsi="Palatino Linotype" w:cs="Times New Roman"/>
          <w:b/>
          <w:bCs/>
          <w:sz w:val="20"/>
          <w:szCs w:val="20"/>
        </w:rPr>
        <w:t>.</w:t>
      </w:r>
    </w:p>
    <w:p w14:paraId="4850ACD0" w14:textId="1747D7CC" w:rsidR="008A64A5" w:rsidRPr="00CD76F4" w:rsidRDefault="008A64A5" w:rsidP="00555DBF">
      <w:pPr>
        <w:spacing w:after="0" w:line="240" w:lineRule="auto"/>
        <w:rPr>
          <w:rFonts w:ascii="Palatino Linotype" w:eastAsia="Times New Roman" w:hAnsi="Palatino Linotype" w:cs="Times New Roman"/>
          <w:b/>
          <w:bCs/>
          <w:sz w:val="20"/>
          <w:szCs w:val="20"/>
        </w:rPr>
      </w:pPr>
    </w:p>
    <w:p w14:paraId="2BB29A7F" w14:textId="7D97C1F8" w:rsidR="008A64A5" w:rsidRPr="00CD76F4" w:rsidRDefault="008A64A5" w:rsidP="00555DBF">
      <w:pPr>
        <w:spacing w:after="0" w:line="240" w:lineRule="auto"/>
        <w:rPr>
          <w:rFonts w:ascii="Palatino Linotype" w:eastAsia="Times New Roman" w:hAnsi="Palatino Linotype" w:cs="Times New Roman"/>
          <w:b/>
          <w:bCs/>
          <w:sz w:val="20"/>
          <w:szCs w:val="20"/>
        </w:rPr>
      </w:pPr>
    </w:p>
    <w:p w14:paraId="413F7952" w14:textId="77777777" w:rsidR="008A64A5" w:rsidRPr="00CD76F4" w:rsidRDefault="008A64A5" w:rsidP="00555DBF">
      <w:pPr>
        <w:spacing w:after="0" w:line="240" w:lineRule="auto"/>
        <w:rPr>
          <w:rFonts w:ascii="Palatino Linotype" w:eastAsia="Times New Roman" w:hAnsi="Palatino Linotype" w:cs="Times New Roman"/>
          <w:b/>
          <w:bCs/>
          <w:sz w:val="20"/>
          <w:szCs w:val="20"/>
        </w:rPr>
      </w:pPr>
    </w:p>
    <w:p w14:paraId="0D899FD1" w14:textId="77777777" w:rsidR="008A64A5" w:rsidRPr="00CD76F4" w:rsidRDefault="008A64A5" w:rsidP="00555DBF">
      <w:pPr>
        <w:spacing w:after="0" w:line="240" w:lineRule="auto"/>
        <w:rPr>
          <w:rFonts w:ascii="Palatino Linotype" w:eastAsia="Times New Roman" w:hAnsi="Palatino Linotype" w:cs="Times New Roman"/>
          <w:b/>
          <w:bCs/>
          <w:sz w:val="20"/>
          <w:szCs w:val="20"/>
        </w:rPr>
      </w:pPr>
    </w:p>
    <w:p w14:paraId="618D8EF7" w14:textId="77777777" w:rsidR="008A64A5" w:rsidRPr="00CD76F4" w:rsidRDefault="008A64A5" w:rsidP="00555DBF">
      <w:pPr>
        <w:spacing w:after="0" w:line="240" w:lineRule="auto"/>
        <w:rPr>
          <w:rFonts w:ascii="Palatino Linotype" w:eastAsia="Times New Roman" w:hAnsi="Palatino Linotype" w:cs="Times New Roman"/>
          <w:b/>
          <w:bCs/>
          <w:sz w:val="20"/>
          <w:szCs w:val="20"/>
        </w:rPr>
      </w:pPr>
    </w:p>
    <w:p w14:paraId="70B1E691" w14:textId="074B8528" w:rsidR="008A64A5" w:rsidRDefault="008A64A5" w:rsidP="00555DBF">
      <w:pPr>
        <w:spacing w:after="0" w:line="240" w:lineRule="auto"/>
        <w:rPr>
          <w:rFonts w:ascii="Palatino Linotype" w:eastAsia="Times New Roman" w:hAnsi="Palatino Linotype" w:cs="Times New Roman"/>
          <w:b/>
          <w:bCs/>
          <w:sz w:val="20"/>
          <w:szCs w:val="20"/>
        </w:rPr>
      </w:pPr>
    </w:p>
    <w:p w14:paraId="773FF212" w14:textId="6B3692A0" w:rsidR="00DF791E" w:rsidRDefault="00DF791E" w:rsidP="00555DBF">
      <w:pPr>
        <w:spacing w:after="0" w:line="240" w:lineRule="auto"/>
        <w:rPr>
          <w:rFonts w:ascii="Palatino Linotype" w:eastAsia="Times New Roman" w:hAnsi="Palatino Linotype" w:cs="Times New Roman"/>
          <w:b/>
          <w:bCs/>
          <w:sz w:val="20"/>
          <w:szCs w:val="20"/>
        </w:rPr>
      </w:pPr>
    </w:p>
    <w:p w14:paraId="27A3E828" w14:textId="560E0CE3" w:rsidR="00DF791E" w:rsidRDefault="00DF791E" w:rsidP="00555DBF">
      <w:pPr>
        <w:spacing w:after="0" w:line="240" w:lineRule="auto"/>
        <w:rPr>
          <w:rFonts w:ascii="Palatino Linotype" w:eastAsia="Times New Roman" w:hAnsi="Palatino Linotype" w:cs="Times New Roman"/>
          <w:b/>
          <w:bCs/>
          <w:sz w:val="20"/>
          <w:szCs w:val="20"/>
        </w:rPr>
      </w:pPr>
    </w:p>
    <w:p w14:paraId="74114FCE" w14:textId="42F21F6B" w:rsidR="00DF791E" w:rsidRDefault="00DF791E" w:rsidP="00555DBF">
      <w:pPr>
        <w:spacing w:after="0" w:line="240" w:lineRule="auto"/>
        <w:rPr>
          <w:rFonts w:ascii="Palatino Linotype" w:eastAsia="Times New Roman" w:hAnsi="Palatino Linotype" w:cs="Times New Roman"/>
          <w:b/>
          <w:bCs/>
          <w:sz w:val="20"/>
          <w:szCs w:val="20"/>
        </w:rPr>
      </w:pPr>
    </w:p>
    <w:p w14:paraId="5DAC1BE5" w14:textId="2EB6F9BB" w:rsidR="00DF791E" w:rsidRDefault="00DF791E" w:rsidP="00555DBF">
      <w:pPr>
        <w:spacing w:after="0" w:line="240" w:lineRule="auto"/>
        <w:rPr>
          <w:rFonts w:ascii="Palatino Linotype" w:eastAsia="Times New Roman" w:hAnsi="Palatino Linotype" w:cs="Times New Roman"/>
          <w:b/>
          <w:bCs/>
          <w:sz w:val="20"/>
          <w:szCs w:val="20"/>
        </w:rPr>
      </w:pPr>
    </w:p>
    <w:p w14:paraId="3C975719" w14:textId="14F51D98" w:rsidR="00DF791E" w:rsidRDefault="00DF791E" w:rsidP="00555DBF">
      <w:pPr>
        <w:spacing w:after="0" w:line="240" w:lineRule="auto"/>
        <w:rPr>
          <w:rFonts w:ascii="Palatino Linotype" w:eastAsia="Times New Roman" w:hAnsi="Palatino Linotype" w:cs="Times New Roman"/>
          <w:b/>
          <w:bCs/>
          <w:sz w:val="20"/>
          <w:szCs w:val="20"/>
        </w:rPr>
      </w:pPr>
    </w:p>
    <w:p w14:paraId="1A7D1CF3" w14:textId="4CCC49C1" w:rsidR="00DF791E" w:rsidRDefault="00DF791E" w:rsidP="00555DBF">
      <w:pPr>
        <w:spacing w:after="0" w:line="240" w:lineRule="auto"/>
        <w:rPr>
          <w:rFonts w:ascii="Palatino Linotype" w:eastAsia="Times New Roman" w:hAnsi="Palatino Linotype" w:cs="Times New Roman"/>
          <w:b/>
          <w:bCs/>
          <w:sz w:val="20"/>
          <w:szCs w:val="20"/>
        </w:rPr>
      </w:pPr>
    </w:p>
    <w:p w14:paraId="543642C9" w14:textId="40ACF269" w:rsidR="00DF791E" w:rsidRDefault="00DF791E" w:rsidP="00555DBF">
      <w:pPr>
        <w:spacing w:after="0" w:line="240" w:lineRule="auto"/>
        <w:rPr>
          <w:rFonts w:ascii="Palatino Linotype" w:eastAsia="Times New Roman" w:hAnsi="Palatino Linotype" w:cs="Times New Roman"/>
          <w:b/>
          <w:bCs/>
          <w:sz w:val="20"/>
          <w:szCs w:val="20"/>
        </w:rPr>
      </w:pPr>
    </w:p>
    <w:p w14:paraId="45DC745F" w14:textId="35692C44" w:rsidR="00DF791E" w:rsidRDefault="00DF791E" w:rsidP="00555DBF">
      <w:pPr>
        <w:spacing w:after="0" w:line="240" w:lineRule="auto"/>
        <w:rPr>
          <w:rFonts w:ascii="Palatino Linotype" w:eastAsia="Times New Roman" w:hAnsi="Palatino Linotype" w:cs="Times New Roman"/>
          <w:b/>
          <w:bCs/>
          <w:sz w:val="20"/>
          <w:szCs w:val="20"/>
        </w:rPr>
      </w:pPr>
    </w:p>
    <w:p w14:paraId="69FD59DA" w14:textId="3C17EA61" w:rsidR="00DF791E" w:rsidRPr="00CD76F4" w:rsidRDefault="00DF791E" w:rsidP="00555DBF">
      <w:pPr>
        <w:spacing w:after="0" w:line="240" w:lineRule="auto"/>
        <w:rPr>
          <w:rFonts w:ascii="Palatino Linotype" w:eastAsia="Times New Roman" w:hAnsi="Palatino Linotype" w:cs="Times New Roman"/>
          <w:b/>
          <w:bCs/>
          <w:sz w:val="20"/>
          <w:szCs w:val="20"/>
        </w:rPr>
      </w:pPr>
    </w:p>
    <w:p w14:paraId="0B67EB8A" w14:textId="7C876DFE" w:rsidR="008A64A5" w:rsidRPr="00CD76F4" w:rsidRDefault="00555DBF" w:rsidP="00555DBF">
      <w:pPr>
        <w:spacing w:before="240" w:after="0" w:line="240" w:lineRule="auto"/>
        <w:rPr>
          <w:rFonts w:ascii="Palatino Linotype" w:eastAsia="Times New Roman" w:hAnsi="Palatino Linotype" w:cs="Times New Roman"/>
          <w:b/>
          <w:bCs/>
          <w:sz w:val="20"/>
          <w:szCs w:val="20"/>
        </w:rPr>
      </w:pPr>
      <w:r w:rsidRPr="00CD76F4">
        <w:rPr>
          <w:rFonts w:ascii="Palatino Linotype" w:eastAsia="Times New Roman" w:hAnsi="Palatino Linotype" w:cs="Times New Roman"/>
          <w:b/>
          <w:bCs/>
          <w:noProof/>
          <w:sz w:val="20"/>
          <w:szCs w:val="20"/>
        </w:rPr>
        <w:lastRenderedPageBreak/>
        <w:drawing>
          <wp:anchor distT="0" distB="0" distL="114300" distR="114300" simplePos="0" relativeHeight="251656201" behindDoc="1" locked="0" layoutInCell="1" allowOverlap="1" wp14:anchorId="775CA13B" wp14:editId="67743953">
            <wp:simplePos x="0" y="0"/>
            <wp:positionH relativeFrom="margin">
              <wp:posOffset>359410</wp:posOffset>
            </wp:positionH>
            <wp:positionV relativeFrom="paragraph">
              <wp:posOffset>161925</wp:posOffset>
            </wp:positionV>
            <wp:extent cx="6496050" cy="2693670"/>
            <wp:effectExtent l="0" t="0" r="0" b="0"/>
            <wp:wrapTight wrapText="bothSides">
              <wp:wrapPolygon edited="0">
                <wp:start x="0" y="0"/>
                <wp:lineTo x="0" y="21386"/>
                <wp:lineTo x="21537" y="21386"/>
                <wp:lineTo x="21537" y="0"/>
                <wp:lineTo x="0" y="0"/>
              </wp:wrapPolygon>
            </wp:wrapTight>
            <wp:docPr id="1066756139" name="Picture 106675613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56139" name="Picture 1066756139" descr="Chart, scatter chart&#10;&#10;Description automatically generated"/>
                    <pic:cNvPicPr/>
                  </pic:nvPicPr>
                  <pic:blipFill rotWithShape="1">
                    <a:blip r:embed="rId86" cstate="print">
                      <a:extLst>
                        <a:ext uri="{28A0092B-C50C-407E-A947-70E740481C1C}">
                          <a14:useLocalDpi xmlns:a14="http://schemas.microsoft.com/office/drawing/2010/main" val="0"/>
                        </a:ext>
                      </a:extLst>
                    </a:blip>
                    <a:srcRect l="824" r="5431" b="5564"/>
                    <a:stretch/>
                  </pic:blipFill>
                  <pic:spPr bwMode="auto">
                    <a:xfrm>
                      <a:off x="0" y="0"/>
                      <a:ext cx="6496050" cy="26936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64A5" w:rsidRPr="00CD76F4">
        <w:rPr>
          <w:rFonts w:ascii="Palatino Linotype" w:eastAsia="Times New Roman" w:hAnsi="Palatino Linotype" w:cs="Times New Roman"/>
          <w:b/>
          <w:bCs/>
          <w:sz w:val="20"/>
          <w:szCs w:val="20"/>
        </w:rPr>
        <w:t>j.</w:t>
      </w:r>
    </w:p>
    <w:p w14:paraId="4A462F53" w14:textId="5ACD6542" w:rsidR="00E00E1D" w:rsidRPr="00CD76F4" w:rsidRDefault="00E00E1D" w:rsidP="00555DBF">
      <w:pPr>
        <w:spacing w:after="0" w:line="240" w:lineRule="auto"/>
        <w:rPr>
          <w:rFonts w:ascii="Palatino Linotype" w:eastAsia="Times New Roman" w:hAnsi="Palatino Linotype" w:cs="Times New Roman"/>
          <w:b/>
          <w:bCs/>
          <w:sz w:val="20"/>
          <w:szCs w:val="20"/>
        </w:rPr>
      </w:pPr>
    </w:p>
    <w:p w14:paraId="4CE67A33"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14FFB455"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3575B15C"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545008E8"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4FF18984"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1A9FC261"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79335121"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1582CDCA"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447A6183"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479F65F3"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0EE0876E"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757882EA" w14:textId="77777777" w:rsidR="00996906" w:rsidRPr="00CD76F4" w:rsidRDefault="00996906" w:rsidP="00555DBF">
      <w:pPr>
        <w:spacing w:after="0" w:line="240" w:lineRule="auto"/>
        <w:rPr>
          <w:rFonts w:ascii="Palatino Linotype" w:eastAsia="Times New Roman" w:hAnsi="Palatino Linotype" w:cs="Times New Roman"/>
          <w:b/>
          <w:bCs/>
          <w:sz w:val="20"/>
          <w:szCs w:val="20"/>
        </w:rPr>
      </w:pPr>
    </w:p>
    <w:p w14:paraId="5080BEBD" w14:textId="5549CE8E" w:rsidR="00996906" w:rsidRDefault="00996906" w:rsidP="00555DBF">
      <w:pPr>
        <w:spacing w:after="0" w:line="240" w:lineRule="auto"/>
        <w:rPr>
          <w:rFonts w:ascii="Palatino Linotype" w:eastAsia="Times New Roman" w:hAnsi="Palatino Linotype" w:cs="Times New Roman"/>
          <w:b/>
          <w:bCs/>
          <w:sz w:val="20"/>
          <w:szCs w:val="20"/>
        </w:rPr>
      </w:pPr>
    </w:p>
    <w:p w14:paraId="0B85F1BC" w14:textId="2C976C1A" w:rsidR="000B3563" w:rsidRDefault="000B3563" w:rsidP="00555DBF">
      <w:pPr>
        <w:spacing w:after="0" w:line="240" w:lineRule="auto"/>
        <w:rPr>
          <w:rFonts w:ascii="Palatino Linotype" w:eastAsia="Times New Roman" w:hAnsi="Palatino Linotype" w:cs="Times New Roman"/>
          <w:b/>
          <w:bCs/>
          <w:sz w:val="20"/>
          <w:szCs w:val="20"/>
        </w:rPr>
      </w:pPr>
    </w:p>
    <w:p w14:paraId="481ADAC4" w14:textId="49476952" w:rsidR="000B3563" w:rsidRDefault="000B3563" w:rsidP="00555DBF">
      <w:pPr>
        <w:spacing w:after="0" w:line="240" w:lineRule="auto"/>
        <w:rPr>
          <w:rFonts w:ascii="Palatino Linotype" w:eastAsia="Times New Roman" w:hAnsi="Palatino Linotype" w:cs="Times New Roman"/>
          <w:b/>
          <w:bCs/>
          <w:sz w:val="20"/>
          <w:szCs w:val="20"/>
        </w:rPr>
      </w:pPr>
    </w:p>
    <w:p w14:paraId="53A039A4" w14:textId="44D03406" w:rsidR="000B3563" w:rsidRDefault="000B3563" w:rsidP="00555DBF">
      <w:pPr>
        <w:spacing w:after="0" w:line="240" w:lineRule="auto"/>
        <w:rPr>
          <w:rFonts w:ascii="Palatino Linotype" w:eastAsia="Times New Roman" w:hAnsi="Palatino Linotype" w:cs="Times New Roman"/>
          <w:b/>
          <w:bCs/>
          <w:sz w:val="20"/>
          <w:szCs w:val="20"/>
        </w:rPr>
      </w:pPr>
    </w:p>
    <w:p w14:paraId="0268B628" w14:textId="51F99081" w:rsidR="000B3563" w:rsidRDefault="000B3563" w:rsidP="00555DBF">
      <w:pPr>
        <w:spacing w:after="0" w:line="240" w:lineRule="auto"/>
        <w:rPr>
          <w:rFonts w:ascii="Palatino Linotype" w:eastAsia="Times New Roman" w:hAnsi="Palatino Linotype" w:cs="Times New Roman"/>
          <w:b/>
          <w:bCs/>
          <w:sz w:val="20"/>
          <w:szCs w:val="20"/>
        </w:rPr>
      </w:pPr>
    </w:p>
    <w:p w14:paraId="6E2983F2" w14:textId="49B7C802" w:rsidR="004D7EAC" w:rsidRDefault="004D7EAC" w:rsidP="00555DBF">
      <w:pPr>
        <w:spacing w:after="0" w:line="240" w:lineRule="auto"/>
        <w:rPr>
          <w:rFonts w:ascii="Palatino Linotype" w:eastAsia="Times New Roman" w:hAnsi="Palatino Linotype" w:cs="Times New Roman"/>
          <w:b/>
          <w:bCs/>
          <w:sz w:val="20"/>
          <w:szCs w:val="20"/>
        </w:rPr>
      </w:pPr>
    </w:p>
    <w:p w14:paraId="2A80E08D" w14:textId="2D334350" w:rsidR="004D7EAC" w:rsidRDefault="004D7EAC" w:rsidP="00555DBF">
      <w:pPr>
        <w:spacing w:after="0" w:line="240" w:lineRule="auto"/>
        <w:rPr>
          <w:rFonts w:ascii="Palatino Linotype" w:eastAsia="Times New Roman" w:hAnsi="Palatino Linotype" w:cs="Times New Roman"/>
          <w:b/>
          <w:bCs/>
          <w:sz w:val="20"/>
          <w:szCs w:val="20"/>
        </w:rPr>
      </w:pPr>
    </w:p>
    <w:p w14:paraId="22AA0F7C" w14:textId="7120BD18" w:rsidR="004D7EAC" w:rsidRDefault="004D7EAC" w:rsidP="00555DBF">
      <w:pPr>
        <w:spacing w:after="0" w:line="240" w:lineRule="auto"/>
        <w:rPr>
          <w:rFonts w:ascii="Palatino Linotype" w:eastAsia="Times New Roman" w:hAnsi="Palatino Linotype" w:cs="Times New Roman"/>
          <w:b/>
          <w:bCs/>
          <w:sz w:val="20"/>
          <w:szCs w:val="20"/>
        </w:rPr>
      </w:pPr>
    </w:p>
    <w:p w14:paraId="100332A4" w14:textId="65BA66DD" w:rsidR="004D7EAC" w:rsidRDefault="004D7EAC" w:rsidP="00555DBF">
      <w:pPr>
        <w:spacing w:after="0" w:line="240" w:lineRule="auto"/>
        <w:rPr>
          <w:rFonts w:ascii="Palatino Linotype" w:eastAsia="Times New Roman" w:hAnsi="Palatino Linotype" w:cs="Times New Roman"/>
          <w:b/>
          <w:bCs/>
          <w:sz w:val="20"/>
          <w:szCs w:val="20"/>
        </w:rPr>
      </w:pPr>
    </w:p>
    <w:p w14:paraId="3B090959" w14:textId="64B865BC" w:rsidR="004D7EAC" w:rsidRDefault="004D7EAC" w:rsidP="00555DBF">
      <w:pPr>
        <w:spacing w:after="0" w:line="240" w:lineRule="auto"/>
        <w:rPr>
          <w:rFonts w:ascii="Palatino Linotype" w:eastAsia="Times New Roman" w:hAnsi="Palatino Linotype" w:cs="Times New Roman"/>
          <w:b/>
          <w:bCs/>
          <w:sz w:val="20"/>
          <w:szCs w:val="20"/>
        </w:rPr>
      </w:pPr>
    </w:p>
    <w:p w14:paraId="1123C54D" w14:textId="2454D2F2" w:rsidR="004D7EAC" w:rsidRDefault="004D7EAC" w:rsidP="00555DBF">
      <w:pPr>
        <w:spacing w:after="0" w:line="240" w:lineRule="auto"/>
        <w:rPr>
          <w:rFonts w:ascii="Palatino Linotype" w:eastAsia="Times New Roman" w:hAnsi="Palatino Linotype" w:cs="Times New Roman"/>
          <w:b/>
          <w:bCs/>
          <w:sz w:val="20"/>
          <w:szCs w:val="20"/>
        </w:rPr>
      </w:pPr>
    </w:p>
    <w:p w14:paraId="652D5BB0" w14:textId="18235D9C" w:rsidR="004D7EAC" w:rsidRDefault="004D7EAC" w:rsidP="00555DBF">
      <w:pPr>
        <w:spacing w:after="0" w:line="240" w:lineRule="auto"/>
        <w:rPr>
          <w:rFonts w:ascii="Palatino Linotype" w:eastAsia="Times New Roman" w:hAnsi="Palatino Linotype" w:cs="Times New Roman"/>
          <w:b/>
          <w:bCs/>
          <w:sz w:val="20"/>
          <w:szCs w:val="20"/>
        </w:rPr>
      </w:pPr>
    </w:p>
    <w:p w14:paraId="1FCAE804" w14:textId="463399B9" w:rsidR="004D7EAC" w:rsidRDefault="004D7EAC" w:rsidP="00555DBF">
      <w:pPr>
        <w:spacing w:after="0" w:line="240" w:lineRule="auto"/>
        <w:rPr>
          <w:rFonts w:ascii="Palatino Linotype" w:eastAsia="Times New Roman" w:hAnsi="Palatino Linotype" w:cs="Times New Roman"/>
          <w:b/>
          <w:bCs/>
          <w:sz w:val="20"/>
          <w:szCs w:val="20"/>
        </w:rPr>
      </w:pPr>
    </w:p>
    <w:p w14:paraId="449D37DB" w14:textId="5E74AABE" w:rsidR="004D7EAC" w:rsidRDefault="004D7EAC" w:rsidP="00555DBF">
      <w:pPr>
        <w:spacing w:after="0" w:line="240" w:lineRule="auto"/>
        <w:rPr>
          <w:rFonts w:ascii="Palatino Linotype" w:eastAsia="Times New Roman" w:hAnsi="Palatino Linotype" w:cs="Times New Roman"/>
          <w:b/>
          <w:bCs/>
          <w:sz w:val="20"/>
          <w:szCs w:val="20"/>
        </w:rPr>
      </w:pPr>
    </w:p>
    <w:p w14:paraId="3CC7213A" w14:textId="3E527E9E" w:rsidR="004D7EAC" w:rsidRDefault="004D7EAC" w:rsidP="00555DBF">
      <w:pPr>
        <w:spacing w:after="0" w:line="240" w:lineRule="auto"/>
        <w:rPr>
          <w:rFonts w:ascii="Palatino Linotype" w:eastAsia="Times New Roman" w:hAnsi="Palatino Linotype" w:cs="Times New Roman"/>
          <w:b/>
          <w:bCs/>
          <w:sz w:val="20"/>
          <w:szCs w:val="20"/>
        </w:rPr>
      </w:pPr>
    </w:p>
    <w:p w14:paraId="7DD05759" w14:textId="3CB3FD60" w:rsidR="004D7EAC" w:rsidRDefault="004D7EAC" w:rsidP="00555DBF">
      <w:pPr>
        <w:spacing w:after="0" w:line="240" w:lineRule="auto"/>
        <w:rPr>
          <w:rFonts w:ascii="Palatino Linotype" w:eastAsia="Times New Roman" w:hAnsi="Palatino Linotype" w:cs="Times New Roman"/>
          <w:b/>
          <w:bCs/>
          <w:sz w:val="20"/>
          <w:szCs w:val="20"/>
        </w:rPr>
      </w:pPr>
    </w:p>
    <w:p w14:paraId="600C1215" w14:textId="4A1E9109" w:rsidR="004D7EAC" w:rsidRDefault="004D7EAC" w:rsidP="00555DBF">
      <w:pPr>
        <w:spacing w:after="0" w:line="240" w:lineRule="auto"/>
        <w:rPr>
          <w:rFonts w:ascii="Palatino Linotype" w:eastAsia="Times New Roman" w:hAnsi="Palatino Linotype" w:cs="Times New Roman"/>
          <w:b/>
          <w:bCs/>
          <w:sz w:val="20"/>
          <w:szCs w:val="20"/>
        </w:rPr>
      </w:pPr>
    </w:p>
    <w:p w14:paraId="11AEE535" w14:textId="7D9BDB0C" w:rsidR="004D7EAC" w:rsidRDefault="004D7EAC" w:rsidP="00555DBF">
      <w:pPr>
        <w:spacing w:after="0" w:line="240" w:lineRule="auto"/>
        <w:rPr>
          <w:rFonts w:ascii="Palatino Linotype" w:eastAsia="Times New Roman" w:hAnsi="Palatino Linotype" w:cs="Times New Roman"/>
          <w:b/>
          <w:bCs/>
          <w:sz w:val="20"/>
          <w:szCs w:val="20"/>
        </w:rPr>
      </w:pPr>
    </w:p>
    <w:p w14:paraId="5F2F4F6C" w14:textId="3506CA03" w:rsidR="004D7EAC" w:rsidRDefault="004D7EAC" w:rsidP="00555DBF">
      <w:pPr>
        <w:spacing w:after="0" w:line="240" w:lineRule="auto"/>
        <w:rPr>
          <w:rFonts w:ascii="Palatino Linotype" w:eastAsia="Times New Roman" w:hAnsi="Palatino Linotype" w:cs="Times New Roman"/>
          <w:b/>
          <w:bCs/>
          <w:sz w:val="20"/>
          <w:szCs w:val="20"/>
        </w:rPr>
      </w:pPr>
    </w:p>
    <w:p w14:paraId="60809E85" w14:textId="414E2E75" w:rsidR="004D7EAC" w:rsidRDefault="004D7EAC" w:rsidP="00555DBF">
      <w:pPr>
        <w:spacing w:after="0" w:line="240" w:lineRule="auto"/>
        <w:rPr>
          <w:rFonts w:ascii="Palatino Linotype" w:eastAsia="Times New Roman" w:hAnsi="Palatino Linotype" w:cs="Times New Roman"/>
          <w:b/>
          <w:bCs/>
          <w:sz w:val="20"/>
          <w:szCs w:val="20"/>
        </w:rPr>
      </w:pPr>
    </w:p>
    <w:p w14:paraId="6F5905AF" w14:textId="453BF9D8" w:rsidR="004D7EAC" w:rsidRDefault="004D7EAC" w:rsidP="00555DBF">
      <w:pPr>
        <w:spacing w:after="0" w:line="240" w:lineRule="auto"/>
        <w:rPr>
          <w:rFonts w:ascii="Palatino Linotype" w:eastAsia="Times New Roman" w:hAnsi="Palatino Linotype" w:cs="Times New Roman"/>
          <w:b/>
          <w:bCs/>
          <w:sz w:val="20"/>
          <w:szCs w:val="20"/>
        </w:rPr>
      </w:pPr>
    </w:p>
    <w:p w14:paraId="28ECA345" w14:textId="194052B4" w:rsidR="004D7EAC" w:rsidRDefault="004D7EAC" w:rsidP="00555DBF">
      <w:pPr>
        <w:spacing w:after="0" w:line="240" w:lineRule="auto"/>
        <w:rPr>
          <w:rFonts w:ascii="Palatino Linotype" w:eastAsia="Times New Roman" w:hAnsi="Palatino Linotype" w:cs="Times New Roman"/>
          <w:b/>
          <w:bCs/>
          <w:sz w:val="20"/>
          <w:szCs w:val="20"/>
        </w:rPr>
      </w:pPr>
    </w:p>
    <w:p w14:paraId="53B1858D" w14:textId="5C5D5AF9" w:rsidR="004D7EAC" w:rsidRDefault="004D7EAC" w:rsidP="00555DBF">
      <w:pPr>
        <w:spacing w:after="0" w:line="240" w:lineRule="auto"/>
        <w:rPr>
          <w:rFonts w:ascii="Palatino Linotype" w:eastAsia="Times New Roman" w:hAnsi="Palatino Linotype" w:cs="Times New Roman"/>
          <w:b/>
          <w:bCs/>
          <w:sz w:val="20"/>
          <w:szCs w:val="20"/>
        </w:rPr>
      </w:pPr>
    </w:p>
    <w:p w14:paraId="0477D9C1" w14:textId="04E965AF" w:rsidR="004D7EAC" w:rsidRDefault="004D7EAC" w:rsidP="00555DBF">
      <w:pPr>
        <w:spacing w:after="0" w:line="240" w:lineRule="auto"/>
        <w:rPr>
          <w:rFonts w:ascii="Palatino Linotype" w:eastAsia="Times New Roman" w:hAnsi="Palatino Linotype" w:cs="Times New Roman"/>
          <w:b/>
          <w:bCs/>
          <w:sz w:val="20"/>
          <w:szCs w:val="20"/>
        </w:rPr>
      </w:pPr>
    </w:p>
    <w:p w14:paraId="08EE9044" w14:textId="43214231" w:rsidR="004D7EAC" w:rsidRDefault="004D7EAC" w:rsidP="00555DBF">
      <w:pPr>
        <w:spacing w:after="0" w:line="240" w:lineRule="auto"/>
        <w:rPr>
          <w:rFonts w:ascii="Palatino Linotype" w:eastAsia="Times New Roman" w:hAnsi="Palatino Linotype" w:cs="Times New Roman"/>
          <w:b/>
          <w:bCs/>
          <w:sz w:val="20"/>
          <w:szCs w:val="20"/>
        </w:rPr>
      </w:pPr>
    </w:p>
    <w:p w14:paraId="6DF52232" w14:textId="702DD48B" w:rsidR="004D7EAC" w:rsidRDefault="004D7EAC" w:rsidP="00555DBF">
      <w:pPr>
        <w:spacing w:after="0" w:line="240" w:lineRule="auto"/>
        <w:rPr>
          <w:rFonts w:ascii="Palatino Linotype" w:eastAsia="Times New Roman" w:hAnsi="Palatino Linotype" w:cs="Times New Roman"/>
          <w:b/>
          <w:bCs/>
          <w:sz w:val="20"/>
          <w:szCs w:val="20"/>
        </w:rPr>
      </w:pPr>
    </w:p>
    <w:p w14:paraId="293FC66B" w14:textId="0EABBC55" w:rsidR="004D7EAC" w:rsidRDefault="004D7EAC" w:rsidP="00555DBF">
      <w:pPr>
        <w:spacing w:after="0" w:line="240" w:lineRule="auto"/>
        <w:rPr>
          <w:rFonts w:ascii="Palatino Linotype" w:eastAsia="Times New Roman" w:hAnsi="Palatino Linotype" w:cs="Times New Roman"/>
          <w:b/>
          <w:bCs/>
          <w:sz w:val="20"/>
          <w:szCs w:val="20"/>
        </w:rPr>
      </w:pPr>
    </w:p>
    <w:p w14:paraId="6D64CAF7" w14:textId="4ECB4783" w:rsidR="004D7EAC" w:rsidRDefault="004D7EAC" w:rsidP="00555DBF">
      <w:pPr>
        <w:spacing w:after="0" w:line="240" w:lineRule="auto"/>
        <w:rPr>
          <w:rFonts w:ascii="Palatino Linotype" w:eastAsia="Times New Roman" w:hAnsi="Palatino Linotype" w:cs="Times New Roman"/>
          <w:b/>
          <w:bCs/>
          <w:sz w:val="20"/>
          <w:szCs w:val="20"/>
        </w:rPr>
      </w:pPr>
    </w:p>
    <w:p w14:paraId="67834813" w14:textId="3270F8CA" w:rsidR="004D7EAC" w:rsidRDefault="004D7EAC" w:rsidP="00555DBF">
      <w:pPr>
        <w:spacing w:after="0" w:line="240" w:lineRule="auto"/>
        <w:rPr>
          <w:rFonts w:ascii="Palatino Linotype" w:eastAsia="Times New Roman" w:hAnsi="Palatino Linotype" w:cs="Times New Roman"/>
          <w:b/>
          <w:bCs/>
          <w:sz w:val="20"/>
          <w:szCs w:val="20"/>
        </w:rPr>
      </w:pPr>
    </w:p>
    <w:p w14:paraId="330528D6" w14:textId="67FC7035" w:rsidR="004D7EAC" w:rsidRDefault="004D7EAC" w:rsidP="00555DBF">
      <w:pPr>
        <w:spacing w:after="0" w:line="240" w:lineRule="auto"/>
        <w:rPr>
          <w:rFonts w:ascii="Palatino Linotype" w:eastAsia="Times New Roman" w:hAnsi="Palatino Linotype" w:cs="Times New Roman"/>
          <w:b/>
          <w:bCs/>
          <w:sz w:val="20"/>
          <w:szCs w:val="20"/>
        </w:rPr>
      </w:pPr>
    </w:p>
    <w:p w14:paraId="5A69929E" w14:textId="1F2AB0C9" w:rsidR="004D7EAC" w:rsidRDefault="004D7EAC" w:rsidP="00555DBF">
      <w:pPr>
        <w:spacing w:after="0" w:line="240" w:lineRule="auto"/>
        <w:rPr>
          <w:rFonts w:ascii="Palatino Linotype" w:eastAsia="Times New Roman" w:hAnsi="Palatino Linotype" w:cs="Times New Roman"/>
          <w:b/>
          <w:bCs/>
          <w:sz w:val="20"/>
          <w:szCs w:val="20"/>
        </w:rPr>
      </w:pPr>
    </w:p>
    <w:p w14:paraId="43CCCC63" w14:textId="22C9C2BD" w:rsidR="004D7EAC" w:rsidRDefault="004D7EAC" w:rsidP="00555DBF">
      <w:pPr>
        <w:spacing w:after="0" w:line="240" w:lineRule="auto"/>
        <w:rPr>
          <w:rFonts w:ascii="Palatino Linotype" w:eastAsia="Times New Roman" w:hAnsi="Palatino Linotype" w:cs="Times New Roman"/>
          <w:b/>
          <w:bCs/>
          <w:sz w:val="20"/>
          <w:szCs w:val="20"/>
        </w:rPr>
      </w:pPr>
    </w:p>
    <w:p w14:paraId="31409F28" w14:textId="17269AD9" w:rsidR="004D7EAC" w:rsidRDefault="004D7EAC" w:rsidP="00555DBF">
      <w:pPr>
        <w:spacing w:after="0" w:line="240" w:lineRule="auto"/>
        <w:rPr>
          <w:rFonts w:ascii="Palatino Linotype" w:eastAsia="Times New Roman" w:hAnsi="Palatino Linotype" w:cs="Times New Roman"/>
          <w:b/>
          <w:bCs/>
          <w:sz w:val="20"/>
          <w:szCs w:val="20"/>
        </w:rPr>
      </w:pPr>
    </w:p>
    <w:p w14:paraId="3F0F3E17" w14:textId="46CDC83B" w:rsidR="004D7EAC" w:rsidRDefault="004D7EAC" w:rsidP="00555DBF">
      <w:pPr>
        <w:spacing w:after="0" w:line="240" w:lineRule="auto"/>
        <w:rPr>
          <w:rFonts w:ascii="Palatino Linotype" w:eastAsia="Times New Roman" w:hAnsi="Palatino Linotype" w:cs="Times New Roman"/>
          <w:b/>
          <w:bCs/>
          <w:sz w:val="20"/>
          <w:szCs w:val="20"/>
        </w:rPr>
      </w:pPr>
    </w:p>
    <w:p w14:paraId="5F874B09" w14:textId="64567CAC" w:rsidR="004D7EAC" w:rsidRDefault="004D7EAC" w:rsidP="00555DBF">
      <w:pPr>
        <w:spacing w:after="0" w:line="240" w:lineRule="auto"/>
        <w:rPr>
          <w:rFonts w:ascii="Palatino Linotype" w:eastAsia="Times New Roman" w:hAnsi="Palatino Linotype" w:cs="Times New Roman"/>
          <w:b/>
          <w:bCs/>
          <w:sz w:val="20"/>
          <w:szCs w:val="20"/>
        </w:rPr>
      </w:pPr>
    </w:p>
    <w:p w14:paraId="64F9BB9B" w14:textId="5B9F2371" w:rsidR="004D7EAC" w:rsidRDefault="004D7EAC" w:rsidP="00555DBF">
      <w:pPr>
        <w:spacing w:after="0" w:line="240" w:lineRule="auto"/>
        <w:rPr>
          <w:rFonts w:ascii="Palatino Linotype" w:eastAsia="Times New Roman" w:hAnsi="Palatino Linotype" w:cs="Times New Roman"/>
          <w:b/>
          <w:bCs/>
          <w:sz w:val="20"/>
          <w:szCs w:val="20"/>
        </w:rPr>
      </w:pPr>
    </w:p>
    <w:p w14:paraId="031F82BE" w14:textId="77777777" w:rsidR="004D7EAC" w:rsidRDefault="004D7EAC" w:rsidP="00555DBF">
      <w:pPr>
        <w:spacing w:after="0" w:line="240" w:lineRule="auto"/>
        <w:rPr>
          <w:rFonts w:ascii="Palatino Linotype" w:eastAsia="Times New Roman" w:hAnsi="Palatino Linotype" w:cs="Times New Roman"/>
          <w:b/>
          <w:bCs/>
          <w:sz w:val="20"/>
          <w:szCs w:val="20"/>
        </w:rPr>
      </w:pPr>
    </w:p>
    <w:p w14:paraId="55860D39" w14:textId="77777777" w:rsidR="00EB68BF" w:rsidRDefault="000B3563" w:rsidP="009A7C8C">
      <w:pPr>
        <w:spacing w:after="0" w:line="240" w:lineRule="auto"/>
        <w:rPr>
          <w:rFonts w:ascii="Palatino Linotype" w:eastAsia="Times New Roman" w:hAnsi="Palatino Linotype" w:cs="Times New Roman"/>
          <w:sz w:val="20"/>
          <w:szCs w:val="20"/>
        </w:rPr>
      </w:pPr>
      <w:r>
        <w:rPr>
          <w:rFonts w:ascii="Palatino Linotype" w:eastAsia="Times New Roman" w:hAnsi="Palatino Linotype" w:cs="Times New Roman"/>
          <w:b/>
          <w:bCs/>
          <w:sz w:val="20"/>
          <w:szCs w:val="20"/>
        </w:rPr>
        <w:lastRenderedPageBreak/>
        <w:t>Figure S12.</w:t>
      </w:r>
      <w:r w:rsidR="00B03B37">
        <w:rPr>
          <w:rFonts w:ascii="Palatino Linotype" w:eastAsia="Times New Roman" w:hAnsi="Palatino Linotype" w:cs="Times New Roman"/>
          <w:b/>
          <w:bCs/>
          <w:sz w:val="20"/>
          <w:szCs w:val="20"/>
        </w:rPr>
        <w:t xml:space="preserve"> </w:t>
      </w:r>
      <w:r w:rsidR="009A7C8C" w:rsidRPr="00B03B37">
        <w:rPr>
          <w:rFonts w:ascii="Palatino Linotype" w:eastAsia="Times New Roman" w:hAnsi="Palatino Linotype" w:cs="Times New Roman"/>
          <w:sz w:val="20"/>
          <w:szCs w:val="20"/>
        </w:rPr>
        <w:t xml:space="preserve">STRING network of </w:t>
      </w:r>
      <w:r w:rsidR="00F5777A" w:rsidRPr="00B03B37">
        <w:rPr>
          <w:rFonts w:ascii="Palatino Linotype" w:eastAsia="Times New Roman" w:hAnsi="Palatino Linotype" w:cs="Times New Roman"/>
          <w:sz w:val="20"/>
          <w:szCs w:val="20"/>
        </w:rPr>
        <w:t>GSEA</w:t>
      </w:r>
      <w:r w:rsidR="00B03B37" w:rsidRPr="00B03B37">
        <w:rPr>
          <w:rFonts w:ascii="Palatino Linotype" w:eastAsia="Times New Roman" w:hAnsi="Palatino Linotype" w:cs="Times New Roman"/>
          <w:sz w:val="20"/>
          <w:szCs w:val="20"/>
        </w:rPr>
        <w:t xml:space="preserve"> output of</w:t>
      </w:r>
      <w:r w:rsidR="009A7C8C" w:rsidRPr="00B03B37">
        <w:rPr>
          <w:rFonts w:ascii="Palatino Linotype" w:eastAsia="Times New Roman" w:hAnsi="Palatino Linotype" w:cs="Times New Roman"/>
          <w:sz w:val="20"/>
          <w:szCs w:val="20"/>
        </w:rPr>
        <w:t xml:space="preserve"> </w:t>
      </w:r>
      <w:r w:rsidR="00F5777A" w:rsidRPr="00B03B37">
        <w:rPr>
          <w:rFonts w:ascii="Palatino Linotype" w:eastAsia="Times New Roman" w:hAnsi="Palatino Linotype" w:cs="Times New Roman"/>
          <w:sz w:val="20"/>
          <w:szCs w:val="20"/>
        </w:rPr>
        <w:t xml:space="preserve">DUF34 co-regulated genes of </w:t>
      </w:r>
      <w:r w:rsidR="00F5777A" w:rsidRPr="00B03B37">
        <w:rPr>
          <w:rFonts w:ascii="Palatino Linotype" w:eastAsia="Times New Roman" w:hAnsi="Palatino Linotype" w:cs="Times New Roman"/>
          <w:i/>
          <w:iCs/>
          <w:sz w:val="20"/>
          <w:szCs w:val="20"/>
        </w:rPr>
        <w:t>H. sapiens</w:t>
      </w:r>
      <w:r w:rsidR="00F5777A" w:rsidRPr="00B03B37">
        <w:rPr>
          <w:rFonts w:ascii="Palatino Linotype" w:eastAsia="Times New Roman" w:hAnsi="Palatino Linotype" w:cs="Times New Roman"/>
          <w:sz w:val="20"/>
          <w:szCs w:val="20"/>
        </w:rPr>
        <w:t xml:space="preserve"> (</w:t>
      </w:r>
      <w:proofErr w:type="spellStart"/>
      <w:r w:rsidR="00F5777A" w:rsidRPr="00B03B37">
        <w:rPr>
          <w:rFonts w:ascii="Palatino Linotype" w:eastAsia="Times New Roman" w:hAnsi="Palatino Linotype" w:cs="Times New Roman"/>
          <w:sz w:val="20"/>
          <w:szCs w:val="20"/>
        </w:rPr>
        <w:t>ProteomeHD</w:t>
      </w:r>
      <w:proofErr w:type="spellEnd"/>
      <w:r w:rsidR="00F5777A" w:rsidRPr="00B03B37">
        <w:rPr>
          <w:rFonts w:ascii="Palatino Linotype" w:eastAsia="Times New Roman" w:hAnsi="Palatino Linotype" w:cs="Times New Roman"/>
          <w:sz w:val="20"/>
          <w:szCs w:val="20"/>
        </w:rPr>
        <w:t>)</w:t>
      </w:r>
      <w:r w:rsidR="00B03B37" w:rsidRPr="00B03B37">
        <w:rPr>
          <w:rFonts w:ascii="Palatino Linotype" w:eastAsia="Times New Roman" w:hAnsi="Palatino Linotype" w:cs="Times New Roman"/>
          <w:sz w:val="20"/>
          <w:szCs w:val="20"/>
        </w:rPr>
        <w:t>.</w:t>
      </w:r>
    </w:p>
    <w:p w14:paraId="32227057" w14:textId="77777777" w:rsidR="00403744" w:rsidRDefault="00403744" w:rsidP="009A7C8C">
      <w:pPr>
        <w:spacing w:after="0" w:line="240" w:lineRule="auto"/>
        <w:rPr>
          <w:rFonts w:ascii="Palatino Linotype" w:eastAsia="Times New Roman" w:hAnsi="Palatino Linotype" w:cs="Times New Roman"/>
          <w:sz w:val="20"/>
          <w:szCs w:val="20"/>
        </w:rPr>
      </w:pPr>
    </w:p>
    <w:p w14:paraId="634DABE9" w14:textId="22F484FB" w:rsidR="00403744" w:rsidRPr="009A7C8C" w:rsidRDefault="00403744" w:rsidP="009A7C8C">
      <w:pPr>
        <w:spacing w:after="0" w:line="240" w:lineRule="auto"/>
        <w:rPr>
          <w:rFonts w:ascii="Palatino Linotype" w:eastAsia="Times New Roman" w:hAnsi="Palatino Linotype" w:cs="Times New Roman"/>
          <w:b/>
          <w:bCs/>
          <w:sz w:val="20"/>
          <w:szCs w:val="20"/>
        </w:rPr>
        <w:sectPr w:rsidR="00403744" w:rsidRPr="009A7C8C" w:rsidSect="0004107C">
          <w:footerReference w:type="default" r:id="rId87"/>
          <w:pgSz w:w="12240" w:h="15840"/>
          <w:pgMar w:top="720" w:right="720" w:bottom="720" w:left="720" w:header="720" w:footer="720" w:gutter="0"/>
          <w:cols w:space="720"/>
          <w:docGrid w:linePitch="360"/>
        </w:sectPr>
      </w:pPr>
      <w:r>
        <w:rPr>
          <w:noProof/>
        </w:rPr>
        <w:drawing>
          <wp:inline distT="0" distB="0" distL="0" distR="0" wp14:anchorId="199E44D0" wp14:editId="1AF8504B">
            <wp:extent cx="6858000" cy="7677152"/>
            <wp:effectExtent l="0" t="0" r="0" b="0"/>
            <wp:docPr id="30" name="Picture 30"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88">
                      <a:extLst>
                        <a:ext uri="{28A0092B-C50C-407E-A947-70E740481C1C}">
                          <a14:useLocalDpi xmlns:a14="http://schemas.microsoft.com/office/drawing/2010/main" val="0"/>
                        </a:ext>
                      </a:extLst>
                    </a:blip>
                    <a:stretch>
                      <a:fillRect/>
                    </a:stretch>
                  </pic:blipFill>
                  <pic:spPr>
                    <a:xfrm>
                      <a:off x="0" y="0"/>
                      <a:ext cx="6858000" cy="7677152"/>
                    </a:xfrm>
                    <a:prstGeom prst="rect">
                      <a:avLst/>
                    </a:prstGeom>
                  </pic:spPr>
                </pic:pic>
              </a:graphicData>
            </a:graphic>
          </wp:inline>
        </w:drawing>
      </w:r>
    </w:p>
    <w:p w14:paraId="7C3226F4" w14:textId="5FAA48FE" w:rsidR="00D50E77" w:rsidRPr="00555DBF" w:rsidRDefault="00D50E77" w:rsidP="0CE83BEE">
      <w:pPr>
        <w:spacing w:line="480" w:lineRule="auto"/>
        <w:rPr>
          <w:rFonts w:ascii="Palatino Linotype" w:eastAsia="Times New Roman" w:hAnsi="Palatino Linotype" w:cs="Times New Roman"/>
          <w:sz w:val="32"/>
          <w:szCs w:val="32"/>
        </w:rPr>
      </w:pPr>
      <w:r w:rsidRPr="00555DBF">
        <w:rPr>
          <w:rFonts w:ascii="Palatino Linotype" w:eastAsia="Times New Roman" w:hAnsi="Palatino Linotype" w:cs="Times New Roman"/>
          <w:sz w:val="32"/>
          <w:szCs w:val="32"/>
        </w:rPr>
        <w:lastRenderedPageBreak/>
        <w:t>Supplemental References</w:t>
      </w:r>
    </w:p>
    <w:p w14:paraId="690F90B0" w14:textId="13B50C58" w:rsidR="00D41BC0" w:rsidRPr="00D41BC0" w:rsidRDefault="00D50E77"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555DBF">
        <w:rPr>
          <w:rFonts w:ascii="Palatino Linotype" w:eastAsia="Times New Roman" w:hAnsi="Palatino Linotype" w:cs="Times New Roman"/>
          <w:sz w:val="16"/>
          <w:szCs w:val="16"/>
        </w:rPr>
        <w:fldChar w:fldCharType="begin" w:fldLock="1"/>
      </w:r>
      <w:r w:rsidRPr="00555DBF">
        <w:rPr>
          <w:rFonts w:ascii="Palatino Linotype" w:eastAsia="Times New Roman" w:hAnsi="Palatino Linotype" w:cs="Times New Roman"/>
          <w:sz w:val="16"/>
          <w:szCs w:val="16"/>
        </w:rPr>
        <w:instrText xml:space="preserve">ADDIN Mendeley Bibliography CSL_BIBLIOGRAPHY </w:instrText>
      </w:r>
      <w:r w:rsidRPr="00555DBF">
        <w:rPr>
          <w:rFonts w:ascii="Palatino Linotype" w:eastAsia="Times New Roman" w:hAnsi="Palatino Linotype" w:cs="Times New Roman"/>
          <w:sz w:val="16"/>
          <w:szCs w:val="16"/>
        </w:rPr>
        <w:fldChar w:fldCharType="separate"/>
      </w:r>
      <w:r w:rsidR="00D41BC0" w:rsidRPr="00D41BC0">
        <w:rPr>
          <w:rFonts w:ascii="Palatino Linotype" w:hAnsi="Palatino Linotype" w:cs="Times New Roman"/>
          <w:noProof/>
          <w:sz w:val="16"/>
          <w:szCs w:val="24"/>
        </w:rPr>
        <w:t>[1]</w:t>
      </w:r>
      <w:r w:rsidR="00D41BC0" w:rsidRPr="00D41BC0">
        <w:rPr>
          <w:rFonts w:ascii="Palatino Linotype" w:hAnsi="Palatino Linotype" w:cs="Times New Roman"/>
          <w:noProof/>
          <w:sz w:val="16"/>
          <w:szCs w:val="24"/>
        </w:rPr>
        <w:tab/>
        <w:t xml:space="preserve">I. Sillitoe </w:t>
      </w:r>
      <w:r w:rsidR="00D41BC0" w:rsidRPr="00D41BC0">
        <w:rPr>
          <w:rFonts w:ascii="Palatino Linotype" w:hAnsi="Palatino Linotype" w:cs="Times New Roman"/>
          <w:i/>
          <w:iCs/>
          <w:noProof/>
          <w:sz w:val="16"/>
          <w:szCs w:val="24"/>
        </w:rPr>
        <w:t>et al.</w:t>
      </w:r>
      <w:r w:rsidR="00D41BC0" w:rsidRPr="00D41BC0">
        <w:rPr>
          <w:rFonts w:ascii="Palatino Linotype" w:hAnsi="Palatino Linotype" w:cs="Times New Roman"/>
          <w:noProof/>
          <w:sz w:val="16"/>
          <w:szCs w:val="24"/>
        </w:rPr>
        <w:t xml:space="preserve">, “CATH: expanding the horizons of structure-based functional annotations for genome sequences,” </w:t>
      </w:r>
      <w:r w:rsidR="00D41BC0" w:rsidRPr="00D41BC0">
        <w:rPr>
          <w:rFonts w:ascii="Palatino Linotype" w:hAnsi="Palatino Linotype" w:cs="Times New Roman"/>
          <w:i/>
          <w:iCs/>
          <w:noProof/>
          <w:sz w:val="16"/>
          <w:szCs w:val="24"/>
        </w:rPr>
        <w:t>Nucleic Acids Res.</w:t>
      </w:r>
      <w:r w:rsidR="00D41BC0" w:rsidRPr="00D41BC0">
        <w:rPr>
          <w:rFonts w:ascii="Palatino Linotype" w:hAnsi="Palatino Linotype" w:cs="Times New Roman"/>
          <w:noProof/>
          <w:sz w:val="16"/>
          <w:szCs w:val="24"/>
        </w:rPr>
        <w:t>, vol. 47, no. D1, pp. D280–D284, Jan. 2019.</w:t>
      </w:r>
    </w:p>
    <w:p w14:paraId="152E8EC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w:t>
      </w:r>
      <w:r w:rsidRPr="00D41BC0">
        <w:rPr>
          <w:rFonts w:ascii="Palatino Linotype" w:hAnsi="Palatino Linotype" w:cs="Times New Roman"/>
          <w:noProof/>
          <w:sz w:val="16"/>
          <w:szCs w:val="24"/>
        </w:rPr>
        <w:tab/>
        <w:t xml:space="preserve">F. Gabler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“Protein Sequence Analysis Using the MPI Bioinformatics Toolkit,” </w:t>
      </w:r>
      <w:r w:rsidRPr="00D41BC0">
        <w:rPr>
          <w:rFonts w:ascii="Palatino Linotype" w:hAnsi="Palatino Linotype" w:cs="Times New Roman"/>
          <w:i/>
          <w:iCs/>
          <w:noProof/>
          <w:sz w:val="16"/>
          <w:szCs w:val="24"/>
        </w:rPr>
        <w:t>Curr. Protoc. Bioinforma.</w:t>
      </w:r>
      <w:r w:rsidRPr="00D41BC0">
        <w:rPr>
          <w:rFonts w:ascii="Palatino Linotype" w:hAnsi="Palatino Linotype" w:cs="Times New Roman"/>
          <w:noProof/>
          <w:sz w:val="16"/>
          <w:szCs w:val="24"/>
        </w:rPr>
        <w:t>, vol. 72, no. 1, pp. 1–30, Dec. 2020.</w:t>
      </w:r>
    </w:p>
    <w:p w14:paraId="3629004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w:t>
      </w:r>
      <w:r w:rsidRPr="00D41BC0">
        <w:rPr>
          <w:rFonts w:ascii="Palatino Linotype" w:hAnsi="Palatino Linotype" w:cs="Times New Roman"/>
          <w:noProof/>
          <w:sz w:val="16"/>
          <w:szCs w:val="24"/>
        </w:rPr>
        <w:tab/>
        <w:t xml:space="preserve">M. N. Price and A. P. Arkin, “PaperBLAST: Text Mining Papers for Information about Homologs,” </w:t>
      </w:r>
      <w:r w:rsidRPr="00D41BC0">
        <w:rPr>
          <w:rFonts w:ascii="Palatino Linotype" w:hAnsi="Palatino Linotype" w:cs="Times New Roman"/>
          <w:i/>
          <w:iCs/>
          <w:noProof/>
          <w:sz w:val="16"/>
          <w:szCs w:val="24"/>
        </w:rPr>
        <w:t>mSystems</w:t>
      </w:r>
      <w:r w:rsidRPr="00D41BC0">
        <w:rPr>
          <w:rFonts w:ascii="Palatino Linotype" w:hAnsi="Palatino Linotype" w:cs="Times New Roman"/>
          <w:noProof/>
          <w:sz w:val="16"/>
          <w:szCs w:val="24"/>
        </w:rPr>
        <w:t>, vol. 2, no. 4, pp. 1–10, Aug. 2017.</w:t>
      </w:r>
    </w:p>
    <w:p w14:paraId="5DFD5BC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w:t>
      </w:r>
      <w:r w:rsidRPr="00D41BC0">
        <w:rPr>
          <w:rFonts w:ascii="Palatino Linotype" w:hAnsi="Palatino Linotype" w:cs="Times New Roman"/>
          <w:noProof/>
          <w:sz w:val="16"/>
          <w:szCs w:val="24"/>
        </w:rPr>
        <w:tab/>
        <w:t xml:space="preserve">S. Lu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“CDD/SPARCLE: the conserved domain database in 2020,”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48, no. D1, pp. D265–D268, Jan. 2020.</w:t>
      </w:r>
    </w:p>
    <w:p w14:paraId="5BB7621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w:t>
      </w:r>
      <w:r w:rsidRPr="00D41BC0">
        <w:rPr>
          <w:rFonts w:ascii="Palatino Linotype" w:hAnsi="Palatino Linotype" w:cs="Times New Roman"/>
          <w:noProof/>
          <w:sz w:val="16"/>
          <w:szCs w:val="24"/>
        </w:rPr>
        <w:tab/>
        <w:t xml:space="preserve">L. Jeske, S. Placzek, I. Schomburg, A. Chang, and D. Schomburg, “BRENDA in 2019: a European ELIXIR core data resource,”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47, no. D1, pp. D542–D549, Jan. 2019.</w:t>
      </w:r>
    </w:p>
    <w:p w14:paraId="253A38E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w:t>
      </w:r>
      <w:r w:rsidRPr="00D41BC0">
        <w:rPr>
          <w:rFonts w:ascii="Palatino Linotype" w:hAnsi="Palatino Linotype" w:cs="Times New Roman"/>
          <w:noProof/>
          <w:sz w:val="16"/>
          <w:szCs w:val="24"/>
        </w:rPr>
        <w:tab/>
        <w:t xml:space="preserve">D. R. Armstrong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“PDBe: Improved findability of macromolecular structure data in the PDB,”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48, no. D1, pp. D335–D343, 2020.</w:t>
      </w:r>
    </w:p>
    <w:p w14:paraId="45A528F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w:t>
      </w:r>
      <w:r w:rsidRPr="00D41BC0">
        <w:rPr>
          <w:rFonts w:ascii="Palatino Linotype" w:hAnsi="Palatino Linotype" w:cs="Times New Roman"/>
          <w:noProof/>
          <w:sz w:val="16"/>
          <w:szCs w:val="24"/>
        </w:rPr>
        <w:tab/>
        <w:t xml:space="preserve">S. K. Burley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“RCSB Protein Data Bank: biological macromolecular structures enabling research and education in fundamental biology, biomedicine, biotechnology and energy,”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47, no. D1, pp. D464–D474, Jan. 2019.</w:t>
      </w:r>
    </w:p>
    <w:p w14:paraId="6C21770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w:t>
      </w:r>
      <w:r w:rsidRPr="00D41BC0">
        <w:rPr>
          <w:rFonts w:ascii="Palatino Linotype" w:hAnsi="Palatino Linotype" w:cs="Times New Roman"/>
          <w:noProof/>
          <w:sz w:val="16"/>
          <w:szCs w:val="24"/>
        </w:rPr>
        <w:tab/>
        <w:t xml:space="preserve">C. H. Wu, H. Huang, A. Nikolskaya, Z. Hu, and W. C. Barker, “The iProClass integrated database for protein functional analysis,” </w:t>
      </w:r>
      <w:r w:rsidRPr="00D41BC0">
        <w:rPr>
          <w:rFonts w:ascii="Palatino Linotype" w:hAnsi="Palatino Linotype" w:cs="Times New Roman"/>
          <w:i/>
          <w:iCs/>
          <w:noProof/>
          <w:sz w:val="16"/>
          <w:szCs w:val="24"/>
        </w:rPr>
        <w:t>Comput. Biol. Chem.</w:t>
      </w:r>
      <w:r w:rsidRPr="00D41BC0">
        <w:rPr>
          <w:rFonts w:ascii="Palatino Linotype" w:hAnsi="Palatino Linotype" w:cs="Times New Roman"/>
          <w:noProof/>
          <w:sz w:val="16"/>
          <w:szCs w:val="24"/>
        </w:rPr>
        <w:t>, vol. 28, no. 1, pp. 87–96, Feb. 2004.</w:t>
      </w:r>
    </w:p>
    <w:p w14:paraId="5AE0259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w:t>
      </w:r>
      <w:r w:rsidRPr="00D41BC0">
        <w:rPr>
          <w:rFonts w:ascii="Palatino Linotype" w:hAnsi="Palatino Linotype" w:cs="Times New Roman"/>
          <w:noProof/>
          <w:sz w:val="16"/>
          <w:szCs w:val="24"/>
        </w:rPr>
        <w:tab/>
        <w:t xml:space="preserve">J. Huerta-Cepas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“EggNOG 5.0: A hierarchical, functionally and phylogenetically annotated orthology resource based on 5090 organisms and 2502 viruses,”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47, no. D1, pp. D309–D314, 2019.</w:t>
      </w:r>
    </w:p>
    <w:p w14:paraId="640E771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w:t>
      </w:r>
      <w:r w:rsidRPr="00D41BC0">
        <w:rPr>
          <w:rFonts w:ascii="Palatino Linotype" w:hAnsi="Palatino Linotype" w:cs="Times New Roman"/>
          <w:noProof/>
          <w:sz w:val="16"/>
          <w:szCs w:val="24"/>
        </w:rPr>
        <w:tab/>
        <w:t xml:space="preserve">M. Blum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“The InterPro protein families and domains database: 20 years on,”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49, no. D1, pp. D344–D354, Jan. 2021.</w:t>
      </w:r>
    </w:p>
    <w:p w14:paraId="19FC269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w:t>
      </w:r>
      <w:r w:rsidRPr="00D41BC0">
        <w:rPr>
          <w:rFonts w:ascii="Palatino Linotype" w:hAnsi="Palatino Linotype" w:cs="Times New Roman"/>
          <w:noProof/>
          <w:sz w:val="16"/>
          <w:szCs w:val="24"/>
        </w:rPr>
        <w:tab/>
        <w:t xml:space="preserve">I. Letunic, S. Khedkar, and P. Bork, “SMART: recent updates, new developments and status in 2020,”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49, no. D1, pp. D458–D460, Jan. 2021.</w:t>
      </w:r>
    </w:p>
    <w:p w14:paraId="796067C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w:t>
      </w:r>
      <w:r w:rsidRPr="00D41BC0">
        <w:rPr>
          <w:rFonts w:ascii="Palatino Linotype" w:hAnsi="Palatino Linotype" w:cs="Times New Roman"/>
          <w:noProof/>
          <w:sz w:val="16"/>
          <w:szCs w:val="24"/>
        </w:rPr>
        <w:tab/>
        <w:t xml:space="preserve">M. Y. Galperin, Y. I. Wolf, K. S. Makarova, R. Vera Alvarez, D. Landsman, and E. V Koonin, “COG database update: focus on microbial diversity, model organisms, and widespread pathogens,”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49, no. D1, pp. D274–D281, Jan. 2021.</w:t>
      </w:r>
    </w:p>
    <w:p w14:paraId="02796A9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w:t>
      </w:r>
      <w:r w:rsidRPr="00D41BC0">
        <w:rPr>
          <w:rFonts w:ascii="Palatino Linotype" w:hAnsi="Palatino Linotype" w:cs="Times New Roman"/>
          <w:noProof/>
          <w:sz w:val="16"/>
          <w:szCs w:val="24"/>
        </w:rPr>
        <w:tab/>
        <w:t xml:space="preserve">D. Moreira and C. Brochier-Armanet, “Giant viruses, giant chimeras: The multiple evolutionary histories of </w:t>
      </w:r>
      <w:r w:rsidRPr="00D41BC0">
        <w:rPr>
          <w:rFonts w:ascii="Palatino Linotype" w:hAnsi="Palatino Linotype" w:cs="Times New Roman"/>
          <w:i/>
          <w:iCs/>
          <w:noProof/>
          <w:sz w:val="16"/>
          <w:szCs w:val="24"/>
        </w:rPr>
        <w:t>Mimivirus</w:t>
      </w:r>
      <w:r w:rsidRPr="00D41BC0">
        <w:rPr>
          <w:rFonts w:ascii="Palatino Linotype" w:hAnsi="Palatino Linotype" w:cs="Times New Roman"/>
          <w:noProof/>
          <w:sz w:val="16"/>
          <w:szCs w:val="24"/>
        </w:rPr>
        <w:t xml:space="preserve"> genes,” </w:t>
      </w:r>
      <w:r w:rsidRPr="00D41BC0">
        <w:rPr>
          <w:rFonts w:ascii="Palatino Linotype" w:hAnsi="Palatino Linotype" w:cs="Times New Roman"/>
          <w:i/>
          <w:iCs/>
          <w:noProof/>
          <w:sz w:val="16"/>
          <w:szCs w:val="24"/>
        </w:rPr>
        <w:t>BMC Evol. Biol.</w:t>
      </w:r>
      <w:r w:rsidRPr="00D41BC0">
        <w:rPr>
          <w:rFonts w:ascii="Palatino Linotype" w:hAnsi="Palatino Linotype" w:cs="Times New Roman"/>
          <w:noProof/>
          <w:sz w:val="16"/>
          <w:szCs w:val="24"/>
        </w:rPr>
        <w:t>, vol. 8, no. 1, p. 12, 2008.</w:t>
      </w:r>
    </w:p>
    <w:p w14:paraId="06FA4ED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w:t>
      </w:r>
      <w:r w:rsidRPr="00D41BC0">
        <w:rPr>
          <w:rFonts w:ascii="Palatino Linotype" w:hAnsi="Palatino Linotype" w:cs="Times New Roman"/>
          <w:noProof/>
          <w:sz w:val="16"/>
          <w:szCs w:val="24"/>
        </w:rPr>
        <w:tab/>
        <w:t xml:space="preserve">T. B. Tran, “Treatment of multidrug-resistant </w:t>
      </w:r>
      <w:r w:rsidRPr="00D41BC0">
        <w:rPr>
          <w:rFonts w:ascii="Palatino Linotype" w:hAnsi="Palatino Linotype" w:cs="Times New Roman"/>
          <w:i/>
          <w:iCs/>
          <w:noProof/>
          <w:sz w:val="16"/>
          <w:szCs w:val="24"/>
        </w:rPr>
        <w:t>Acinetobacter baumannii</w:t>
      </w:r>
      <w:r w:rsidRPr="00D41BC0">
        <w:rPr>
          <w:rFonts w:ascii="Palatino Linotype" w:hAnsi="Palatino Linotype" w:cs="Times New Roman"/>
          <w:noProof/>
          <w:sz w:val="16"/>
          <w:szCs w:val="24"/>
        </w:rPr>
        <w:t xml:space="preserve"> with novel combinations of polymyxin B and other non-antibiotic drugs,” Monash University, 2018.</w:t>
      </w:r>
    </w:p>
    <w:p w14:paraId="4BB0366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w:t>
      </w:r>
      <w:r w:rsidRPr="00D41BC0">
        <w:rPr>
          <w:rFonts w:ascii="Palatino Linotype" w:hAnsi="Palatino Linotype" w:cs="Times New Roman"/>
          <w:noProof/>
          <w:sz w:val="16"/>
          <w:szCs w:val="24"/>
        </w:rPr>
        <w:tab/>
        <w:t>S. L. Alderman, D. A. Crossley, R. M. Elsey, and T. E. Gillis, “Hypoxia-induced reprogramming of the cardiac phenotype in American alligators (</w:t>
      </w:r>
      <w:r w:rsidRPr="00D41BC0">
        <w:rPr>
          <w:rFonts w:ascii="Palatino Linotype" w:hAnsi="Palatino Linotype" w:cs="Times New Roman"/>
          <w:i/>
          <w:iCs/>
          <w:noProof/>
          <w:sz w:val="16"/>
          <w:szCs w:val="24"/>
        </w:rPr>
        <w:t>Alligator mississippiensis</w:t>
      </w:r>
      <w:r w:rsidRPr="00D41BC0">
        <w:rPr>
          <w:rFonts w:ascii="Palatino Linotype" w:hAnsi="Palatino Linotype" w:cs="Times New Roman"/>
          <w:noProof/>
          <w:sz w:val="16"/>
          <w:szCs w:val="24"/>
        </w:rPr>
        <w:t xml:space="preserve">) revealed by quantitative proteomics,” </w:t>
      </w:r>
      <w:r w:rsidRPr="00D41BC0">
        <w:rPr>
          <w:rFonts w:ascii="Palatino Linotype" w:hAnsi="Palatino Linotype" w:cs="Times New Roman"/>
          <w:i/>
          <w:iCs/>
          <w:noProof/>
          <w:sz w:val="16"/>
          <w:szCs w:val="24"/>
        </w:rPr>
        <w:t>Sci. Rep.</w:t>
      </w:r>
      <w:r w:rsidRPr="00D41BC0">
        <w:rPr>
          <w:rFonts w:ascii="Palatino Linotype" w:hAnsi="Palatino Linotype" w:cs="Times New Roman"/>
          <w:noProof/>
          <w:sz w:val="16"/>
          <w:szCs w:val="24"/>
        </w:rPr>
        <w:t>, vol. 9, no. 1, p. 8592, Dec. 2019.</w:t>
      </w:r>
    </w:p>
    <w:p w14:paraId="4222D34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w:t>
      </w:r>
      <w:r w:rsidRPr="00D41BC0">
        <w:rPr>
          <w:rFonts w:ascii="Palatino Linotype" w:hAnsi="Palatino Linotype" w:cs="Times New Roman"/>
          <w:noProof/>
          <w:sz w:val="16"/>
          <w:szCs w:val="24"/>
        </w:rPr>
        <w:tab/>
        <w:t xml:space="preserve">K. A. O’Hanlon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“Targeted Disruption of Nonribosomal Peptide Synthetase </w:t>
      </w:r>
      <w:r w:rsidRPr="00D41BC0">
        <w:rPr>
          <w:rFonts w:ascii="Palatino Linotype" w:hAnsi="Palatino Linotype" w:cs="Times New Roman"/>
          <w:i/>
          <w:iCs/>
          <w:noProof/>
          <w:sz w:val="16"/>
          <w:szCs w:val="24"/>
        </w:rPr>
        <w:t>pes3</w:t>
      </w:r>
      <w:r w:rsidRPr="00D41BC0">
        <w:rPr>
          <w:rFonts w:ascii="Palatino Linotype" w:hAnsi="Palatino Linotype" w:cs="Times New Roman"/>
          <w:noProof/>
          <w:sz w:val="16"/>
          <w:szCs w:val="24"/>
        </w:rPr>
        <w:t xml:space="preserve"> Augments the Virulence of </w:t>
      </w:r>
      <w:r w:rsidRPr="00D41BC0">
        <w:rPr>
          <w:rFonts w:ascii="Palatino Linotype" w:hAnsi="Palatino Linotype" w:cs="Times New Roman"/>
          <w:i/>
          <w:iCs/>
          <w:noProof/>
          <w:sz w:val="16"/>
          <w:szCs w:val="24"/>
        </w:rPr>
        <w:t>Aspergillus fumigatus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Infect. Immun.</w:t>
      </w:r>
      <w:r w:rsidRPr="00D41BC0">
        <w:rPr>
          <w:rFonts w:ascii="Palatino Linotype" w:hAnsi="Palatino Linotype" w:cs="Times New Roman"/>
          <w:noProof/>
          <w:sz w:val="16"/>
          <w:szCs w:val="24"/>
        </w:rPr>
        <w:t>, vol. 79, no. 10, pp. 3978–3992, Oct. 2011.</w:t>
      </w:r>
    </w:p>
    <w:p w14:paraId="4D1080F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w:t>
      </w:r>
      <w:r w:rsidRPr="00D41BC0">
        <w:rPr>
          <w:rFonts w:ascii="Palatino Linotype" w:hAnsi="Palatino Linotype" w:cs="Times New Roman"/>
          <w:noProof/>
          <w:sz w:val="16"/>
          <w:szCs w:val="24"/>
        </w:rPr>
        <w:tab/>
        <w:t xml:space="preserve">F. Wang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“FluG affects secretion in colonies of </w:t>
      </w:r>
      <w:r w:rsidRPr="00D41BC0">
        <w:rPr>
          <w:rFonts w:ascii="Palatino Linotype" w:hAnsi="Palatino Linotype" w:cs="Times New Roman"/>
          <w:i/>
          <w:iCs/>
          <w:noProof/>
          <w:sz w:val="16"/>
          <w:szCs w:val="24"/>
        </w:rPr>
        <w:t>Aspergillus niger</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Antonie Van Leeuwenhoek</w:t>
      </w:r>
      <w:r w:rsidRPr="00D41BC0">
        <w:rPr>
          <w:rFonts w:ascii="Palatino Linotype" w:hAnsi="Palatino Linotype" w:cs="Times New Roman"/>
          <w:noProof/>
          <w:sz w:val="16"/>
          <w:szCs w:val="24"/>
        </w:rPr>
        <w:t>, vol. 107, no. 1, pp. 225–240, Jan. 2015.</w:t>
      </w:r>
    </w:p>
    <w:p w14:paraId="0D2F8D3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w:t>
      </w:r>
      <w:r w:rsidRPr="00D41BC0">
        <w:rPr>
          <w:rFonts w:ascii="Palatino Linotype" w:hAnsi="Palatino Linotype" w:cs="Times New Roman"/>
          <w:noProof/>
          <w:sz w:val="16"/>
          <w:szCs w:val="24"/>
        </w:rPr>
        <w:tab/>
        <w:t xml:space="preserve">H. Antelmann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“The extracellular and cytoplasmic proteomes of the non-virulent </w:t>
      </w:r>
      <w:r w:rsidRPr="00D41BC0">
        <w:rPr>
          <w:rFonts w:ascii="Palatino Linotype" w:hAnsi="Palatino Linotype" w:cs="Times New Roman"/>
          <w:i/>
          <w:iCs/>
          <w:noProof/>
          <w:sz w:val="16"/>
          <w:szCs w:val="24"/>
        </w:rPr>
        <w:t>Bacillus anthracis strain UM23C1-2</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Proteomics</w:t>
      </w:r>
      <w:r w:rsidRPr="00D41BC0">
        <w:rPr>
          <w:rFonts w:ascii="Palatino Linotype" w:hAnsi="Palatino Linotype" w:cs="Times New Roman"/>
          <w:noProof/>
          <w:sz w:val="16"/>
          <w:szCs w:val="24"/>
        </w:rPr>
        <w:t>, vol. 5, no. 14, pp. 3684–3695, Sep. 2005.</w:t>
      </w:r>
    </w:p>
    <w:p w14:paraId="7448835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w:t>
      </w:r>
      <w:r w:rsidRPr="00D41BC0">
        <w:rPr>
          <w:rFonts w:ascii="Palatino Linotype" w:hAnsi="Palatino Linotype" w:cs="Times New Roman"/>
          <w:noProof/>
          <w:sz w:val="16"/>
          <w:szCs w:val="24"/>
        </w:rPr>
        <w:tab/>
        <w:t xml:space="preserve">K. D. Passalacqua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“Strand-Specific RNA-Seq Reveals Ordered Patterns of Sense and Antisense Transcription in </w:t>
      </w:r>
      <w:r w:rsidRPr="00D41BC0">
        <w:rPr>
          <w:rFonts w:ascii="Palatino Linotype" w:hAnsi="Palatino Linotype" w:cs="Times New Roman"/>
          <w:i/>
          <w:iCs/>
          <w:noProof/>
          <w:sz w:val="16"/>
          <w:szCs w:val="24"/>
        </w:rPr>
        <w:t>Bacillus anthracis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7, no. 8, p. e43350, Aug. 2012.</w:t>
      </w:r>
    </w:p>
    <w:p w14:paraId="1CE47C9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w:t>
      </w:r>
      <w:r w:rsidRPr="00D41BC0">
        <w:rPr>
          <w:rFonts w:ascii="Palatino Linotype" w:hAnsi="Palatino Linotype" w:cs="Times New Roman"/>
          <w:noProof/>
          <w:sz w:val="16"/>
          <w:szCs w:val="24"/>
        </w:rPr>
        <w:tab/>
        <w:t xml:space="preserve">M. H. Godsey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“The 2.2 Å resolution crystal structure of </w:t>
      </w:r>
      <w:r w:rsidRPr="00D41BC0">
        <w:rPr>
          <w:rFonts w:ascii="Palatino Linotype" w:hAnsi="Palatino Linotype" w:cs="Times New Roman"/>
          <w:i/>
          <w:iCs/>
          <w:noProof/>
          <w:sz w:val="16"/>
          <w:szCs w:val="24"/>
        </w:rPr>
        <w:t>Bacillus cereus</w:t>
      </w:r>
      <w:r w:rsidRPr="00D41BC0">
        <w:rPr>
          <w:rFonts w:ascii="Palatino Linotype" w:hAnsi="Palatino Linotype" w:cs="Times New Roman"/>
          <w:noProof/>
          <w:sz w:val="16"/>
          <w:szCs w:val="24"/>
        </w:rPr>
        <w:t xml:space="preserve"> Nif3-family protein YqfO reveals a conserved dimetal-binding motif and a regulatory domain,” </w:t>
      </w:r>
      <w:r w:rsidRPr="00D41BC0">
        <w:rPr>
          <w:rFonts w:ascii="Palatino Linotype" w:hAnsi="Palatino Linotype" w:cs="Times New Roman"/>
          <w:i/>
          <w:iCs/>
          <w:noProof/>
          <w:sz w:val="16"/>
          <w:szCs w:val="24"/>
        </w:rPr>
        <w:t>Protein Sci.</w:t>
      </w:r>
      <w:r w:rsidRPr="00D41BC0">
        <w:rPr>
          <w:rFonts w:ascii="Palatino Linotype" w:hAnsi="Palatino Linotype" w:cs="Times New Roman"/>
          <w:noProof/>
          <w:sz w:val="16"/>
          <w:szCs w:val="24"/>
        </w:rPr>
        <w:t>, vol. 16, no. 7, pp. 1285–1293, Jul. 2007.</w:t>
      </w:r>
    </w:p>
    <w:p w14:paraId="048BDB9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w:t>
      </w:r>
      <w:r w:rsidRPr="00D41BC0">
        <w:rPr>
          <w:rFonts w:ascii="Palatino Linotype" w:hAnsi="Palatino Linotype" w:cs="Times New Roman"/>
          <w:noProof/>
          <w:sz w:val="16"/>
          <w:szCs w:val="24"/>
        </w:rPr>
        <w:tab/>
        <w:t xml:space="preserve">Ö. Baysal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Proteomic Approach Provides New Insights into the Control of Soil-Borne Plant Pathogens by </w:t>
      </w:r>
      <w:r w:rsidRPr="00D41BC0">
        <w:rPr>
          <w:rFonts w:ascii="Palatino Linotype" w:hAnsi="Palatino Linotype" w:cs="Times New Roman"/>
          <w:i/>
          <w:iCs/>
          <w:noProof/>
          <w:sz w:val="16"/>
          <w:szCs w:val="24"/>
        </w:rPr>
        <w:t>Bacillus</w:t>
      </w:r>
      <w:r w:rsidRPr="00D41BC0">
        <w:rPr>
          <w:rFonts w:ascii="Palatino Linotype" w:hAnsi="Palatino Linotype" w:cs="Times New Roman"/>
          <w:noProof/>
          <w:sz w:val="16"/>
          <w:szCs w:val="24"/>
        </w:rPr>
        <w:t xml:space="preserve"> Species,”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8, no. 1, p. e53182, Jan. 2013.</w:t>
      </w:r>
    </w:p>
    <w:p w14:paraId="0472D3B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w:t>
      </w:r>
      <w:r w:rsidRPr="00D41BC0">
        <w:rPr>
          <w:rFonts w:ascii="Palatino Linotype" w:hAnsi="Palatino Linotype" w:cs="Times New Roman"/>
          <w:noProof/>
          <w:sz w:val="16"/>
          <w:szCs w:val="24"/>
        </w:rPr>
        <w:tab/>
        <w:t>P. C. Thiaville, D. Iwata-Reuyl, and V. DeCrécy-Lagard, “Diversity of the biosynthesis pathway for threonylcarbamoyladenosine (t</w:t>
      </w:r>
      <w:r w:rsidRPr="00D41BC0">
        <w:rPr>
          <w:rFonts w:ascii="Palatino Linotype" w:hAnsi="Palatino Linotype" w:cs="Times New Roman"/>
          <w:noProof/>
          <w:sz w:val="16"/>
          <w:szCs w:val="24"/>
          <w:vertAlign w:val="superscript"/>
        </w:rPr>
        <w:t>6</w:t>
      </w:r>
      <w:r w:rsidRPr="00D41BC0">
        <w:rPr>
          <w:rFonts w:ascii="Palatino Linotype" w:hAnsi="Palatino Linotype" w:cs="Times New Roman"/>
          <w:noProof/>
          <w:sz w:val="16"/>
          <w:szCs w:val="24"/>
        </w:rPr>
        <w:t xml:space="preserve">A), a universal modification of tRNA,” </w:t>
      </w:r>
      <w:r w:rsidRPr="00D41BC0">
        <w:rPr>
          <w:rFonts w:ascii="Palatino Linotype" w:hAnsi="Palatino Linotype" w:cs="Times New Roman"/>
          <w:i/>
          <w:iCs/>
          <w:noProof/>
          <w:sz w:val="16"/>
          <w:szCs w:val="24"/>
        </w:rPr>
        <w:t>RNA Biol.</w:t>
      </w:r>
      <w:r w:rsidRPr="00D41BC0">
        <w:rPr>
          <w:rFonts w:ascii="Palatino Linotype" w:hAnsi="Palatino Linotype" w:cs="Times New Roman"/>
          <w:noProof/>
          <w:sz w:val="16"/>
          <w:szCs w:val="24"/>
        </w:rPr>
        <w:t>, vol. 11, no. 12, pp. 1529–1539, 2014.</w:t>
      </w:r>
    </w:p>
    <w:p w14:paraId="4430FA5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w:t>
      </w:r>
      <w:r w:rsidRPr="00D41BC0">
        <w:rPr>
          <w:rFonts w:ascii="Palatino Linotype" w:hAnsi="Palatino Linotype" w:cs="Times New Roman"/>
          <w:noProof/>
          <w:sz w:val="16"/>
          <w:szCs w:val="24"/>
        </w:rPr>
        <w:tab/>
        <w:t>M. Ogura, T. Sato, and K. Abe, “</w:t>
      </w:r>
      <w:r w:rsidRPr="00D41BC0">
        <w:rPr>
          <w:rFonts w:ascii="Palatino Linotype" w:hAnsi="Palatino Linotype" w:cs="Times New Roman"/>
          <w:i/>
          <w:iCs/>
          <w:noProof/>
          <w:sz w:val="16"/>
          <w:szCs w:val="24"/>
        </w:rPr>
        <w:t>Bacillus subtilis YlxR</w:t>
      </w:r>
      <w:r w:rsidRPr="00D41BC0">
        <w:rPr>
          <w:rFonts w:ascii="Palatino Linotype" w:hAnsi="Palatino Linotype" w:cs="Times New Roman"/>
          <w:noProof/>
          <w:sz w:val="16"/>
          <w:szCs w:val="24"/>
        </w:rPr>
        <w:t xml:space="preserve">, Which Is Involved in Glucose-Responsive Metabolic Changes, Regulates Expression of </w:t>
      </w:r>
      <w:r w:rsidRPr="00D41BC0">
        <w:rPr>
          <w:rFonts w:ascii="Palatino Linotype" w:hAnsi="Palatino Linotype" w:cs="Times New Roman"/>
          <w:i/>
          <w:iCs/>
          <w:noProof/>
          <w:sz w:val="16"/>
          <w:szCs w:val="24"/>
        </w:rPr>
        <w:t>tsaD</w:t>
      </w:r>
      <w:r w:rsidRPr="00D41BC0">
        <w:rPr>
          <w:rFonts w:ascii="Palatino Linotype" w:hAnsi="Palatino Linotype" w:cs="Times New Roman"/>
          <w:noProof/>
          <w:sz w:val="16"/>
          <w:szCs w:val="24"/>
        </w:rPr>
        <w:t xml:space="preserve"> for Protein Quality Control of Pyruvate Dehydrogenase,” </w:t>
      </w:r>
      <w:r w:rsidRPr="00D41BC0">
        <w:rPr>
          <w:rFonts w:ascii="Palatino Linotype" w:hAnsi="Palatino Linotype" w:cs="Times New Roman"/>
          <w:i/>
          <w:iCs/>
          <w:noProof/>
          <w:sz w:val="16"/>
          <w:szCs w:val="24"/>
        </w:rPr>
        <w:t>Front. Microbiol.</w:t>
      </w:r>
      <w:r w:rsidRPr="00D41BC0">
        <w:rPr>
          <w:rFonts w:ascii="Palatino Linotype" w:hAnsi="Palatino Linotype" w:cs="Times New Roman"/>
          <w:noProof/>
          <w:sz w:val="16"/>
          <w:szCs w:val="24"/>
        </w:rPr>
        <w:t>, vol. 10, no. May, pp. 1–15, May 2019.</w:t>
      </w:r>
    </w:p>
    <w:p w14:paraId="26015DF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w:t>
      </w:r>
      <w:r w:rsidRPr="00D41BC0">
        <w:rPr>
          <w:rFonts w:ascii="Palatino Linotype" w:hAnsi="Palatino Linotype" w:cs="Times New Roman"/>
          <w:noProof/>
          <w:sz w:val="16"/>
          <w:szCs w:val="24"/>
        </w:rPr>
        <w:tab/>
        <w:t xml:space="preserve">M. Ogura and K. Asai, “Glucose Induces ECF Sigma Factor Genes, </w:t>
      </w:r>
      <w:r w:rsidRPr="00D41BC0">
        <w:rPr>
          <w:rFonts w:ascii="Palatino Linotype" w:hAnsi="Palatino Linotype" w:cs="Times New Roman"/>
          <w:i/>
          <w:iCs/>
          <w:noProof/>
          <w:sz w:val="16"/>
          <w:szCs w:val="24"/>
        </w:rPr>
        <w:t>sigX</w:t>
      </w:r>
      <w:r w:rsidRPr="00D41BC0">
        <w:rPr>
          <w:rFonts w:ascii="Palatino Linotype" w:hAnsi="Palatino Linotype" w:cs="Times New Roman"/>
          <w:noProof/>
          <w:sz w:val="16"/>
          <w:szCs w:val="24"/>
        </w:rPr>
        <w:t xml:space="preserve"> and </w:t>
      </w:r>
      <w:r w:rsidRPr="00D41BC0">
        <w:rPr>
          <w:rFonts w:ascii="Palatino Linotype" w:hAnsi="Palatino Linotype" w:cs="Times New Roman"/>
          <w:i/>
          <w:iCs/>
          <w:noProof/>
          <w:sz w:val="16"/>
          <w:szCs w:val="24"/>
        </w:rPr>
        <w:t>sigM</w:t>
      </w:r>
      <w:r w:rsidRPr="00D41BC0">
        <w:rPr>
          <w:rFonts w:ascii="Palatino Linotype" w:hAnsi="Palatino Linotype" w:cs="Times New Roman"/>
          <w:noProof/>
          <w:sz w:val="16"/>
          <w:szCs w:val="24"/>
        </w:rPr>
        <w:t xml:space="preserve">, Independent of Cognate Anti-sigma Factors through </w:t>
      </w:r>
      <w:r w:rsidRPr="00D41BC0">
        <w:rPr>
          <w:rFonts w:ascii="Palatino Linotype" w:hAnsi="Palatino Linotype" w:cs="Times New Roman"/>
          <w:noProof/>
          <w:sz w:val="16"/>
          <w:szCs w:val="24"/>
        </w:rPr>
        <w:lastRenderedPageBreak/>
        <w:t xml:space="preserve">Acetylation of CshA in </w:t>
      </w:r>
      <w:r w:rsidRPr="00D41BC0">
        <w:rPr>
          <w:rFonts w:ascii="Palatino Linotype" w:hAnsi="Palatino Linotype" w:cs="Times New Roman"/>
          <w:i/>
          <w:iCs/>
          <w:noProof/>
          <w:sz w:val="16"/>
          <w:szCs w:val="24"/>
        </w:rPr>
        <w:t>Bacillus subtilis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Front. Microbiol.</w:t>
      </w:r>
      <w:r w:rsidRPr="00D41BC0">
        <w:rPr>
          <w:rFonts w:ascii="Palatino Linotype" w:hAnsi="Palatino Linotype" w:cs="Times New Roman"/>
          <w:noProof/>
          <w:sz w:val="16"/>
          <w:szCs w:val="24"/>
        </w:rPr>
        <w:t>, vol. 7, no. NOV, pp. 1–13, Nov. 2016.</w:t>
      </w:r>
    </w:p>
    <w:p w14:paraId="1D7E653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w:t>
      </w:r>
      <w:r w:rsidRPr="00D41BC0">
        <w:rPr>
          <w:rFonts w:ascii="Palatino Linotype" w:hAnsi="Palatino Linotype" w:cs="Times New Roman"/>
          <w:noProof/>
          <w:sz w:val="16"/>
          <w:szCs w:val="24"/>
        </w:rPr>
        <w:tab/>
        <w:t xml:space="preserve">M. Ogura and Y. Kanesaki, “Newly Identified Nucleoid-Associated-Like Protein YlxR Regulates Metabolic Gene Expression in </w:t>
      </w:r>
      <w:r w:rsidRPr="00D41BC0">
        <w:rPr>
          <w:rFonts w:ascii="Palatino Linotype" w:hAnsi="Palatino Linotype" w:cs="Times New Roman"/>
          <w:i/>
          <w:iCs/>
          <w:noProof/>
          <w:sz w:val="16"/>
          <w:szCs w:val="24"/>
        </w:rPr>
        <w:t>Bacillus subtilis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mSphere</w:t>
      </w:r>
      <w:r w:rsidRPr="00D41BC0">
        <w:rPr>
          <w:rFonts w:ascii="Palatino Linotype" w:hAnsi="Palatino Linotype" w:cs="Times New Roman"/>
          <w:noProof/>
          <w:sz w:val="16"/>
          <w:szCs w:val="24"/>
        </w:rPr>
        <w:t>, vol. 3, no. 5, pp. 1–15, Oct. 2018.</w:t>
      </w:r>
    </w:p>
    <w:p w14:paraId="14FE717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w:t>
      </w:r>
      <w:r w:rsidRPr="00D41BC0">
        <w:rPr>
          <w:rFonts w:ascii="Palatino Linotype" w:hAnsi="Palatino Linotype" w:cs="Times New Roman"/>
          <w:noProof/>
          <w:sz w:val="16"/>
          <w:szCs w:val="24"/>
        </w:rPr>
        <w:tab/>
        <w:t>P. P. Cardenas, B. Carrasco, H. Sanchez, G. Deikus, D. H. Bechhofer, and J. C. Alonso, “</w:t>
      </w:r>
      <w:r w:rsidRPr="00D41BC0">
        <w:rPr>
          <w:rFonts w:ascii="Palatino Linotype" w:hAnsi="Palatino Linotype" w:cs="Times New Roman"/>
          <w:i/>
          <w:iCs/>
          <w:noProof/>
          <w:sz w:val="16"/>
          <w:szCs w:val="24"/>
        </w:rPr>
        <w:t>Bacillus subtilis</w:t>
      </w:r>
      <w:r w:rsidRPr="00D41BC0">
        <w:rPr>
          <w:rFonts w:ascii="Palatino Linotype" w:hAnsi="Palatino Linotype" w:cs="Times New Roman"/>
          <w:noProof/>
          <w:sz w:val="16"/>
          <w:szCs w:val="24"/>
        </w:rPr>
        <w:t xml:space="preserve"> polynucleotide phosphorylase 3′-to-5′ DNase activity is involved in DNA repair,”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37, no. 12, pp. 4157–4169, Jul. 2009.</w:t>
      </w:r>
    </w:p>
    <w:p w14:paraId="00546ED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w:t>
      </w:r>
      <w:r w:rsidRPr="00D41BC0">
        <w:rPr>
          <w:rFonts w:ascii="Palatino Linotype" w:hAnsi="Palatino Linotype" w:cs="Times New Roman"/>
          <w:noProof/>
          <w:sz w:val="16"/>
          <w:szCs w:val="24"/>
        </w:rPr>
        <w:tab/>
        <w:t>V. Ramaniuk, “Factors interacting with bacterial RNA polymerase and their effect on the regulation of transcription initiation,” Czech Academy of Sciences, 2018.</w:t>
      </w:r>
    </w:p>
    <w:p w14:paraId="422D5BA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w:t>
      </w:r>
      <w:r w:rsidRPr="00D41BC0">
        <w:rPr>
          <w:rFonts w:ascii="Palatino Linotype" w:hAnsi="Palatino Linotype" w:cs="Times New Roman"/>
          <w:noProof/>
          <w:sz w:val="16"/>
          <w:szCs w:val="24"/>
        </w:rPr>
        <w:tab/>
        <w:t xml:space="preserve">A. Manzourolajdad and J. Arnold, “Secondary structural entropy in RNA switch (Riboswitch) identification,” </w:t>
      </w:r>
      <w:r w:rsidRPr="00D41BC0">
        <w:rPr>
          <w:rFonts w:ascii="Palatino Linotype" w:hAnsi="Palatino Linotype" w:cs="Times New Roman"/>
          <w:i/>
          <w:iCs/>
          <w:noProof/>
          <w:sz w:val="16"/>
          <w:szCs w:val="24"/>
        </w:rPr>
        <w:t>BMC Bioinformatics</w:t>
      </w:r>
      <w:r w:rsidRPr="00D41BC0">
        <w:rPr>
          <w:rFonts w:ascii="Palatino Linotype" w:hAnsi="Palatino Linotype" w:cs="Times New Roman"/>
          <w:noProof/>
          <w:sz w:val="16"/>
          <w:szCs w:val="24"/>
        </w:rPr>
        <w:t>, vol. 16, no. 1, p. 133, Dec. 2015.</w:t>
      </w:r>
    </w:p>
    <w:p w14:paraId="6121702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w:t>
      </w:r>
      <w:r w:rsidRPr="00D41BC0">
        <w:rPr>
          <w:rFonts w:ascii="Palatino Linotype" w:hAnsi="Palatino Linotype" w:cs="Times New Roman"/>
          <w:noProof/>
          <w:sz w:val="16"/>
          <w:szCs w:val="24"/>
        </w:rPr>
        <w:tab/>
        <w:t xml:space="preserve">M. Tajkarimi and H. M. Wexler, “CRISPR-Cas Systems in </w:t>
      </w:r>
      <w:r w:rsidRPr="00D41BC0">
        <w:rPr>
          <w:rFonts w:ascii="Palatino Linotype" w:hAnsi="Palatino Linotype" w:cs="Times New Roman"/>
          <w:i/>
          <w:iCs/>
          <w:noProof/>
          <w:sz w:val="16"/>
          <w:szCs w:val="24"/>
        </w:rPr>
        <w:t>Bacteroides fragilis</w:t>
      </w:r>
      <w:r w:rsidRPr="00D41BC0">
        <w:rPr>
          <w:rFonts w:ascii="Palatino Linotype" w:hAnsi="Palatino Linotype" w:cs="Times New Roman"/>
          <w:noProof/>
          <w:sz w:val="16"/>
          <w:szCs w:val="24"/>
        </w:rPr>
        <w:t xml:space="preserve">, an Important Pathobiont in the Human Gut Microbiome,” </w:t>
      </w:r>
      <w:r w:rsidRPr="00D41BC0">
        <w:rPr>
          <w:rFonts w:ascii="Palatino Linotype" w:hAnsi="Palatino Linotype" w:cs="Times New Roman"/>
          <w:i/>
          <w:iCs/>
          <w:noProof/>
          <w:sz w:val="16"/>
          <w:szCs w:val="24"/>
        </w:rPr>
        <w:t>Front. Microbiol.</w:t>
      </w:r>
      <w:r w:rsidRPr="00D41BC0">
        <w:rPr>
          <w:rFonts w:ascii="Palatino Linotype" w:hAnsi="Palatino Linotype" w:cs="Times New Roman"/>
          <w:noProof/>
          <w:sz w:val="16"/>
          <w:szCs w:val="24"/>
        </w:rPr>
        <w:t>, vol. 8, no. NOV, pp. 1–21, Nov. 2017.</w:t>
      </w:r>
    </w:p>
    <w:p w14:paraId="5AD78A2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w:t>
      </w:r>
      <w:r w:rsidRPr="00D41BC0">
        <w:rPr>
          <w:rFonts w:ascii="Palatino Linotype" w:hAnsi="Palatino Linotype" w:cs="Times New Roman"/>
          <w:noProof/>
          <w:sz w:val="16"/>
          <w:szCs w:val="24"/>
        </w:rPr>
        <w:tab/>
        <w:t xml:space="preserve">G. Dionisio, P. Kryger, and T. Steenberg, “Label-Free Differential Proteomics and Quantification of Exoenzymes from Isolates of the Entomopathogenic Fungus </w:t>
      </w:r>
      <w:r w:rsidRPr="00D41BC0">
        <w:rPr>
          <w:rFonts w:ascii="Palatino Linotype" w:hAnsi="Palatino Linotype" w:cs="Times New Roman"/>
          <w:i/>
          <w:iCs/>
          <w:noProof/>
          <w:sz w:val="16"/>
          <w:szCs w:val="24"/>
        </w:rPr>
        <w:t>Beauveria bassiana</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Insects</w:t>
      </w:r>
      <w:r w:rsidRPr="00D41BC0">
        <w:rPr>
          <w:rFonts w:ascii="Palatino Linotype" w:hAnsi="Palatino Linotype" w:cs="Times New Roman"/>
          <w:noProof/>
          <w:sz w:val="16"/>
          <w:szCs w:val="24"/>
        </w:rPr>
        <w:t>, vol. 7, no. 4, p. 54, Oct. 2016.</w:t>
      </w:r>
    </w:p>
    <w:p w14:paraId="19DB4CF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w:t>
      </w:r>
      <w:r w:rsidRPr="00D41BC0">
        <w:rPr>
          <w:rFonts w:ascii="Palatino Linotype" w:hAnsi="Palatino Linotype" w:cs="Times New Roman"/>
          <w:noProof/>
          <w:sz w:val="16"/>
          <w:szCs w:val="24"/>
        </w:rPr>
        <w:tab/>
        <w:t xml:space="preserve">J. Yuan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Proteome Reference Map and Proteomic Analysis of </w:t>
      </w:r>
      <w:r w:rsidRPr="00D41BC0">
        <w:rPr>
          <w:rFonts w:ascii="Palatino Linotype" w:hAnsi="Palatino Linotype" w:cs="Times New Roman"/>
          <w:i/>
          <w:iCs/>
          <w:noProof/>
          <w:sz w:val="16"/>
          <w:szCs w:val="24"/>
        </w:rPr>
        <w:t>Bifidobacterium longum NCC2705</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Mol. Cell. Proteomics</w:t>
      </w:r>
      <w:r w:rsidRPr="00D41BC0">
        <w:rPr>
          <w:rFonts w:ascii="Palatino Linotype" w:hAnsi="Palatino Linotype" w:cs="Times New Roman"/>
          <w:noProof/>
          <w:sz w:val="16"/>
          <w:szCs w:val="24"/>
        </w:rPr>
        <w:t>, vol. 5, no. 6, pp. 1105–1118, Jun. 2006.</w:t>
      </w:r>
    </w:p>
    <w:p w14:paraId="0D254B7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w:t>
      </w:r>
      <w:r w:rsidRPr="00D41BC0">
        <w:rPr>
          <w:rFonts w:ascii="Palatino Linotype" w:hAnsi="Palatino Linotype" w:cs="Times New Roman"/>
          <w:noProof/>
          <w:sz w:val="16"/>
          <w:szCs w:val="24"/>
        </w:rPr>
        <w:tab/>
        <w:t xml:space="preserve">J. Chen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“All-trans retinoic acid affects subcellular localization of a novel BmNIF3l protein: functional deduce and tissue distribution of </w:t>
      </w:r>
      <w:r w:rsidRPr="00D41BC0">
        <w:rPr>
          <w:rFonts w:ascii="Palatino Linotype" w:hAnsi="Palatino Linotype" w:cs="Times New Roman"/>
          <w:i/>
          <w:iCs/>
          <w:noProof/>
          <w:sz w:val="16"/>
          <w:szCs w:val="24"/>
        </w:rPr>
        <w:t>NIF3l</w:t>
      </w:r>
      <w:r w:rsidRPr="00D41BC0">
        <w:rPr>
          <w:rFonts w:ascii="Palatino Linotype" w:hAnsi="Palatino Linotype" w:cs="Times New Roman"/>
          <w:noProof/>
          <w:sz w:val="16"/>
          <w:szCs w:val="24"/>
        </w:rPr>
        <w:t xml:space="preserve"> gene from silkworm (Bombyx mori),” </w:t>
      </w:r>
      <w:r w:rsidRPr="00D41BC0">
        <w:rPr>
          <w:rFonts w:ascii="Palatino Linotype" w:hAnsi="Palatino Linotype" w:cs="Times New Roman"/>
          <w:i/>
          <w:iCs/>
          <w:noProof/>
          <w:sz w:val="16"/>
          <w:szCs w:val="24"/>
        </w:rPr>
        <w:t>Arch. Insect Biochem. Physiol.</w:t>
      </w:r>
      <w:r w:rsidRPr="00D41BC0">
        <w:rPr>
          <w:rFonts w:ascii="Palatino Linotype" w:hAnsi="Palatino Linotype" w:cs="Times New Roman"/>
          <w:noProof/>
          <w:sz w:val="16"/>
          <w:szCs w:val="24"/>
        </w:rPr>
        <w:t>, vol. 74, no. 4, pp. 217–231, Jul. 2010.</w:t>
      </w:r>
    </w:p>
    <w:p w14:paraId="6ACC1D7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w:t>
      </w:r>
      <w:r w:rsidRPr="00D41BC0">
        <w:rPr>
          <w:rFonts w:ascii="Palatino Linotype" w:hAnsi="Palatino Linotype" w:cs="Times New Roman"/>
          <w:noProof/>
          <w:sz w:val="16"/>
          <w:szCs w:val="24"/>
        </w:rPr>
        <w:tab/>
        <w:t xml:space="preserve">M. S. Medrano, P. F. Policastro, T. G. Schwan, and J. Coburn, “Interaction of </w:t>
      </w:r>
      <w:r w:rsidRPr="00D41BC0">
        <w:rPr>
          <w:rFonts w:ascii="Palatino Linotype" w:hAnsi="Palatino Linotype" w:cs="Times New Roman"/>
          <w:i/>
          <w:iCs/>
          <w:noProof/>
          <w:sz w:val="16"/>
          <w:szCs w:val="24"/>
        </w:rPr>
        <w:t>Borrelia burgdorferi Hbb</w:t>
      </w:r>
      <w:r w:rsidRPr="00D41BC0">
        <w:rPr>
          <w:rFonts w:ascii="Palatino Linotype" w:hAnsi="Palatino Linotype" w:cs="Times New Roman"/>
          <w:noProof/>
          <w:sz w:val="16"/>
          <w:szCs w:val="24"/>
        </w:rPr>
        <w:t xml:space="preserve"> with the p66 promoter,”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38, no. 2, pp. 414–427, Jan. 2010.</w:t>
      </w:r>
    </w:p>
    <w:p w14:paraId="3393624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[34]</w:t>
      </w:r>
      <w:r w:rsidRPr="00D41BC0">
        <w:rPr>
          <w:rFonts w:ascii="Palatino Linotype" w:hAnsi="Palatino Linotype" w:cs="Times New Roman"/>
          <w:noProof/>
          <w:sz w:val="16"/>
          <w:szCs w:val="24"/>
        </w:rPr>
        <w:tab/>
        <w:t xml:space="preserve">J. A. Livengood, V. L. Schmit, and R. D. Gilmore, “Global Transcriptome Analysis of </w:t>
      </w:r>
      <w:r w:rsidRPr="00D41BC0">
        <w:rPr>
          <w:rFonts w:ascii="Palatino Linotype" w:hAnsi="Palatino Linotype" w:cs="Times New Roman"/>
          <w:i/>
          <w:iCs/>
          <w:noProof/>
          <w:sz w:val="16"/>
          <w:szCs w:val="24"/>
        </w:rPr>
        <w:t>Borrelia burgdorferi</w:t>
      </w:r>
      <w:r w:rsidRPr="00D41BC0">
        <w:rPr>
          <w:rFonts w:ascii="Palatino Linotype" w:hAnsi="Palatino Linotype" w:cs="Times New Roman"/>
          <w:noProof/>
          <w:sz w:val="16"/>
          <w:szCs w:val="24"/>
        </w:rPr>
        <w:t xml:space="preserve"> during Association with Human Neuroglial Cells,” </w:t>
      </w:r>
      <w:r w:rsidRPr="00D41BC0">
        <w:rPr>
          <w:rFonts w:ascii="Palatino Linotype" w:hAnsi="Palatino Linotype" w:cs="Times New Roman"/>
          <w:i/>
          <w:iCs/>
          <w:noProof/>
          <w:sz w:val="16"/>
          <w:szCs w:val="24"/>
        </w:rPr>
        <w:t>Infect. Immun.</w:t>
      </w:r>
      <w:r w:rsidRPr="00D41BC0">
        <w:rPr>
          <w:rFonts w:ascii="Palatino Linotype" w:hAnsi="Palatino Linotype" w:cs="Times New Roman"/>
          <w:noProof/>
          <w:sz w:val="16"/>
          <w:szCs w:val="24"/>
        </w:rPr>
        <w:t>, vol. 76, no. 1, pp. 298–307, Jan. 2008.</w:t>
      </w:r>
    </w:p>
    <w:p w14:paraId="382D338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[35]</w:t>
      </w:r>
      <w:r w:rsidRPr="00D41BC0">
        <w:rPr>
          <w:rFonts w:ascii="Palatino Linotype" w:hAnsi="Palatino Linotype" w:cs="Times New Roman"/>
          <w:noProof/>
          <w:sz w:val="16"/>
          <w:szCs w:val="24"/>
        </w:rPr>
        <w:tab/>
        <w:t xml:space="preserve">R. Iyer and I. Schwartz, “Microarray-Based Comparative Genomic and Transcriptome Analysis of </w:t>
      </w:r>
      <w:r w:rsidRPr="00D41BC0">
        <w:rPr>
          <w:rFonts w:ascii="Palatino Linotype" w:hAnsi="Palatino Linotype" w:cs="Times New Roman"/>
          <w:i/>
          <w:iCs/>
          <w:noProof/>
          <w:sz w:val="16"/>
          <w:szCs w:val="24"/>
        </w:rPr>
        <w:t>Borrelia burgdorferi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Microarrays</w:t>
      </w:r>
      <w:r w:rsidRPr="00D41BC0">
        <w:rPr>
          <w:rFonts w:ascii="Palatino Linotype" w:hAnsi="Palatino Linotype" w:cs="Times New Roman"/>
          <w:noProof/>
          <w:sz w:val="16"/>
          <w:szCs w:val="24"/>
        </w:rPr>
        <w:t>, vol. 5, no. 2, p. 9, Apr. 2016.</w:t>
      </w:r>
    </w:p>
    <w:p w14:paraId="391F7D3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[36]</w:t>
      </w:r>
      <w:r w:rsidRPr="00D41BC0">
        <w:rPr>
          <w:rFonts w:ascii="Palatino Linotype" w:hAnsi="Palatino Linotype" w:cs="Times New Roman"/>
          <w:noProof/>
          <w:sz w:val="16"/>
          <w:szCs w:val="24"/>
        </w:rPr>
        <w:tab/>
        <w:t xml:space="preserve">X.-D. Zheng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“Whole Transcriptome Analysis Identifies the Taxonomic Status of a New Chinese Native Cattle Breed and Reveals Genes Related to Body Size,” </w:t>
      </w:r>
      <w:r w:rsidRPr="00D41BC0">
        <w:rPr>
          <w:rFonts w:ascii="Palatino Linotype" w:hAnsi="Palatino Linotype" w:cs="Times New Roman"/>
          <w:i/>
          <w:iCs/>
          <w:noProof/>
          <w:sz w:val="16"/>
          <w:szCs w:val="24"/>
        </w:rPr>
        <w:t>Front. Genet.</w:t>
      </w:r>
      <w:r w:rsidRPr="00D41BC0">
        <w:rPr>
          <w:rFonts w:ascii="Palatino Linotype" w:hAnsi="Palatino Linotype" w:cs="Times New Roman"/>
          <w:noProof/>
          <w:sz w:val="16"/>
          <w:szCs w:val="24"/>
        </w:rPr>
        <w:t>, vol. 11, no. November, pp. 1–11, Nov. 2020.</w:t>
      </w:r>
    </w:p>
    <w:p w14:paraId="081299E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[37]</w:t>
      </w:r>
      <w:r w:rsidRPr="00D41BC0">
        <w:rPr>
          <w:rFonts w:ascii="Palatino Linotype" w:hAnsi="Palatino Linotype" w:cs="Times New Roman"/>
          <w:noProof/>
          <w:sz w:val="16"/>
          <w:szCs w:val="24"/>
        </w:rPr>
        <w:tab/>
        <w:t xml:space="preserve">L. Long, Y. Zhu, Z. Li, H. Zhang, L. Liu, and J. Bai, “Differential expression of skeletal muscle mitochondrial proteins in yak, dzo, and cattle: a proteomics-based study,” </w:t>
      </w:r>
      <w:r w:rsidRPr="00D41BC0">
        <w:rPr>
          <w:rFonts w:ascii="Palatino Linotype" w:hAnsi="Palatino Linotype" w:cs="Times New Roman"/>
          <w:i/>
          <w:iCs/>
          <w:noProof/>
          <w:sz w:val="16"/>
          <w:szCs w:val="24"/>
        </w:rPr>
        <w:t>J. Vet. Med. Sci.</w:t>
      </w:r>
      <w:r w:rsidRPr="00D41BC0">
        <w:rPr>
          <w:rFonts w:ascii="Palatino Linotype" w:hAnsi="Palatino Linotype" w:cs="Times New Roman"/>
          <w:noProof/>
          <w:sz w:val="16"/>
          <w:szCs w:val="24"/>
        </w:rPr>
        <w:t>, vol. 82, no. 8, pp. 1178–1186, 2020.</w:t>
      </w:r>
    </w:p>
    <w:p w14:paraId="4CA6988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[38]</w:t>
      </w:r>
      <w:r w:rsidRPr="00D41BC0">
        <w:rPr>
          <w:rFonts w:ascii="Palatino Linotype" w:hAnsi="Palatino Linotype" w:cs="Times New Roman"/>
          <w:noProof/>
          <w:sz w:val="16"/>
          <w:szCs w:val="24"/>
        </w:rPr>
        <w:tab/>
        <w:t xml:space="preserve">A. Manzano-Marín, “No evidence for </w:t>
      </w:r>
      <w:r w:rsidRPr="00D41BC0">
        <w:rPr>
          <w:rFonts w:ascii="Palatino Linotype" w:hAnsi="Palatino Linotype" w:cs="Times New Roman"/>
          <w:i/>
          <w:iCs/>
          <w:noProof/>
          <w:sz w:val="16"/>
          <w:szCs w:val="24"/>
        </w:rPr>
        <w:t>Wolbachia</w:t>
      </w:r>
      <w:r w:rsidRPr="00D41BC0">
        <w:rPr>
          <w:rFonts w:ascii="Palatino Linotype" w:hAnsi="Palatino Linotype" w:cs="Times New Roman"/>
          <w:noProof/>
          <w:sz w:val="16"/>
          <w:szCs w:val="24"/>
        </w:rPr>
        <w:t xml:space="preserve"> as a nutritional co-obligate endosymbiont in the aphid </w:t>
      </w:r>
      <w:r w:rsidRPr="00D41BC0">
        <w:rPr>
          <w:rFonts w:ascii="Palatino Linotype" w:hAnsi="Palatino Linotype" w:cs="Times New Roman"/>
          <w:i/>
          <w:iCs/>
          <w:noProof/>
          <w:sz w:val="16"/>
          <w:szCs w:val="24"/>
        </w:rPr>
        <w:t>Pentalonia nigronervosa</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BioRxiv</w:t>
      </w:r>
      <w:r w:rsidRPr="00D41BC0">
        <w:rPr>
          <w:rFonts w:ascii="Palatino Linotype" w:hAnsi="Palatino Linotype" w:cs="Times New Roman"/>
          <w:noProof/>
          <w:sz w:val="16"/>
          <w:szCs w:val="24"/>
        </w:rPr>
        <w:t>, 2019.</w:t>
      </w:r>
    </w:p>
    <w:p w14:paraId="2E36E8B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[39]</w:t>
      </w:r>
      <w:r w:rsidRPr="00D41BC0">
        <w:rPr>
          <w:rFonts w:ascii="Palatino Linotype" w:hAnsi="Palatino Linotype" w:cs="Times New Roman"/>
          <w:noProof/>
          <w:sz w:val="16"/>
          <w:szCs w:val="24"/>
        </w:rPr>
        <w:tab/>
        <w:t xml:space="preserve">Z. Jiang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“Comparative analysis of genome sequences from four strains of the </w:t>
      </w:r>
      <w:r w:rsidRPr="00D41BC0">
        <w:rPr>
          <w:rFonts w:ascii="Palatino Linotype" w:hAnsi="Palatino Linotype" w:cs="Times New Roman"/>
          <w:i/>
          <w:iCs/>
          <w:noProof/>
          <w:sz w:val="16"/>
          <w:szCs w:val="24"/>
        </w:rPr>
        <w:t>Buchnera aphidicola Mp</w:t>
      </w:r>
      <w:r w:rsidRPr="00D41BC0">
        <w:rPr>
          <w:rFonts w:ascii="Palatino Linotype" w:hAnsi="Palatino Linotype" w:cs="Times New Roman"/>
          <w:noProof/>
          <w:sz w:val="16"/>
          <w:szCs w:val="24"/>
        </w:rPr>
        <w:t xml:space="preserve"> endosymbion of the green peach aphid, </w:t>
      </w:r>
      <w:r w:rsidRPr="00D41BC0">
        <w:rPr>
          <w:rFonts w:ascii="Palatino Linotype" w:hAnsi="Palatino Linotype" w:cs="Times New Roman"/>
          <w:i/>
          <w:iCs/>
          <w:noProof/>
          <w:sz w:val="16"/>
          <w:szCs w:val="24"/>
        </w:rPr>
        <w:t>Myzus persicae</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BMC Genomics</w:t>
      </w:r>
      <w:r w:rsidRPr="00D41BC0">
        <w:rPr>
          <w:rFonts w:ascii="Palatino Linotype" w:hAnsi="Palatino Linotype" w:cs="Times New Roman"/>
          <w:noProof/>
          <w:sz w:val="16"/>
          <w:szCs w:val="24"/>
        </w:rPr>
        <w:t>, vol. 14, no. 1, p. 917, 2013.</w:t>
      </w:r>
    </w:p>
    <w:p w14:paraId="0B8B3EC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[40]</w:t>
      </w:r>
      <w:r w:rsidRPr="00D41BC0">
        <w:rPr>
          <w:rFonts w:ascii="Palatino Linotype" w:hAnsi="Palatino Linotype" w:cs="Times New Roman"/>
          <w:noProof/>
          <w:sz w:val="16"/>
          <w:szCs w:val="24"/>
        </w:rPr>
        <w:tab/>
        <w:t xml:space="preserve">K. Held, J. Gasper, S. Morgan, R. Siehnel, P. Singh, and C. Manoil, “Determinants of Extreme β-Lactam Tolerance in the </w:t>
      </w:r>
      <w:r w:rsidRPr="00D41BC0">
        <w:rPr>
          <w:rFonts w:ascii="Palatino Linotype" w:hAnsi="Palatino Linotype" w:cs="Times New Roman"/>
          <w:i/>
          <w:iCs/>
          <w:noProof/>
          <w:sz w:val="16"/>
          <w:szCs w:val="24"/>
        </w:rPr>
        <w:t>Burkholderia pseudomallei</w:t>
      </w:r>
      <w:r w:rsidRPr="00D41BC0">
        <w:rPr>
          <w:rFonts w:ascii="Palatino Linotype" w:hAnsi="Palatino Linotype" w:cs="Times New Roman"/>
          <w:noProof/>
          <w:sz w:val="16"/>
          <w:szCs w:val="24"/>
        </w:rPr>
        <w:t xml:space="preserve"> Complex,” </w:t>
      </w:r>
      <w:r w:rsidRPr="00D41BC0">
        <w:rPr>
          <w:rFonts w:ascii="Palatino Linotype" w:hAnsi="Palatino Linotype" w:cs="Times New Roman"/>
          <w:i/>
          <w:iCs/>
          <w:noProof/>
          <w:sz w:val="16"/>
          <w:szCs w:val="24"/>
        </w:rPr>
        <w:t>Antimicrob. Agents Chemother.</w:t>
      </w:r>
      <w:r w:rsidRPr="00D41BC0">
        <w:rPr>
          <w:rFonts w:ascii="Palatino Linotype" w:hAnsi="Palatino Linotype" w:cs="Times New Roman"/>
          <w:noProof/>
          <w:sz w:val="16"/>
          <w:szCs w:val="24"/>
        </w:rPr>
        <w:t>, vol. 62, no. 4, Apr. 2018.</w:t>
      </w:r>
    </w:p>
    <w:p w14:paraId="77F420E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[41]</w:t>
      </w:r>
      <w:r w:rsidRPr="00D41BC0">
        <w:rPr>
          <w:rFonts w:ascii="Palatino Linotype" w:hAnsi="Palatino Linotype" w:cs="Times New Roman"/>
          <w:noProof/>
          <w:sz w:val="16"/>
          <w:szCs w:val="24"/>
        </w:rPr>
        <w:tab/>
        <w:t xml:space="preserve">S. Wagley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“The Twin Arginine Translocation System Is Essential for Aerobic Growth and Full Virulence of </w:t>
      </w:r>
      <w:r w:rsidRPr="00D41BC0">
        <w:rPr>
          <w:rFonts w:ascii="Palatino Linotype" w:hAnsi="Palatino Linotype" w:cs="Times New Roman"/>
          <w:i/>
          <w:iCs/>
          <w:noProof/>
          <w:sz w:val="16"/>
          <w:szCs w:val="24"/>
        </w:rPr>
        <w:t>Burkholderia thailandensis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196, no. 2, pp. 407–416, Jan. 2014.</w:t>
      </w:r>
    </w:p>
    <w:p w14:paraId="6B9EF1C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[42]</w:t>
      </w:r>
      <w:r w:rsidRPr="00D41BC0">
        <w:rPr>
          <w:rFonts w:ascii="Palatino Linotype" w:hAnsi="Palatino Linotype" w:cs="Times New Roman"/>
          <w:noProof/>
          <w:sz w:val="16"/>
          <w:szCs w:val="24"/>
        </w:rPr>
        <w:tab/>
        <w:t xml:space="preserve">P. Malik-Kale, C. T. Parker, and M. E. Konkel, “Culture of </w:t>
      </w:r>
      <w:r w:rsidRPr="00D41BC0">
        <w:rPr>
          <w:rFonts w:ascii="Palatino Linotype" w:hAnsi="Palatino Linotype" w:cs="Times New Roman"/>
          <w:i/>
          <w:iCs/>
          <w:noProof/>
          <w:sz w:val="16"/>
          <w:szCs w:val="24"/>
        </w:rPr>
        <w:t>Campylobacter jejuni</w:t>
      </w:r>
      <w:r w:rsidRPr="00D41BC0">
        <w:rPr>
          <w:rFonts w:ascii="Palatino Linotype" w:hAnsi="Palatino Linotype" w:cs="Times New Roman"/>
          <w:noProof/>
          <w:sz w:val="16"/>
          <w:szCs w:val="24"/>
        </w:rPr>
        <w:t xml:space="preserve"> with Sodium Deoxycholate Induces Virulence Gene Expression,”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190, no. 7, pp. 2286–2297, Apr. 2008.</w:t>
      </w:r>
    </w:p>
    <w:p w14:paraId="4BADE0B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[43]</w:t>
      </w:r>
      <w:r w:rsidRPr="00D41BC0">
        <w:rPr>
          <w:rFonts w:ascii="Palatino Linotype" w:hAnsi="Palatino Linotype" w:cs="Times New Roman"/>
          <w:noProof/>
          <w:sz w:val="16"/>
          <w:szCs w:val="24"/>
        </w:rPr>
        <w:tab/>
        <w:t xml:space="preserve">A. S. Jama, “Cj0700 is a Remote CheZ Orthologue Involved in </w:t>
      </w:r>
      <w:r w:rsidRPr="00D41BC0">
        <w:rPr>
          <w:rFonts w:ascii="Palatino Linotype" w:hAnsi="Palatino Linotype" w:cs="Times New Roman"/>
          <w:i/>
          <w:iCs/>
          <w:noProof/>
          <w:sz w:val="16"/>
          <w:szCs w:val="24"/>
        </w:rPr>
        <w:t>Campylobacter jejuni</w:t>
      </w:r>
      <w:r w:rsidRPr="00D41BC0">
        <w:rPr>
          <w:rFonts w:ascii="Palatino Linotype" w:hAnsi="Palatino Linotype" w:cs="Times New Roman"/>
          <w:noProof/>
          <w:sz w:val="16"/>
          <w:szCs w:val="24"/>
        </w:rPr>
        <w:t xml:space="preserve"> Chemotaxis Signal Transduction,” University of Leicester, 2014.</w:t>
      </w:r>
    </w:p>
    <w:p w14:paraId="6892B7B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[44]</w:t>
      </w:r>
      <w:r w:rsidRPr="00D41BC0">
        <w:rPr>
          <w:rFonts w:ascii="Palatino Linotype" w:hAnsi="Palatino Linotype" w:cs="Times New Roman"/>
          <w:noProof/>
          <w:sz w:val="16"/>
          <w:szCs w:val="24"/>
        </w:rPr>
        <w:tab/>
        <w:t xml:space="preserve">K. A. Ryan, N. Karim, M. Worku, S. A. Moore, C. W. Penn, and P. W. O’Toole, “HP0958 is an essential motility gene in </w:t>
      </w:r>
      <w:r w:rsidRPr="00D41BC0">
        <w:rPr>
          <w:rFonts w:ascii="Palatino Linotype" w:hAnsi="Palatino Linotype" w:cs="Times New Roman"/>
          <w:i/>
          <w:iCs/>
          <w:noProof/>
          <w:sz w:val="16"/>
          <w:szCs w:val="24"/>
        </w:rPr>
        <w:t>Helicobacter pylori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FEMS Microbiol. Lett.</w:t>
      </w:r>
      <w:r w:rsidRPr="00D41BC0">
        <w:rPr>
          <w:rFonts w:ascii="Palatino Linotype" w:hAnsi="Palatino Linotype" w:cs="Times New Roman"/>
          <w:noProof/>
          <w:sz w:val="16"/>
          <w:szCs w:val="24"/>
        </w:rPr>
        <w:t>, vol. 248, no. 1, pp. 47–55, Jul. 2005.</w:t>
      </w:r>
    </w:p>
    <w:p w14:paraId="5F9E4B7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[45]</w:t>
      </w:r>
      <w:r w:rsidRPr="00D41BC0">
        <w:rPr>
          <w:rFonts w:ascii="Palatino Linotype" w:hAnsi="Palatino Linotype" w:cs="Times New Roman"/>
          <w:noProof/>
          <w:sz w:val="16"/>
          <w:szCs w:val="24"/>
        </w:rPr>
        <w:tab/>
        <w:t xml:space="preserve">I. Porcelli, M. Reuter, B. M. Pearson, T. Wilhelm, and A. H. M. van Vliet, “Parallel evolution of genome structure and transcriptional landscape in the Epsilonproteobacteria,” </w:t>
      </w:r>
      <w:r w:rsidRPr="00D41BC0">
        <w:rPr>
          <w:rFonts w:ascii="Palatino Linotype" w:hAnsi="Palatino Linotype" w:cs="Times New Roman"/>
          <w:i/>
          <w:iCs/>
          <w:noProof/>
          <w:sz w:val="16"/>
          <w:szCs w:val="24"/>
        </w:rPr>
        <w:t>BMC Genomics</w:t>
      </w:r>
      <w:r w:rsidRPr="00D41BC0">
        <w:rPr>
          <w:rFonts w:ascii="Palatino Linotype" w:hAnsi="Palatino Linotype" w:cs="Times New Roman"/>
          <w:noProof/>
          <w:sz w:val="16"/>
          <w:szCs w:val="24"/>
        </w:rPr>
        <w:t>, vol. 14, no. 1, p. 616, 2013.</w:t>
      </w:r>
    </w:p>
    <w:p w14:paraId="56C1A3E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[46]</w:t>
      </w:r>
      <w:r w:rsidRPr="00D41BC0">
        <w:rPr>
          <w:rFonts w:ascii="Palatino Linotype" w:hAnsi="Palatino Linotype" w:cs="Times New Roman"/>
          <w:noProof/>
          <w:sz w:val="16"/>
          <w:szCs w:val="24"/>
        </w:rPr>
        <w:tab/>
        <w:t xml:space="preserve">D. Esser, G. Alvarez-Llamas, M. P. De Vries, D. Weening, R. J. Vonk, and H. Roelofsen, “Sample Stability and Protein Composition of Saliva: Implications for Its Use as a Diagnostic Fluid,” </w:t>
      </w:r>
      <w:r w:rsidRPr="00D41BC0">
        <w:rPr>
          <w:rFonts w:ascii="Palatino Linotype" w:hAnsi="Palatino Linotype" w:cs="Times New Roman"/>
          <w:i/>
          <w:iCs/>
          <w:noProof/>
          <w:sz w:val="16"/>
          <w:szCs w:val="24"/>
        </w:rPr>
        <w:t>Biomark. Insights</w:t>
      </w:r>
      <w:r w:rsidRPr="00D41BC0">
        <w:rPr>
          <w:rFonts w:ascii="Palatino Linotype" w:hAnsi="Palatino Linotype" w:cs="Times New Roman"/>
          <w:noProof/>
          <w:sz w:val="16"/>
          <w:szCs w:val="24"/>
        </w:rPr>
        <w:t>, vol. 3, p. BMI.S607, Jan. 2008.</w:t>
      </w:r>
    </w:p>
    <w:p w14:paraId="5DB93A3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[47]</w:t>
      </w:r>
      <w:r w:rsidRPr="00D41BC0">
        <w:rPr>
          <w:rFonts w:ascii="Palatino Linotype" w:hAnsi="Palatino Linotype" w:cs="Times New Roman"/>
          <w:noProof/>
          <w:sz w:val="16"/>
          <w:szCs w:val="24"/>
        </w:rPr>
        <w:tab/>
        <w:t xml:space="preserve">R. Samudrala, F. Heffron, and J. E. McDermott, “Accurate Prediction of Secreted Substrates and Identification of a Conserved Putative Secretion Signal for Type III Secretion Systems,” </w:t>
      </w:r>
      <w:r w:rsidRPr="00D41BC0">
        <w:rPr>
          <w:rFonts w:ascii="Palatino Linotype" w:hAnsi="Palatino Linotype" w:cs="Times New Roman"/>
          <w:i/>
          <w:iCs/>
          <w:noProof/>
          <w:sz w:val="16"/>
          <w:szCs w:val="24"/>
        </w:rPr>
        <w:t>PLoS Pathog.</w:t>
      </w:r>
      <w:r w:rsidRPr="00D41BC0">
        <w:rPr>
          <w:rFonts w:ascii="Palatino Linotype" w:hAnsi="Palatino Linotype" w:cs="Times New Roman"/>
          <w:noProof/>
          <w:sz w:val="16"/>
          <w:szCs w:val="24"/>
        </w:rPr>
        <w:t>, vol. 5, no. 4, p. e1000375, Apr. 2009.</w:t>
      </w:r>
    </w:p>
    <w:p w14:paraId="25FC434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lastRenderedPageBreak/>
        <w:t>[48]</w:t>
      </w:r>
      <w:r w:rsidRPr="00D41BC0">
        <w:rPr>
          <w:rFonts w:ascii="Palatino Linotype" w:hAnsi="Palatino Linotype" w:cs="Times New Roman"/>
          <w:noProof/>
          <w:sz w:val="16"/>
          <w:szCs w:val="24"/>
        </w:rPr>
        <w:tab/>
        <w:t>W. Huston, “</w:t>
      </w:r>
      <w:r w:rsidRPr="00D41BC0">
        <w:rPr>
          <w:rFonts w:ascii="Palatino Linotype" w:hAnsi="Palatino Linotype" w:cs="Times New Roman"/>
          <w:i/>
          <w:iCs/>
          <w:noProof/>
          <w:sz w:val="16"/>
          <w:szCs w:val="24"/>
        </w:rPr>
        <w:t>Chlamydia</w:t>
      </w:r>
      <w:r w:rsidRPr="00D41BC0">
        <w:rPr>
          <w:rFonts w:ascii="Palatino Linotype" w:hAnsi="Palatino Linotype" w:cs="Times New Roman"/>
          <w:noProof/>
          <w:sz w:val="16"/>
          <w:szCs w:val="24"/>
        </w:rPr>
        <w:t xml:space="preserve"> diagnostics and issues of treatment failure,” in </w:t>
      </w:r>
      <w:r w:rsidRPr="00D41BC0">
        <w:rPr>
          <w:rFonts w:ascii="Palatino Linotype" w:hAnsi="Palatino Linotype" w:cs="Times New Roman"/>
          <w:i/>
          <w:iCs/>
          <w:noProof/>
          <w:sz w:val="16"/>
          <w:szCs w:val="24"/>
        </w:rPr>
        <w:t>Australian Sexual Health Conference</w:t>
      </w:r>
      <w:r w:rsidRPr="00D41BC0">
        <w:rPr>
          <w:rFonts w:ascii="Palatino Linotype" w:hAnsi="Palatino Linotype" w:cs="Times New Roman"/>
          <w:noProof/>
          <w:sz w:val="16"/>
          <w:szCs w:val="24"/>
        </w:rPr>
        <w:t>, 2017.</w:t>
      </w:r>
    </w:p>
    <w:p w14:paraId="59ACC93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[49]</w:t>
      </w:r>
      <w:r w:rsidRPr="00D41BC0">
        <w:rPr>
          <w:rFonts w:ascii="Palatino Linotype" w:hAnsi="Palatino Linotype" w:cs="Times New Roman"/>
          <w:noProof/>
          <w:sz w:val="16"/>
          <w:szCs w:val="24"/>
        </w:rPr>
        <w:tab/>
        <w:t xml:space="preserve">W. Liang, Y. Bi, H. Wang, S. Dong, K. Li, and J. Li, “Gene Expression Profiling of </w:t>
      </w:r>
      <w:r w:rsidRPr="00D41BC0">
        <w:rPr>
          <w:rFonts w:ascii="Palatino Linotype" w:hAnsi="Palatino Linotype" w:cs="Times New Roman"/>
          <w:i/>
          <w:iCs/>
          <w:noProof/>
          <w:sz w:val="16"/>
          <w:szCs w:val="24"/>
        </w:rPr>
        <w:t>Clostridium botulinum</w:t>
      </w:r>
      <w:r w:rsidRPr="00D41BC0">
        <w:rPr>
          <w:rFonts w:ascii="Palatino Linotype" w:hAnsi="Palatino Linotype" w:cs="Times New Roman"/>
          <w:noProof/>
          <w:sz w:val="16"/>
          <w:szCs w:val="24"/>
        </w:rPr>
        <w:t xml:space="preserve"> under Heat Shock Stress,” </w:t>
      </w:r>
      <w:r w:rsidRPr="00D41BC0">
        <w:rPr>
          <w:rFonts w:ascii="Palatino Linotype" w:hAnsi="Palatino Linotype" w:cs="Times New Roman"/>
          <w:i/>
          <w:iCs/>
          <w:noProof/>
          <w:sz w:val="16"/>
          <w:szCs w:val="24"/>
        </w:rPr>
        <w:t>Biomed Res. Int.</w:t>
      </w:r>
      <w:r w:rsidRPr="00D41BC0">
        <w:rPr>
          <w:rFonts w:ascii="Palatino Linotype" w:hAnsi="Palatino Linotype" w:cs="Times New Roman"/>
          <w:noProof/>
          <w:sz w:val="16"/>
          <w:szCs w:val="24"/>
        </w:rPr>
        <w:t>, vol. 2013, pp. 1–8, 2013.</w:t>
      </w:r>
    </w:p>
    <w:p w14:paraId="54B00A1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[50]</w:t>
      </w:r>
      <w:r w:rsidRPr="00D41BC0">
        <w:rPr>
          <w:rFonts w:ascii="Palatino Linotype" w:hAnsi="Palatino Linotype" w:cs="Times New Roman"/>
          <w:noProof/>
          <w:sz w:val="16"/>
          <w:szCs w:val="24"/>
        </w:rPr>
        <w:tab/>
        <w:t xml:space="preserve">K. Selby, G. Mascher, P. Somervuo, M. Lindström, and H. Korkeala, “Heat shock and prolonged heat stress attenuate neurotoxin and sporulation gene expression in group I </w:t>
      </w:r>
      <w:r w:rsidRPr="00D41BC0">
        <w:rPr>
          <w:rFonts w:ascii="Palatino Linotype" w:hAnsi="Palatino Linotype" w:cs="Times New Roman"/>
          <w:i/>
          <w:iCs/>
          <w:noProof/>
          <w:sz w:val="16"/>
          <w:szCs w:val="24"/>
        </w:rPr>
        <w:t>Clostridium botulinum strain ATCC 3502</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12, no. 5, p. e0176944, May 2017.</w:t>
      </w:r>
    </w:p>
    <w:p w14:paraId="007FD64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[51]</w:t>
      </w:r>
      <w:r w:rsidRPr="00D41BC0">
        <w:rPr>
          <w:rFonts w:ascii="Palatino Linotype" w:hAnsi="Palatino Linotype" w:cs="Times New Roman"/>
          <w:noProof/>
          <w:sz w:val="16"/>
          <w:szCs w:val="24"/>
        </w:rPr>
        <w:tab/>
        <w:t xml:space="preserve">N. Daou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“Impact of CodY protein on metabolism, sporulation and virulence in </w:t>
      </w:r>
      <w:r w:rsidRPr="00D41BC0">
        <w:rPr>
          <w:rFonts w:ascii="Palatino Linotype" w:hAnsi="Palatino Linotype" w:cs="Times New Roman"/>
          <w:i/>
          <w:iCs/>
          <w:noProof/>
          <w:sz w:val="16"/>
          <w:szCs w:val="24"/>
        </w:rPr>
        <w:t>Clostridioides difficile ribotype 027</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14, no. 1, p. e0206896, Jan. 2019.</w:t>
      </w:r>
    </w:p>
    <w:p w14:paraId="434CCF1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[52]</w:t>
      </w:r>
      <w:r w:rsidRPr="00D41BC0">
        <w:rPr>
          <w:rFonts w:ascii="Palatino Linotype" w:hAnsi="Palatino Linotype" w:cs="Times New Roman"/>
          <w:noProof/>
          <w:sz w:val="16"/>
          <w:szCs w:val="24"/>
        </w:rPr>
        <w:tab/>
        <w:t xml:space="preserve">R. W. McKee, C. K. Harvest, and R. Tamayo, “Cyclic Diguanylate Regulates Virulence Factor Genes via Multiple Riboswitches in </w:t>
      </w:r>
      <w:r w:rsidRPr="00D41BC0">
        <w:rPr>
          <w:rFonts w:ascii="Palatino Linotype" w:hAnsi="Palatino Linotype" w:cs="Times New Roman"/>
          <w:i/>
          <w:iCs/>
          <w:noProof/>
          <w:sz w:val="16"/>
          <w:szCs w:val="24"/>
        </w:rPr>
        <w:t>Clostridium difficile</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mSphere</w:t>
      </w:r>
      <w:r w:rsidRPr="00D41BC0">
        <w:rPr>
          <w:rFonts w:ascii="Palatino Linotype" w:hAnsi="Palatino Linotype" w:cs="Times New Roman"/>
          <w:noProof/>
          <w:sz w:val="16"/>
          <w:szCs w:val="24"/>
        </w:rPr>
        <w:t>, vol. 3, no. 5, pp. 1–15, Oct. 2018.</w:t>
      </w:r>
    </w:p>
    <w:p w14:paraId="74B1890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[53]</w:t>
      </w:r>
      <w:r w:rsidRPr="00D41BC0">
        <w:rPr>
          <w:rFonts w:ascii="Palatino Linotype" w:hAnsi="Palatino Linotype" w:cs="Times New Roman"/>
          <w:noProof/>
          <w:sz w:val="16"/>
          <w:szCs w:val="24"/>
        </w:rPr>
        <w:tab/>
        <w:t xml:space="preserve">R. A. Stabler, E. Valiente, L. F. Dawson, M. He, J. Parkhill, and B. W. Wren, “In-depth genetic analysis of </w:t>
      </w:r>
      <w:r w:rsidRPr="00D41BC0">
        <w:rPr>
          <w:rFonts w:ascii="Palatino Linotype" w:hAnsi="Palatino Linotype" w:cs="Times New Roman"/>
          <w:i/>
          <w:iCs/>
          <w:noProof/>
          <w:sz w:val="16"/>
          <w:szCs w:val="24"/>
        </w:rPr>
        <w:t>Clostridium difficile PCR-ribotype 027</w:t>
      </w:r>
      <w:r w:rsidRPr="00D41BC0">
        <w:rPr>
          <w:rFonts w:ascii="Palatino Linotype" w:hAnsi="Palatino Linotype" w:cs="Times New Roman"/>
          <w:noProof/>
          <w:sz w:val="16"/>
          <w:szCs w:val="24"/>
        </w:rPr>
        <w:t xml:space="preserve"> strains reveals high genome fluidity including point mutations and inversions,” </w:t>
      </w:r>
      <w:r w:rsidRPr="00D41BC0">
        <w:rPr>
          <w:rFonts w:ascii="Palatino Linotype" w:hAnsi="Palatino Linotype" w:cs="Times New Roman"/>
          <w:i/>
          <w:iCs/>
          <w:noProof/>
          <w:sz w:val="16"/>
          <w:szCs w:val="24"/>
        </w:rPr>
        <w:t>Gut Microbes</w:t>
      </w:r>
      <w:r w:rsidRPr="00D41BC0">
        <w:rPr>
          <w:rFonts w:ascii="Palatino Linotype" w:hAnsi="Palatino Linotype" w:cs="Times New Roman"/>
          <w:noProof/>
          <w:sz w:val="16"/>
          <w:szCs w:val="24"/>
        </w:rPr>
        <w:t>, vol. 1, no. 4, pp. 269–276, Jul. 2010.</w:t>
      </w:r>
    </w:p>
    <w:p w14:paraId="59E20D5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[54]</w:t>
      </w:r>
      <w:r w:rsidRPr="00D41BC0">
        <w:rPr>
          <w:rFonts w:ascii="Palatino Linotype" w:hAnsi="Palatino Linotype" w:cs="Times New Roman"/>
          <w:noProof/>
          <w:sz w:val="16"/>
          <w:szCs w:val="24"/>
        </w:rPr>
        <w:tab/>
        <w:t xml:space="preserve">T. M. Charlton, A. Kovacs-Simon, S. L. Michell, N. F. Fairweather, and E. W. Tate, “Quantitative Lipoproteomics in </w:t>
      </w:r>
      <w:r w:rsidRPr="00D41BC0">
        <w:rPr>
          <w:rFonts w:ascii="Palatino Linotype" w:hAnsi="Palatino Linotype" w:cs="Times New Roman"/>
          <w:i/>
          <w:iCs/>
          <w:noProof/>
          <w:sz w:val="16"/>
          <w:szCs w:val="24"/>
        </w:rPr>
        <w:t>Clostridium difficile</w:t>
      </w:r>
      <w:r w:rsidRPr="00D41BC0">
        <w:rPr>
          <w:rFonts w:ascii="Palatino Linotype" w:hAnsi="Palatino Linotype" w:cs="Times New Roman"/>
          <w:noProof/>
          <w:sz w:val="16"/>
          <w:szCs w:val="24"/>
        </w:rPr>
        <w:t xml:space="preserve"> Reveals a Role for Lipoproteins in Sporulation,” </w:t>
      </w:r>
      <w:r w:rsidRPr="00D41BC0">
        <w:rPr>
          <w:rFonts w:ascii="Palatino Linotype" w:hAnsi="Palatino Linotype" w:cs="Times New Roman"/>
          <w:i/>
          <w:iCs/>
          <w:noProof/>
          <w:sz w:val="16"/>
          <w:szCs w:val="24"/>
        </w:rPr>
        <w:t>Chem. Biol.</w:t>
      </w:r>
      <w:r w:rsidRPr="00D41BC0">
        <w:rPr>
          <w:rFonts w:ascii="Palatino Linotype" w:hAnsi="Palatino Linotype" w:cs="Times New Roman"/>
          <w:noProof/>
          <w:sz w:val="16"/>
          <w:szCs w:val="24"/>
        </w:rPr>
        <w:t>, vol. 22, no. 11, pp. 1562–1573, Nov. 2015.</w:t>
      </w:r>
    </w:p>
    <w:p w14:paraId="5027512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[55]</w:t>
      </w:r>
      <w:r w:rsidRPr="00D41BC0">
        <w:rPr>
          <w:rFonts w:ascii="Palatino Linotype" w:hAnsi="Palatino Linotype" w:cs="Times New Roman"/>
          <w:noProof/>
          <w:sz w:val="16"/>
          <w:szCs w:val="24"/>
        </w:rPr>
        <w:tab/>
        <w:t xml:space="preserve">B. P. Girinathan, J. Ou, B. Dupuy, and R. Govind, “Pleiotropic roles of </w:t>
      </w:r>
      <w:r w:rsidRPr="00D41BC0">
        <w:rPr>
          <w:rFonts w:ascii="Palatino Linotype" w:hAnsi="Palatino Linotype" w:cs="Times New Roman"/>
          <w:i/>
          <w:iCs/>
          <w:noProof/>
          <w:sz w:val="16"/>
          <w:szCs w:val="24"/>
        </w:rPr>
        <w:t>Clostridium difficile sin</w:t>
      </w:r>
      <w:r w:rsidRPr="00D41BC0">
        <w:rPr>
          <w:rFonts w:ascii="Palatino Linotype" w:hAnsi="Palatino Linotype" w:cs="Times New Roman"/>
          <w:noProof/>
          <w:sz w:val="16"/>
          <w:szCs w:val="24"/>
        </w:rPr>
        <w:t xml:space="preserve"> locus,” </w:t>
      </w:r>
      <w:r w:rsidRPr="00D41BC0">
        <w:rPr>
          <w:rFonts w:ascii="Palatino Linotype" w:hAnsi="Palatino Linotype" w:cs="Times New Roman"/>
          <w:i/>
          <w:iCs/>
          <w:noProof/>
          <w:sz w:val="16"/>
          <w:szCs w:val="24"/>
        </w:rPr>
        <w:t>PLOS Pathog.</w:t>
      </w:r>
      <w:r w:rsidRPr="00D41BC0">
        <w:rPr>
          <w:rFonts w:ascii="Palatino Linotype" w:hAnsi="Palatino Linotype" w:cs="Times New Roman"/>
          <w:noProof/>
          <w:sz w:val="16"/>
          <w:szCs w:val="24"/>
        </w:rPr>
        <w:t>, vol. 14, no. 3, p. e1006940, Mar. 2018.</w:t>
      </w:r>
    </w:p>
    <w:p w14:paraId="0F61DB2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[56]</w:t>
      </w:r>
      <w:r w:rsidRPr="00D41BC0">
        <w:rPr>
          <w:rFonts w:ascii="Palatino Linotype" w:hAnsi="Palatino Linotype" w:cs="Times New Roman"/>
          <w:noProof/>
          <w:sz w:val="16"/>
          <w:szCs w:val="24"/>
        </w:rPr>
        <w:tab/>
        <w:t xml:space="preserve">M. Wittchen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“Transcriptome sequencing of the human pathogen </w:t>
      </w:r>
      <w:r w:rsidRPr="00D41BC0">
        <w:rPr>
          <w:rFonts w:ascii="Palatino Linotype" w:hAnsi="Palatino Linotype" w:cs="Times New Roman"/>
          <w:i/>
          <w:iCs/>
          <w:noProof/>
          <w:sz w:val="16"/>
          <w:szCs w:val="24"/>
        </w:rPr>
        <w:t>Corynebacterium diphtheriae NCTC 13129</w:t>
      </w:r>
      <w:r w:rsidRPr="00D41BC0">
        <w:rPr>
          <w:rFonts w:ascii="Palatino Linotype" w:hAnsi="Palatino Linotype" w:cs="Times New Roman"/>
          <w:noProof/>
          <w:sz w:val="16"/>
          <w:szCs w:val="24"/>
        </w:rPr>
        <w:t xml:space="preserve"> provides detailed insights into its transcriptional landscape and into DtxR-mediated transcriptional regulation,” </w:t>
      </w:r>
      <w:r w:rsidRPr="00D41BC0">
        <w:rPr>
          <w:rFonts w:ascii="Palatino Linotype" w:hAnsi="Palatino Linotype" w:cs="Times New Roman"/>
          <w:i/>
          <w:iCs/>
          <w:noProof/>
          <w:sz w:val="16"/>
          <w:szCs w:val="24"/>
        </w:rPr>
        <w:t>BMC Genomics</w:t>
      </w:r>
      <w:r w:rsidRPr="00D41BC0">
        <w:rPr>
          <w:rFonts w:ascii="Palatino Linotype" w:hAnsi="Palatino Linotype" w:cs="Times New Roman"/>
          <w:noProof/>
          <w:sz w:val="16"/>
          <w:szCs w:val="24"/>
        </w:rPr>
        <w:t>, vol. 19, no. 1, p. 82, Dec. 2018.</w:t>
      </w:r>
    </w:p>
    <w:p w14:paraId="38213CA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[57]</w:t>
      </w:r>
      <w:r w:rsidRPr="00D41BC0">
        <w:rPr>
          <w:rFonts w:ascii="Palatino Linotype" w:hAnsi="Palatino Linotype" w:cs="Times New Roman"/>
          <w:noProof/>
          <w:sz w:val="16"/>
          <w:szCs w:val="24"/>
        </w:rPr>
        <w:tab/>
        <w:t xml:space="preserve">C. L. Araújo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“In silico functional prediction of hypothetical proteins from the core genome of </w:t>
      </w:r>
      <w:r w:rsidRPr="00D41BC0">
        <w:rPr>
          <w:rFonts w:ascii="Palatino Linotype" w:hAnsi="Palatino Linotype" w:cs="Times New Roman"/>
          <w:i/>
          <w:iCs/>
          <w:noProof/>
          <w:sz w:val="16"/>
          <w:szCs w:val="24"/>
        </w:rPr>
        <w:t>Corynebacterium pseudotuberculosis</w:t>
      </w:r>
      <w:r w:rsidRPr="00D41BC0">
        <w:rPr>
          <w:rFonts w:ascii="Palatino Linotype" w:hAnsi="Palatino Linotype" w:cs="Times New Roman"/>
          <w:noProof/>
          <w:sz w:val="16"/>
          <w:szCs w:val="24"/>
        </w:rPr>
        <w:t xml:space="preserve"> biovar </w:t>
      </w:r>
      <w:r w:rsidRPr="00D41BC0">
        <w:rPr>
          <w:rFonts w:ascii="Palatino Linotype" w:hAnsi="Palatino Linotype" w:cs="Times New Roman"/>
          <w:i/>
          <w:iCs/>
          <w:noProof/>
          <w:sz w:val="16"/>
          <w:szCs w:val="24"/>
        </w:rPr>
        <w:t>ovis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PeerJ</w:t>
      </w:r>
      <w:r w:rsidRPr="00D41BC0">
        <w:rPr>
          <w:rFonts w:ascii="Palatino Linotype" w:hAnsi="Palatino Linotype" w:cs="Times New Roman"/>
          <w:noProof/>
          <w:sz w:val="16"/>
          <w:szCs w:val="24"/>
        </w:rPr>
        <w:t>, vol. 8, p. e9643, Aug. 2020.</w:t>
      </w:r>
    </w:p>
    <w:p w14:paraId="6E2102E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[58]</w:t>
      </w:r>
      <w:r w:rsidRPr="00D41BC0">
        <w:rPr>
          <w:rFonts w:ascii="Palatino Linotype" w:hAnsi="Palatino Linotype" w:cs="Times New Roman"/>
          <w:noProof/>
          <w:sz w:val="16"/>
          <w:szCs w:val="24"/>
        </w:rPr>
        <w:tab/>
        <w:t xml:space="preserve">H. Falkenberg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“Mass spectrometric evaluation of upstream and downstream process influences on host cell protein patterns in biopharmaceutical products,” </w:t>
      </w:r>
      <w:r w:rsidRPr="00D41BC0">
        <w:rPr>
          <w:rFonts w:ascii="Palatino Linotype" w:hAnsi="Palatino Linotype" w:cs="Times New Roman"/>
          <w:i/>
          <w:iCs/>
          <w:noProof/>
          <w:sz w:val="16"/>
          <w:szCs w:val="24"/>
        </w:rPr>
        <w:t>Biotechnol. Prog.</w:t>
      </w:r>
      <w:r w:rsidRPr="00D41BC0">
        <w:rPr>
          <w:rFonts w:ascii="Palatino Linotype" w:hAnsi="Palatino Linotype" w:cs="Times New Roman"/>
          <w:noProof/>
          <w:sz w:val="16"/>
          <w:szCs w:val="24"/>
        </w:rPr>
        <w:t>, vol. 35, no. 3, p. e2788, May 2019.</w:t>
      </w:r>
    </w:p>
    <w:p w14:paraId="037913C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[59]</w:t>
      </w:r>
      <w:r w:rsidRPr="00D41BC0">
        <w:rPr>
          <w:rFonts w:ascii="Palatino Linotype" w:hAnsi="Palatino Linotype" w:cs="Times New Roman"/>
          <w:noProof/>
          <w:sz w:val="16"/>
          <w:szCs w:val="24"/>
        </w:rPr>
        <w:tab/>
        <w:t xml:space="preserve">Q. Luo, J. L. Groh, J. D. Ballard, and L. R. Krumholz, “Identification of Genes That Confer Sediment Fitness to Desulfovibrio desulfuricans G20,” </w:t>
      </w:r>
      <w:r w:rsidRPr="00D41BC0">
        <w:rPr>
          <w:rFonts w:ascii="Palatino Linotype" w:hAnsi="Palatino Linotype" w:cs="Times New Roman"/>
          <w:i/>
          <w:iCs/>
          <w:noProof/>
          <w:sz w:val="16"/>
          <w:szCs w:val="24"/>
        </w:rPr>
        <w:t>Appl. Environ. Microbiol.</w:t>
      </w:r>
      <w:r w:rsidRPr="00D41BC0">
        <w:rPr>
          <w:rFonts w:ascii="Palatino Linotype" w:hAnsi="Palatino Linotype" w:cs="Times New Roman"/>
          <w:noProof/>
          <w:sz w:val="16"/>
          <w:szCs w:val="24"/>
        </w:rPr>
        <w:t>, vol. 73, no. 19, pp. 6305–6312, Oct. 2007.</w:t>
      </w:r>
    </w:p>
    <w:p w14:paraId="56F8E4F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[60]</w:t>
      </w:r>
      <w:r w:rsidRPr="00D41BC0">
        <w:rPr>
          <w:rFonts w:ascii="Palatino Linotype" w:hAnsi="Palatino Linotype" w:cs="Times New Roman"/>
          <w:noProof/>
          <w:sz w:val="16"/>
          <w:szCs w:val="24"/>
        </w:rPr>
        <w:tab/>
        <w:t xml:space="preserve">Q. Luo, “Genes Required for Sediment Fitness in </w:t>
      </w:r>
      <w:r w:rsidRPr="00D41BC0">
        <w:rPr>
          <w:rFonts w:ascii="Palatino Linotype" w:hAnsi="Palatino Linotype" w:cs="Times New Roman"/>
          <w:i/>
          <w:iCs/>
          <w:noProof/>
          <w:sz w:val="16"/>
          <w:szCs w:val="24"/>
        </w:rPr>
        <w:t>Desulfovibrio desulfuricans G20</w:t>
      </w:r>
      <w:r w:rsidRPr="00D41BC0">
        <w:rPr>
          <w:rFonts w:ascii="Palatino Linotype" w:hAnsi="Palatino Linotype" w:cs="Times New Roman"/>
          <w:noProof/>
          <w:sz w:val="16"/>
          <w:szCs w:val="24"/>
        </w:rPr>
        <w:t>,” University of Oklahoma, 2005.</w:t>
      </w:r>
    </w:p>
    <w:p w14:paraId="257443C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[61]</w:t>
      </w:r>
      <w:r w:rsidRPr="00D41BC0">
        <w:rPr>
          <w:rFonts w:ascii="Palatino Linotype" w:hAnsi="Palatino Linotype" w:cs="Times New Roman"/>
          <w:noProof/>
          <w:sz w:val="16"/>
          <w:szCs w:val="24"/>
        </w:rPr>
        <w:tab/>
        <w:t xml:space="preserve">M. Ashburner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“An exploration of the sequence of a 2.9-Mb region of the genome of </w:t>
      </w:r>
      <w:r w:rsidRPr="00D41BC0">
        <w:rPr>
          <w:rFonts w:ascii="Palatino Linotype" w:hAnsi="Palatino Linotype" w:cs="Times New Roman"/>
          <w:i/>
          <w:iCs/>
          <w:noProof/>
          <w:sz w:val="16"/>
          <w:szCs w:val="24"/>
        </w:rPr>
        <w:t>Drosophila melanogaster</w:t>
      </w:r>
      <w:r w:rsidRPr="00D41BC0">
        <w:rPr>
          <w:rFonts w:ascii="Palatino Linotype" w:hAnsi="Palatino Linotype" w:cs="Times New Roman"/>
          <w:noProof/>
          <w:sz w:val="16"/>
          <w:szCs w:val="24"/>
        </w:rPr>
        <w:t xml:space="preserve">: the Adh region.,” </w:t>
      </w:r>
      <w:r w:rsidRPr="00D41BC0">
        <w:rPr>
          <w:rFonts w:ascii="Palatino Linotype" w:hAnsi="Palatino Linotype" w:cs="Times New Roman"/>
          <w:i/>
          <w:iCs/>
          <w:noProof/>
          <w:sz w:val="16"/>
          <w:szCs w:val="24"/>
        </w:rPr>
        <w:t>Genetics</w:t>
      </w:r>
      <w:r w:rsidRPr="00D41BC0">
        <w:rPr>
          <w:rFonts w:ascii="Palatino Linotype" w:hAnsi="Palatino Linotype" w:cs="Times New Roman"/>
          <w:noProof/>
          <w:sz w:val="16"/>
          <w:szCs w:val="24"/>
        </w:rPr>
        <w:t>, vol. 153, no. 1, pp. 179–219, Sep. 1999.</w:t>
      </w:r>
    </w:p>
    <w:p w14:paraId="7859DD2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[62]</w:t>
      </w:r>
      <w:r w:rsidRPr="00D41BC0">
        <w:rPr>
          <w:rFonts w:ascii="Palatino Linotype" w:hAnsi="Palatino Linotype" w:cs="Times New Roman"/>
          <w:noProof/>
          <w:sz w:val="16"/>
          <w:szCs w:val="24"/>
        </w:rPr>
        <w:tab/>
        <w:t xml:space="preserve">R. Geisler, A. Bergmann, Y. Hiromi, and C. Nüsslein-Volhard, “cactus, a gene involved in dorsoventral pattern formation of </w:t>
      </w:r>
      <w:r w:rsidRPr="00D41BC0">
        <w:rPr>
          <w:rFonts w:ascii="Palatino Linotype" w:hAnsi="Palatino Linotype" w:cs="Times New Roman"/>
          <w:i/>
          <w:iCs/>
          <w:noProof/>
          <w:sz w:val="16"/>
          <w:szCs w:val="24"/>
        </w:rPr>
        <w:t>Drosophila</w:t>
      </w:r>
      <w:r w:rsidRPr="00D41BC0">
        <w:rPr>
          <w:rFonts w:ascii="Palatino Linotype" w:hAnsi="Palatino Linotype" w:cs="Times New Roman"/>
          <w:noProof/>
          <w:sz w:val="16"/>
          <w:szCs w:val="24"/>
        </w:rPr>
        <w:t xml:space="preserve">, is related to the IκB gene family of vertebrates,” </w:t>
      </w:r>
      <w:r w:rsidRPr="00D41BC0">
        <w:rPr>
          <w:rFonts w:ascii="Palatino Linotype" w:hAnsi="Palatino Linotype" w:cs="Times New Roman"/>
          <w:i/>
          <w:iCs/>
          <w:noProof/>
          <w:sz w:val="16"/>
          <w:szCs w:val="24"/>
        </w:rPr>
        <w:t>Cell</w:t>
      </w:r>
      <w:r w:rsidRPr="00D41BC0">
        <w:rPr>
          <w:rFonts w:ascii="Palatino Linotype" w:hAnsi="Palatino Linotype" w:cs="Times New Roman"/>
          <w:noProof/>
          <w:sz w:val="16"/>
          <w:szCs w:val="24"/>
        </w:rPr>
        <w:t>, vol. 71, no. 4, pp. 613–621, Nov. 1992.</w:t>
      </w:r>
    </w:p>
    <w:p w14:paraId="2A86C8B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[63]</w:t>
      </w:r>
      <w:r w:rsidRPr="00D41BC0">
        <w:rPr>
          <w:rFonts w:ascii="Palatino Linotype" w:hAnsi="Palatino Linotype" w:cs="Times New Roman"/>
          <w:noProof/>
          <w:sz w:val="16"/>
          <w:szCs w:val="24"/>
        </w:rPr>
        <w:tab/>
        <w:t>A. A. Fontes, “Mitochondrial and cell cycle functions of SLIMP,” Universitat de Barcelona, 2018.</w:t>
      </w:r>
    </w:p>
    <w:p w14:paraId="0FCDCA6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[64]</w:t>
      </w:r>
      <w:r w:rsidRPr="00D41BC0">
        <w:rPr>
          <w:rFonts w:ascii="Palatino Linotype" w:hAnsi="Palatino Linotype" w:cs="Times New Roman"/>
          <w:noProof/>
          <w:sz w:val="16"/>
          <w:szCs w:val="24"/>
        </w:rPr>
        <w:tab/>
        <w:t xml:space="preserve">M. Y. Galperin and E. V. Koonin, “From complete genome sequence to ‘complete’ understanding?,” </w:t>
      </w:r>
      <w:r w:rsidRPr="00D41BC0">
        <w:rPr>
          <w:rFonts w:ascii="Palatino Linotype" w:hAnsi="Palatino Linotype" w:cs="Times New Roman"/>
          <w:i/>
          <w:iCs/>
          <w:noProof/>
          <w:sz w:val="16"/>
          <w:szCs w:val="24"/>
        </w:rPr>
        <w:t>Trends Biotechnol.</w:t>
      </w:r>
      <w:r w:rsidRPr="00D41BC0">
        <w:rPr>
          <w:rFonts w:ascii="Palatino Linotype" w:hAnsi="Palatino Linotype" w:cs="Times New Roman"/>
          <w:noProof/>
          <w:sz w:val="16"/>
          <w:szCs w:val="24"/>
        </w:rPr>
        <w:t>, vol. 28, no. 8, pp. 398–406, Aug. 2010.</w:t>
      </w:r>
    </w:p>
    <w:p w14:paraId="64DA895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[65]</w:t>
      </w:r>
      <w:r w:rsidRPr="00D41BC0">
        <w:rPr>
          <w:rFonts w:ascii="Palatino Linotype" w:hAnsi="Palatino Linotype" w:cs="Times New Roman"/>
          <w:noProof/>
          <w:sz w:val="16"/>
          <w:szCs w:val="24"/>
        </w:rPr>
        <w:tab/>
        <w:t xml:space="preserve">J. E. Ladner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“Crystal structure of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protein YbgI, a toroidal structure with a dinuclear metal site.,” </w:t>
      </w:r>
      <w:r w:rsidRPr="00D41BC0">
        <w:rPr>
          <w:rFonts w:ascii="Palatino Linotype" w:hAnsi="Palatino Linotype" w:cs="Times New Roman"/>
          <w:i/>
          <w:iCs/>
          <w:noProof/>
          <w:sz w:val="16"/>
          <w:szCs w:val="24"/>
        </w:rPr>
        <w:t>BMC Struct. Biol.</w:t>
      </w:r>
      <w:r w:rsidRPr="00D41BC0">
        <w:rPr>
          <w:rFonts w:ascii="Palatino Linotype" w:hAnsi="Palatino Linotype" w:cs="Times New Roman"/>
          <w:noProof/>
          <w:sz w:val="16"/>
          <w:szCs w:val="24"/>
        </w:rPr>
        <w:t>, vol. 3, p. 7, Sep. 2003.</w:t>
      </w:r>
    </w:p>
    <w:p w14:paraId="2ED2AF3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[66]</w:t>
      </w:r>
      <w:r w:rsidRPr="00D41BC0">
        <w:rPr>
          <w:rFonts w:ascii="Palatino Linotype" w:hAnsi="Palatino Linotype" w:cs="Times New Roman"/>
          <w:noProof/>
          <w:sz w:val="16"/>
          <w:szCs w:val="24"/>
        </w:rPr>
        <w:tab/>
        <w:t xml:space="preserve">T. D. Niehaus, M. Elbadawi-Sidhu, V. De Crécy-Lagard, O. Fiehn, and A. D. Hanson, “Discovery of a widespread prokaryotic 5-oxoprolinase that was hiding in plain sight,” </w:t>
      </w:r>
      <w:r w:rsidRPr="00D41BC0">
        <w:rPr>
          <w:rFonts w:ascii="Palatino Linotype" w:hAnsi="Palatino Linotype" w:cs="Times New Roman"/>
          <w:i/>
          <w:iCs/>
          <w:noProof/>
          <w:sz w:val="16"/>
          <w:szCs w:val="24"/>
        </w:rPr>
        <w:t>J. Biol. Chem.</w:t>
      </w:r>
      <w:r w:rsidRPr="00D41BC0">
        <w:rPr>
          <w:rFonts w:ascii="Palatino Linotype" w:hAnsi="Palatino Linotype" w:cs="Times New Roman"/>
          <w:noProof/>
          <w:sz w:val="16"/>
          <w:szCs w:val="24"/>
        </w:rPr>
        <w:t>, vol. 292, no. 39, pp. 16360–16367, 2017.</w:t>
      </w:r>
    </w:p>
    <w:p w14:paraId="63995D3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[67]</w:t>
      </w:r>
      <w:r w:rsidRPr="00D41BC0">
        <w:rPr>
          <w:rFonts w:ascii="Palatino Linotype" w:hAnsi="Palatino Linotype" w:cs="Times New Roman"/>
          <w:noProof/>
          <w:sz w:val="16"/>
          <w:szCs w:val="24"/>
        </w:rPr>
        <w:tab/>
        <w:t xml:space="preserve">J. P. Rooney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“Systems based mapping demonstrates that recovery from alkylation damage requires DNA repair, RNA processing, and translation associated networks,” </w:t>
      </w:r>
      <w:r w:rsidRPr="00D41BC0">
        <w:rPr>
          <w:rFonts w:ascii="Palatino Linotype" w:hAnsi="Palatino Linotype" w:cs="Times New Roman"/>
          <w:i/>
          <w:iCs/>
          <w:noProof/>
          <w:sz w:val="16"/>
          <w:szCs w:val="24"/>
        </w:rPr>
        <w:t>Genomics</w:t>
      </w:r>
      <w:r w:rsidRPr="00D41BC0">
        <w:rPr>
          <w:rFonts w:ascii="Palatino Linotype" w:hAnsi="Palatino Linotype" w:cs="Times New Roman"/>
          <w:noProof/>
          <w:sz w:val="16"/>
          <w:szCs w:val="24"/>
        </w:rPr>
        <w:t>, vol. 93, no. 1, pp. 42–51, Jan. 2009.</w:t>
      </w:r>
    </w:p>
    <w:p w14:paraId="0D9A380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[68]</w:t>
      </w:r>
      <w:r w:rsidRPr="00D41BC0">
        <w:rPr>
          <w:rFonts w:ascii="Palatino Linotype" w:hAnsi="Palatino Linotype" w:cs="Times New Roman"/>
          <w:noProof/>
          <w:sz w:val="16"/>
          <w:szCs w:val="24"/>
        </w:rPr>
        <w:tab/>
        <w:t xml:space="preserve">J. J. Díaz-Mejía, M. Babu, and A. Emili, “Computational and experimental approaches to chart the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cell-envelope-associated proteome and interactome,” </w:t>
      </w:r>
      <w:r w:rsidRPr="00D41BC0">
        <w:rPr>
          <w:rFonts w:ascii="Palatino Linotype" w:hAnsi="Palatino Linotype" w:cs="Times New Roman"/>
          <w:i/>
          <w:iCs/>
          <w:noProof/>
          <w:sz w:val="16"/>
          <w:szCs w:val="24"/>
        </w:rPr>
        <w:t>FEMS Microbiol. Rev.</w:t>
      </w:r>
      <w:r w:rsidRPr="00D41BC0">
        <w:rPr>
          <w:rFonts w:ascii="Palatino Linotype" w:hAnsi="Palatino Linotype" w:cs="Times New Roman"/>
          <w:noProof/>
          <w:sz w:val="16"/>
          <w:szCs w:val="24"/>
        </w:rPr>
        <w:t>, vol. 33, no. 1, pp. 66–97, Jan. 2009.</w:t>
      </w:r>
    </w:p>
    <w:p w14:paraId="7064936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[69]</w:t>
      </w:r>
      <w:r w:rsidRPr="00D41BC0">
        <w:rPr>
          <w:rFonts w:ascii="Palatino Linotype" w:hAnsi="Palatino Linotype" w:cs="Times New Roman"/>
          <w:noProof/>
          <w:sz w:val="16"/>
          <w:szCs w:val="24"/>
        </w:rPr>
        <w:tab/>
        <w:t>R. T. Byrne, S. H. Chen, E. A. Wood, E. L. Cabot, and M. M. Cox,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Genes and Pathways Involved in Surviving Extreme Exposure to Ionizing Radiation,”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196, no. 20, pp. 3534–3545, Oct. 2014.</w:t>
      </w:r>
    </w:p>
    <w:p w14:paraId="5D78947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[70]</w:t>
      </w:r>
      <w:r w:rsidRPr="00D41BC0">
        <w:rPr>
          <w:rFonts w:ascii="Palatino Linotype" w:hAnsi="Palatino Linotype" w:cs="Times New Roman"/>
          <w:noProof/>
          <w:sz w:val="16"/>
          <w:szCs w:val="24"/>
        </w:rPr>
        <w:tab/>
        <w:t xml:space="preserve">O. V. Sergeeva, D. O. Bredikhin, M. V. Nesterchuk, M. V. Serebryakova, P. V. Sergiev, and O. A. Dontsova, “Possible Role of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Protein YbgI,” </w:t>
      </w:r>
      <w:r w:rsidRPr="00D41BC0">
        <w:rPr>
          <w:rFonts w:ascii="Palatino Linotype" w:hAnsi="Palatino Linotype" w:cs="Times New Roman"/>
          <w:i/>
          <w:iCs/>
          <w:noProof/>
          <w:sz w:val="16"/>
          <w:szCs w:val="24"/>
        </w:rPr>
        <w:t>Biochem.</w:t>
      </w:r>
      <w:r w:rsidRPr="00D41BC0">
        <w:rPr>
          <w:rFonts w:ascii="Palatino Linotype" w:hAnsi="Palatino Linotype" w:cs="Times New Roman"/>
          <w:noProof/>
          <w:sz w:val="16"/>
          <w:szCs w:val="24"/>
        </w:rPr>
        <w:t>, vol. 83, no. 3, pp. 270–280, Mar. 2018.</w:t>
      </w:r>
    </w:p>
    <w:p w14:paraId="75E55BC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[71]</w:t>
      </w:r>
      <w:r w:rsidRPr="00D41BC0">
        <w:rPr>
          <w:rFonts w:ascii="Palatino Linotype" w:hAnsi="Palatino Linotype" w:cs="Times New Roman"/>
          <w:noProof/>
          <w:sz w:val="16"/>
          <w:szCs w:val="24"/>
        </w:rPr>
        <w:tab/>
        <w:t xml:space="preserve">N. Škunca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“Phyletic Profiling with Cliques of Orthologs Is Enhanced by Signatures of Paralogy Relationships,” </w:t>
      </w:r>
      <w:r w:rsidRPr="00D41BC0">
        <w:rPr>
          <w:rFonts w:ascii="Palatino Linotype" w:hAnsi="Palatino Linotype" w:cs="Times New Roman"/>
          <w:i/>
          <w:iCs/>
          <w:noProof/>
          <w:sz w:val="16"/>
          <w:szCs w:val="24"/>
        </w:rPr>
        <w:t>PLoS Comput. Biol.</w:t>
      </w:r>
      <w:r w:rsidRPr="00D41BC0">
        <w:rPr>
          <w:rFonts w:ascii="Palatino Linotype" w:hAnsi="Palatino Linotype" w:cs="Times New Roman"/>
          <w:noProof/>
          <w:sz w:val="16"/>
          <w:szCs w:val="24"/>
        </w:rPr>
        <w:t>, vol. 9, no. 1, p. e1002852, Jan. 2013.</w:t>
      </w:r>
    </w:p>
    <w:p w14:paraId="7AFF798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[72]</w:t>
      </w:r>
      <w:r w:rsidRPr="00D41BC0">
        <w:rPr>
          <w:rFonts w:ascii="Palatino Linotype" w:hAnsi="Palatino Linotype" w:cs="Times New Roman"/>
          <w:noProof/>
          <w:sz w:val="16"/>
          <w:szCs w:val="24"/>
        </w:rPr>
        <w:tab/>
        <w:t xml:space="preserve">D. Ghersi and R. Sanchez, “Beyond structural genomics: computational approaches for the identification of ligand binding sites in protein </w:t>
      </w:r>
      <w:r w:rsidRPr="00D41BC0">
        <w:rPr>
          <w:rFonts w:ascii="Palatino Linotype" w:hAnsi="Palatino Linotype" w:cs="Times New Roman"/>
          <w:noProof/>
          <w:sz w:val="16"/>
          <w:szCs w:val="24"/>
        </w:rPr>
        <w:lastRenderedPageBreak/>
        <w:t xml:space="preserve">structures,” </w:t>
      </w:r>
      <w:r w:rsidRPr="00D41BC0">
        <w:rPr>
          <w:rFonts w:ascii="Palatino Linotype" w:hAnsi="Palatino Linotype" w:cs="Times New Roman"/>
          <w:i/>
          <w:iCs/>
          <w:noProof/>
          <w:sz w:val="16"/>
          <w:szCs w:val="24"/>
        </w:rPr>
        <w:t>J. Struct. Funct. Genomics</w:t>
      </w:r>
      <w:r w:rsidRPr="00D41BC0">
        <w:rPr>
          <w:rFonts w:ascii="Palatino Linotype" w:hAnsi="Palatino Linotype" w:cs="Times New Roman"/>
          <w:noProof/>
          <w:sz w:val="16"/>
          <w:szCs w:val="24"/>
        </w:rPr>
        <w:t>, vol. 12, no. 2, pp. 109–117, Jul. 2011.</w:t>
      </w:r>
    </w:p>
    <w:p w14:paraId="35E5F06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[73]</w:t>
      </w:r>
      <w:r w:rsidRPr="00D41BC0">
        <w:rPr>
          <w:rFonts w:ascii="Palatino Linotype" w:hAnsi="Palatino Linotype" w:cs="Times New Roman"/>
          <w:noProof/>
          <w:sz w:val="16"/>
          <w:szCs w:val="24"/>
        </w:rPr>
        <w:tab/>
        <w:t xml:space="preserve">D. K. Rollins, D. Zhai, A. L. Joe, J. W. Guidarelli, A. Murarka, and R. Gonzalez, “A novel data mining method to identify assay-specific signatures in functional genomic studies,” </w:t>
      </w:r>
      <w:r w:rsidRPr="00D41BC0">
        <w:rPr>
          <w:rFonts w:ascii="Palatino Linotype" w:hAnsi="Palatino Linotype" w:cs="Times New Roman"/>
          <w:i/>
          <w:iCs/>
          <w:noProof/>
          <w:sz w:val="16"/>
          <w:szCs w:val="24"/>
        </w:rPr>
        <w:t>BMC Bioinformatics</w:t>
      </w:r>
      <w:r w:rsidRPr="00D41BC0">
        <w:rPr>
          <w:rFonts w:ascii="Palatino Linotype" w:hAnsi="Palatino Linotype" w:cs="Times New Roman"/>
          <w:noProof/>
          <w:sz w:val="16"/>
          <w:szCs w:val="24"/>
        </w:rPr>
        <w:t>, vol. 7, no. 1, p. 377, Dec. 2006.</w:t>
      </w:r>
    </w:p>
    <w:p w14:paraId="5144A0D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[74]</w:t>
      </w:r>
      <w:r w:rsidRPr="00D41BC0">
        <w:rPr>
          <w:rFonts w:ascii="Palatino Linotype" w:hAnsi="Palatino Linotype" w:cs="Times New Roman"/>
          <w:noProof/>
          <w:sz w:val="16"/>
          <w:szCs w:val="24"/>
        </w:rPr>
        <w:tab/>
        <w:t xml:space="preserve">P. J. Pomposiello, M. H. J. Bennik, and B. Demple, “Genome-Wide Transcriptional Profiling of the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Responses to Superoxide Stress and Sodium Salicylate,”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183, no. 13, pp. 3890–3902, Jul. 2001.</w:t>
      </w:r>
    </w:p>
    <w:p w14:paraId="50DA665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[75]</w:t>
      </w:r>
      <w:r w:rsidRPr="00D41BC0">
        <w:rPr>
          <w:rFonts w:ascii="Palatino Linotype" w:hAnsi="Palatino Linotype" w:cs="Times New Roman"/>
          <w:noProof/>
          <w:sz w:val="16"/>
          <w:szCs w:val="24"/>
        </w:rPr>
        <w:tab/>
        <w:t xml:space="preserve">C. A. Pattrick, J. P. Webb, J. Green, R. R. Chaudhuri, M. O. Collins, and D. J. Kelly, “Proteomic Profiling, Transcription Factor Modeling, and Genomics of Evolved Tolerant Strains Elucidate Mechanisms of Vanillin Toxicity in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mSystems</w:t>
      </w:r>
      <w:r w:rsidRPr="00D41BC0">
        <w:rPr>
          <w:rFonts w:ascii="Palatino Linotype" w:hAnsi="Palatino Linotype" w:cs="Times New Roman"/>
          <w:noProof/>
          <w:sz w:val="16"/>
          <w:szCs w:val="24"/>
        </w:rPr>
        <w:t>, vol. 4, no. 4, pp. 1–29, Aug. 2019.</w:t>
      </w:r>
    </w:p>
    <w:p w14:paraId="6595E1F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[76]</w:t>
      </w:r>
      <w:r w:rsidRPr="00D41BC0">
        <w:rPr>
          <w:rFonts w:ascii="Palatino Linotype" w:hAnsi="Palatino Linotype" w:cs="Times New Roman"/>
          <w:noProof/>
          <w:sz w:val="16"/>
          <w:szCs w:val="24"/>
        </w:rPr>
        <w:tab/>
        <w:t xml:space="preserve">M.-J. Han and S. Y. Lee, “The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Proteome: Past, Present, and Future Prospects,” </w:t>
      </w:r>
      <w:r w:rsidRPr="00D41BC0">
        <w:rPr>
          <w:rFonts w:ascii="Palatino Linotype" w:hAnsi="Palatino Linotype" w:cs="Times New Roman"/>
          <w:i/>
          <w:iCs/>
          <w:noProof/>
          <w:sz w:val="16"/>
          <w:szCs w:val="24"/>
        </w:rPr>
        <w:t>Microbiol. Mol. Biol. Rev.</w:t>
      </w:r>
      <w:r w:rsidRPr="00D41BC0">
        <w:rPr>
          <w:rFonts w:ascii="Palatino Linotype" w:hAnsi="Palatino Linotype" w:cs="Times New Roman"/>
          <w:noProof/>
          <w:sz w:val="16"/>
          <w:szCs w:val="24"/>
        </w:rPr>
        <w:t>, vol. 70, no. 2, pp. 362–439, Jun. 2006.</w:t>
      </w:r>
    </w:p>
    <w:p w14:paraId="420A94F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[77]</w:t>
      </w:r>
      <w:r w:rsidRPr="00D41BC0">
        <w:rPr>
          <w:rFonts w:ascii="Palatino Linotype" w:hAnsi="Palatino Linotype" w:cs="Times New Roman"/>
          <w:noProof/>
          <w:sz w:val="16"/>
          <w:szCs w:val="24"/>
        </w:rPr>
        <w:tab/>
        <w:t xml:space="preserve">R. G. Martin, W. K. Gillette, N. I. Martin, and J. L. Rosner, “Complex formation between activator and RNA polymerase as the basis for transcriptional activation by MarA and SoxS in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Mol. Microbiol.</w:t>
      </w:r>
      <w:r w:rsidRPr="00D41BC0">
        <w:rPr>
          <w:rFonts w:ascii="Palatino Linotype" w:hAnsi="Palatino Linotype" w:cs="Times New Roman"/>
          <w:noProof/>
          <w:sz w:val="16"/>
          <w:szCs w:val="24"/>
        </w:rPr>
        <w:t>, vol. 43, no. 2, pp. 355–370, Mar. 2002.</w:t>
      </w:r>
    </w:p>
    <w:p w14:paraId="2B010E6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[78]</w:t>
      </w:r>
      <w:r w:rsidRPr="00D41BC0">
        <w:rPr>
          <w:rFonts w:ascii="Palatino Linotype" w:hAnsi="Palatino Linotype" w:cs="Times New Roman"/>
          <w:noProof/>
          <w:sz w:val="16"/>
          <w:szCs w:val="24"/>
        </w:rPr>
        <w:tab/>
        <w:t xml:space="preserve">Y.-H. Ho, P. Shah, Y.-W. Chen, and C.-S. Chen, “Systematic Analysis of Intracellular-targeting Antimicrobial Peptides, Bactenecin 7, Hybrid of Pleurocidin and Dermaseptin, Proline–Arginine-rich Peptide, and Lactoferricin B, by Using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Proteome Microarrays,” </w:t>
      </w:r>
      <w:r w:rsidRPr="00D41BC0">
        <w:rPr>
          <w:rFonts w:ascii="Palatino Linotype" w:hAnsi="Palatino Linotype" w:cs="Times New Roman"/>
          <w:i/>
          <w:iCs/>
          <w:noProof/>
          <w:sz w:val="16"/>
          <w:szCs w:val="24"/>
        </w:rPr>
        <w:t>Mol. Cell. Proteomics</w:t>
      </w:r>
      <w:r w:rsidRPr="00D41BC0">
        <w:rPr>
          <w:rFonts w:ascii="Palatino Linotype" w:hAnsi="Palatino Linotype" w:cs="Times New Roman"/>
          <w:noProof/>
          <w:sz w:val="16"/>
          <w:szCs w:val="24"/>
        </w:rPr>
        <w:t>, vol. 15, no. 6, pp. 1837–1847, Jun. 2016.</w:t>
      </w:r>
    </w:p>
    <w:p w14:paraId="6292ADB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[79]</w:t>
      </w:r>
      <w:r w:rsidRPr="00D41BC0">
        <w:rPr>
          <w:rFonts w:ascii="Palatino Linotype" w:hAnsi="Palatino Linotype" w:cs="Times New Roman"/>
          <w:noProof/>
          <w:sz w:val="16"/>
          <w:szCs w:val="24"/>
        </w:rPr>
        <w:tab/>
        <w:t xml:space="preserve">A. Suzuki, T. Ando, I. Yamato, and S. Miyazaki, “FCANAL: Structure based protein function prediction method. Application to enzymes and binding proteins,” </w:t>
      </w:r>
      <w:r w:rsidRPr="00D41BC0">
        <w:rPr>
          <w:rFonts w:ascii="Palatino Linotype" w:hAnsi="Palatino Linotype" w:cs="Times New Roman"/>
          <w:i/>
          <w:iCs/>
          <w:noProof/>
          <w:sz w:val="16"/>
          <w:szCs w:val="24"/>
        </w:rPr>
        <w:t>Chem-Bio Informatics J.</w:t>
      </w:r>
      <w:r w:rsidRPr="00D41BC0">
        <w:rPr>
          <w:rFonts w:ascii="Palatino Linotype" w:hAnsi="Palatino Linotype" w:cs="Times New Roman"/>
          <w:noProof/>
          <w:sz w:val="16"/>
          <w:szCs w:val="24"/>
        </w:rPr>
        <w:t>, vol. 5, no. 3, pp. 39–55, 2006.</w:t>
      </w:r>
    </w:p>
    <w:p w14:paraId="301ED13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[80]</w:t>
      </w:r>
      <w:r w:rsidRPr="00D41BC0">
        <w:rPr>
          <w:rFonts w:ascii="Palatino Linotype" w:hAnsi="Palatino Linotype" w:cs="Times New Roman"/>
          <w:noProof/>
          <w:sz w:val="16"/>
          <w:szCs w:val="24"/>
        </w:rPr>
        <w:tab/>
        <w:t xml:space="preserve">G. Su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“Toxicogenomic Mechanisms of 6-HO-BDE-47, 6-MeO-BDE-47, and BDE-47 in E. coli,” </w:t>
      </w:r>
      <w:r w:rsidRPr="00D41BC0">
        <w:rPr>
          <w:rFonts w:ascii="Palatino Linotype" w:hAnsi="Palatino Linotype" w:cs="Times New Roman"/>
          <w:i/>
          <w:iCs/>
          <w:noProof/>
          <w:sz w:val="16"/>
          <w:szCs w:val="24"/>
        </w:rPr>
        <w:t>Environ. Sci. Technol.</w:t>
      </w:r>
      <w:r w:rsidRPr="00D41BC0">
        <w:rPr>
          <w:rFonts w:ascii="Palatino Linotype" w:hAnsi="Palatino Linotype" w:cs="Times New Roman"/>
          <w:noProof/>
          <w:sz w:val="16"/>
          <w:szCs w:val="24"/>
        </w:rPr>
        <w:t>, vol. 46, no. 2, pp. 1185–1191, Jan. 2012.</w:t>
      </w:r>
    </w:p>
    <w:p w14:paraId="294E253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[81]</w:t>
      </w:r>
      <w:r w:rsidRPr="00D41BC0">
        <w:rPr>
          <w:rFonts w:ascii="Palatino Linotype" w:hAnsi="Palatino Linotype" w:cs="Times New Roman"/>
          <w:noProof/>
          <w:sz w:val="16"/>
          <w:szCs w:val="24"/>
        </w:rPr>
        <w:tab/>
        <w:t xml:space="preserve">D. Chung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“dPeak: High Resolution Identification of Transcription Factor Binding Sites from PET and SET ChIP-Seq Data,” </w:t>
      </w:r>
      <w:r w:rsidRPr="00D41BC0">
        <w:rPr>
          <w:rFonts w:ascii="Palatino Linotype" w:hAnsi="Palatino Linotype" w:cs="Times New Roman"/>
          <w:i/>
          <w:iCs/>
          <w:noProof/>
          <w:sz w:val="16"/>
          <w:szCs w:val="24"/>
        </w:rPr>
        <w:t>PLoS Comput. Biol.</w:t>
      </w:r>
      <w:r w:rsidRPr="00D41BC0">
        <w:rPr>
          <w:rFonts w:ascii="Palatino Linotype" w:hAnsi="Palatino Linotype" w:cs="Times New Roman"/>
          <w:noProof/>
          <w:sz w:val="16"/>
          <w:szCs w:val="24"/>
        </w:rPr>
        <w:t>, vol. 9, no. 10, p. e1003246, Oct. 2013.</w:t>
      </w:r>
    </w:p>
    <w:p w14:paraId="35F6AC3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[82]</w:t>
      </w:r>
      <w:r w:rsidRPr="00D41BC0">
        <w:rPr>
          <w:rFonts w:ascii="Palatino Linotype" w:hAnsi="Palatino Linotype" w:cs="Times New Roman"/>
          <w:noProof/>
          <w:sz w:val="16"/>
          <w:szCs w:val="24"/>
        </w:rPr>
        <w:tab/>
        <w:t xml:space="preserve">Y. Yao, L. Fan, Y. Shi, I. Odsbu, and Morigen, “A Spatial Control for Correct Timing of Gene Expression during the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Cell Cycle,” </w:t>
      </w:r>
      <w:r w:rsidRPr="00D41BC0">
        <w:rPr>
          <w:rFonts w:ascii="Palatino Linotype" w:hAnsi="Palatino Linotype" w:cs="Times New Roman"/>
          <w:i/>
          <w:iCs/>
          <w:noProof/>
          <w:sz w:val="16"/>
          <w:szCs w:val="24"/>
        </w:rPr>
        <w:t>Genes (Basel).</w:t>
      </w:r>
      <w:r w:rsidRPr="00D41BC0">
        <w:rPr>
          <w:rFonts w:ascii="Palatino Linotype" w:hAnsi="Palatino Linotype" w:cs="Times New Roman"/>
          <w:noProof/>
          <w:sz w:val="16"/>
          <w:szCs w:val="24"/>
        </w:rPr>
        <w:t>, vol. 8, no. 1, p. 1, Dec. 2016.</w:t>
      </w:r>
    </w:p>
    <w:p w14:paraId="533874E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[83]</w:t>
      </w:r>
      <w:r w:rsidRPr="00D41BC0">
        <w:rPr>
          <w:rFonts w:ascii="Palatino Linotype" w:hAnsi="Palatino Linotype" w:cs="Times New Roman"/>
          <w:noProof/>
          <w:sz w:val="16"/>
          <w:szCs w:val="24"/>
        </w:rPr>
        <w:tab/>
        <w:t xml:space="preserve">Y. Wei, J.-M. Lee, D. R. Smulski, and R. A. LaRossa, “Global Impact of </w:t>
      </w:r>
      <w:r w:rsidRPr="00D41BC0">
        <w:rPr>
          <w:rFonts w:ascii="Palatino Linotype" w:hAnsi="Palatino Linotype" w:cs="Times New Roman"/>
          <w:i/>
          <w:iCs/>
          <w:noProof/>
          <w:sz w:val="16"/>
          <w:szCs w:val="24"/>
        </w:rPr>
        <w:t>sdiA</w:t>
      </w:r>
      <w:r w:rsidRPr="00D41BC0">
        <w:rPr>
          <w:rFonts w:ascii="Palatino Linotype" w:hAnsi="Palatino Linotype" w:cs="Times New Roman"/>
          <w:noProof/>
          <w:sz w:val="16"/>
          <w:szCs w:val="24"/>
        </w:rPr>
        <w:t xml:space="preserve"> Amplification Revealed by Comprehensive Gene Expression Profiling of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183, no. 7, pp. 2265–2272, Apr. 2001.</w:t>
      </w:r>
    </w:p>
    <w:p w14:paraId="37EA402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[84]</w:t>
      </w:r>
      <w:r w:rsidRPr="00D41BC0">
        <w:rPr>
          <w:rFonts w:ascii="Palatino Linotype" w:hAnsi="Palatino Linotype" w:cs="Times New Roman"/>
          <w:noProof/>
          <w:sz w:val="16"/>
          <w:szCs w:val="24"/>
        </w:rPr>
        <w:tab/>
        <w:t xml:space="preserve">C. Park, S. Zhou, J. Gilmore, and S. Marqusee, “Energetics-based Protein Profiling on a Proteomic Scale: Identification of Proteins Resistant to Proteolysis,” </w:t>
      </w:r>
      <w:r w:rsidRPr="00D41BC0">
        <w:rPr>
          <w:rFonts w:ascii="Palatino Linotype" w:hAnsi="Palatino Linotype" w:cs="Times New Roman"/>
          <w:i/>
          <w:iCs/>
          <w:noProof/>
          <w:sz w:val="16"/>
          <w:szCs w:val="24"/>
        </w:rPr>
        <w:t>J. Mol. Biol.</w:t>
      </w:r>
      <w:r w:rsidRPr="00D41BC0">
        <w:rPr>
          <w:rFonts w:ascii="Palatino Linotype" w:hAnsi="Palatino Linotype" w:cs="Times New Roman"/>
          <w:noProof/>
          <w:sz w:val="16"/>
          <w:szCs w:val="24"/>
        </w:rPr>
        <w:t>, vol. 368, no. 5, pp. 1426–1437, May 2007.</w:t>
      </w:r>
    </w:p>
    <w:p w14:paraId="30ABD76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[85]</w:t>
      </w:r>
      <w:r w:rsidRPr="00D41BC0">
        <w:rPr>
          <w:rFonts w:ascii="Palatino Linotype" w:hAnsi="Palatino Linotype" w:cs="Times New Roman"/>
          <w:noProof/>
          <w:sz w:val="16"/>
          <w:szCs w:val="24"/>
        </w:rPr>
        <w:tab/>
        <w:t xml:space="preserve">C. Dartigalongue, “EcfE, a new essential inner membrane protease: its role in the regulation of heat shock response in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EMBO J.</w:t>
      </w:r>
      <w:r w:rsidRPr="00D41BC0">
        <w:rPr>
          <w:rFonts w:ascii="Palatino Linotype" w:hAnsi="Palatino Linotype" w:cs="Times New Roman"/>
          <w:noProof/>
          <w:sz w:val="16"/>
          <w:szCs w:val="24"/>
        </w:rPr>
        <w:t>, vol. 20, no. 21, pp. 5908–5918, Nov. 2001.</w:t>
      </w:r>
    </w:p>
    <w:p w14:paraId="4B73964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[86]</w:t>
      </w:r>
      <w:r w:rsidRPr="00D41BC0">
        <w:rPr>
          <w:rFonts w:ascii="Palatino Linotype" w:hAnsi="Palatino Linotype" w:cs="Times New Roman"/>
          <w:noProof/>
          <w:sz w:val="16"/>
          <w:szCs w:val="24"/>
        </w:rPr>
        <w:tab/>
        <w:t xml:space="preserve">T. Shimada, N. Fujita, K. Yamamoto, and A. Ishihama, “Novel Roles of cAMP Receptor Protein (CRP) in Regulation of Transport and Metabolism of Carbon Sources,”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6, no. 6, p. e20081, Jun. 2011.</w:t>
      </w:r>
    </w:p>
    <w:p w14:paraId="2C5A334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[87]</w:t>
      </w:r>
      <w:r w:rsidRPr="00D41BC0">
        <w:rPr>
          <w:rFonts w:ascii="Palatino Linotype" w:hAnsi="Palatino Linotype" w:cs="Times New Roman"/>
          <w:noProof/>
          <w:sz w:val="16"/>
          <w:szCs w:val="24"/>
        </w:rPr>
        <w:tab/>
        <w:t xml:space="preserve">N. Thorenoor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“Localization of the Death Effector Domain of Fas-Associated Death Domain Protein into the Membrane of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Induces Reactive Oxygen Species-Involved Cell Death,” </w:t>
      </w:r>
      <w:r w:rsidRPr="00D41BC0">
        <w:rPr>
          <w:rFonts w:ascii="Palatino Linotype" w:hAnsi="Palatino Linotype" w:cs="Times New Roman"/>
          <w:i/>
          <w:iCs/>
          <w:noProof/>
          <w:sz w:val="16"/>
          <w:szCs w:val="24"/>
        </w:rPr>
        <w:t>Biochemistry</w:t>
      </w:r>
      <w:r w:rsidRPr="00D41BC0">
        <w:rPr>
          <w:rFonts w:ascii="Palatino Linotype" w:hAnsi="Palatino Linotype" w:cs="Times New Roman"/>
          <w:noProof/>
          <w:sz w:val="16"/>
          <w:szCs w:val="24"/>
        </w:rPr>
        <w:t>, vol. 49, no. 7, pp. 1435–1447, Feb. 2010.</w:t>
      </w:r>
    </w:p>
    <w:p w14:paraId="1B6D4DA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[88]</w:t>
      </w:r>
      <w:r w:rsidRPr="00D41BC0">
        <w:rPr>
          <w:rFonts w:ascii="Palatino Linotype" w:hAnsi="Palatino Linotype" w:cs="Times New Roman"/>
          <w:noProof/>
          <w:sz w:val="16"/>
          <w:szCs w:val="24"/>
        </w:rPr>
        <w:tab/>
        <w:t xml:space="preserve">L. Gao, X. Ma, J. Hu, X. Zhang, and T. Chai, “Proteomic analysis of ESBL-producing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under bentonite condition,” </w:t>
      </w:r>
      <w:r w:rsidRPr="00D41BC0">
        <w:rPr>
          <w:rFonts w:ascii="Palatino Linotype" w:hAnsi="Palatino Linotype" w:cs="Times New Roman"/>
          <w:i/>
          <w:iCs/>
          <w:noProof/>
          <w:sz w:val="16"/>
          <w:szCs w:val="24"/>
        </w:rPr>
        <w:t>Environ. Sci. Pollut. Res.</w:t>
      </w:r>
      <w:r w:rsidRPr="00D41BC0">
        <w:rPr>
          <w:rFonts w:ascii="Palatino Linotype" w:hAnsi="Palatino Linotype" w:cs="Times New Roman"/>
          <w:noProof/>
          <w:sz w:val="16"/>
          <w:szCs w:val="24"/>
        </w:rPr>
        <w:t>, vol. 26, no. 22, pp. 22305–22311, Aug. 2019.</w:t>
      </w:r>
    </w:p>
    <w:p w14:paraId="4B49085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[89]</w:t>
      </w:r>
      <w:r w:rsidRPr="00D41BC0">
        <w:rPr>
          <w:rFonts w:ascii="Palatino Linotype" w:hAnsi="Palatino Linotype" w:cs="Times New Roman"/>
          <w:noProof/>
          <w:sz w:val="16"/>
          <w:szCs w:val="24"/>
        </w:rPr>
        <w:tab/>
        <w:t xml:space="preserve">C. M. Gifford, “The genes encoding endonuclease VIII and endonuclease III in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are transcribed as the terminal genes in operons,”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28, no. 3, pp. 762–769, Feb. 2000.</w:t>
      </w:r>
    </w:p>
    <w:p w14:paraId="4BD1B11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[90]</w:t>
      </w:r>
      <w:r w:rsidRPr="00D41BC0">
        <w:rPr>
          <w:rFonts w:ascii="Palatino Linotype" w:hAnsi="Palatino Linotype" w:cs="Times New Roman"/>
          <w:noProof/>
          <w:sz w:val="16"/>
          <w:szCs w:val="24"/>
        </w:rPr>
        <w:tab/>
        <w:t xml:space="preserve">J. P. Rooney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“Cross-species Functionome analysis identifies proteins associated with DNA repair, translation and aerobic respiration as conserved modulators of UV-toxicity,” </w:t>
      </w:r>
      <w:r w:rsidRPr="00D41BC0">
        <w:rPr>
          <w:rFonts w:ascii="Palatino Linotype" w:hAnsi="Palatino Linotype" w:cs="Times New Roman"/>
          <w:i/>
          <w:iCs/>
          <w:noProof/>
          <w:sz w:val="16"/>
          <w:szCs w:val="24"/>
        </w:rPr>
        <w:t>Genomics</w:t>
      </w:r>
      <w:r w:rsidRPr="00D41BC0">
        <w:rPr>
          <w:rFonts w:ascii="Palatino Linotype" w:hAnsi="Palatino Linotype" w:cs="Times New Roman"/>
          <w:noProof/>
          <w:sz w:val="16"/>
          <w:szCs w:val="24"/>
        </w:rPr>
        <w:t>, vol. 97, no. 3, pp. 133–147, Mar. 2011.</w:t>
      </w:r>
    </w:p>
    <w:p w14:paraId="4682D39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[91]</w:t>
      </w:r>
      <w:r w:rsidRPr="00D41BC0">
        <w:rPr>
          <w:rFonts w:ascii="Palatino Linotype" w:hAnsi="Palatino Linotype" w:cs="Times New Roman"/>
          <w:noProof/>
          <w:sz w:val="16"/>
          <w:szCs w:val="24"/>
        </w:rPr>
        <w:tab/>
        <w:t xml:space="preserve">K. S. Stenger, “Identification of the response pathways of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and </w:t>
      </w:r>
      <w:r w:rsidRPr="00D41BC0">
        <w:rPr>
          <w:rFonts w:ascii="Palatino Linotype" w:hAnsi="Palatino Linotype" w:cs="Times New Roman"/>
          <w:i/>
          <w:iCs/>
          <w:noProof/>
          <w:sz w:val="16"/>
          <w:szCs w:val="24"/>
        </w:rPr>
        <w:t>Enterococcus faecalis</w:t>
      </w:r>
      <w:r w:rsidRPr="00D41BC0">
        <w:rPr>
          <w:rFonts w:ascii="Palatino Linotype" w:hAnsi="Palatino Linotype" w:cs="Times New Roman"/>
          <w:noProof/>
          <w:sz w:val="16"/>
          <w:szCs w:val="24"/>
        </w:rPr>
        <w:t xml:space="preserve"> to glyphosate and its major breakdown product aminomethyl phosphonic acid (AMPA),” North-West University, 2019.</w:t>
      </w:r>
    </w:p>
    <w:p w14:paraId="23FCD9D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[92]</w:t>
      </w:r>
      <w:r w:rsidRPr="00D41BC0">
        <w:rPr>
          <w:rFonts w:ascii="Palatino Linotype" w:hAnsi="Palatino Linotype" w:cs="Times New Roman"/>
          <w:noProof/>
          <w:sz w:val="16"/>
          <w:szCs w:val="24"/>
        </w:rPr>
        <w:tab/>
        <w:t xml:space="preserve">K. A. Selim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“Functional and structural characterization of PII‐like protein CutA does not support involvement in heavy metal tolerance and hints at a small‐molecule carrying/signaling role,” </w:t>
      </w:r>
      <w:r w:rsidRPr="00D41BC0">
        <w:rPr>
          <w:rFonts w:ascii="Palatino Linotype" w:hAnsi="Palatino Linotype" w:cs="Times New Roman"/>
          <w:i/>
          <w:iCs/>
          <w:noProof/>
          <w:sz w:val="16"/>
          <w:szCs w:val="24"/>
        </w:rPr>
        <w:t>FEBS J.</w:t>
      </w:r>
      <w:r w:rsidRPr="00D41BC0">
        <w:rPr>
          <w:rFonts w:ascii="Palatino Linotype" w:hAnsi="Palatino Linotype" w:cs="Times New Roman"/>
          <w:noProof/>
          <w:sz w:val="16"/>
          <w:szCs w:val="24"/>
        </w:rPr>
        <w:t>, vol. 288, no. 4, pp. 1142–1162, Feb. 2021.</w:t>
      </w:r>
    </w:p>
    <w:p w14:paraId="363EFD7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[93]</w:t>
      </w:r>
      <w:r w:rsidRPr="00D41BC0">
        <w:rPr>
          <w:rFonts w:ascii="Palatino Linotype" w:hAnsi="Palatino Linotype" w:cs="Times New Roman"/>
          <w:noProof/>
          <w:sz w:val="16"/>
          <w:szCs w:val="24"/>
        </w:rPr>
        <w:tab/>
        <w:t xml:space="preserve">W. L. O. da Costa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“Functional annotation of hypothetical proteins from the </w:t>
      </w:r>
      <w:r w:rsidRPr="00D41BC0">
        <w:rPr>
          <w:rFonts w:ascii="Palatino Linotype" w:hAnsi="Palatino Linotype" w:cs="Times New Roman"/>
          <w:i/>
          <w:iCs/>
          <w:noProof/>
          <w:sz w:val="16"/>
          <w:szCs w:val="24"/>
        </w:rPr>
        <w:t>Exiguobacterium antarcticum strain B7</w:t>
      </w:r>
      <w:r w:rsidRPr="00D41BC0">
        <w:rPr>
          <w:rFonts w:ascii="Palatino Linotype" w:hAnsi="Palatino Linotype" w:cs="Times New Roman"/>
          <w:noProof/>
          <w:sz w:val="16"/>
          <w:szCs w:val="24"/>
        </w:rPr>
        <w:t xml:space="preserve"> reveals proteins involved in adaptation to extreme environments, including high arsenic resistance,”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13, no. 6, p. e0198965, Jun. 2018.</w:t>
      </w:r>
    </w:p>
    <w:p w14:paraId="298E22E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[94]</w:t>
      </w:r>
      <w:r w:rsidRPr="00D41BC0">
        <w:rPr>
          <w:rFonts w:ascii="Palatino Linotype" w:hAnsi="Palatino Linotype" w:cs="Times New Roman"/>
          <w:noProof/>
          <w:sz w:val="16"/>
          <w:szCs w:val="24"/>
        </w:rPr>
        <w:tab/>
        <w:t xml:space="preserve">I. Comas, F. González-Candelas, and M. Zúñiga, “Unraveling the evolutionary history of the phosphoryl-transfer chain of the phosphoenolpyruvate:phosphotransferase system through phylogenetic analyses and genome context,” </w:t>
      </w:r>
      <w:r w:rsidRPr="00D41BC0">
        <w:rPr>
          <w:rFonts w:ascii="Palatino Linotype" w:hAnsi="Palatino Linotype" w:cs="Times New Roman"/>
          <w:i/>
          <w:iCs/>
          <w:noProof/>
          <w:sz w:val="16"/>
          <w:szCs w:val="24"/>
        </w:rPr>
        <w:t>BMC Evol. Biol.</w:t>
      </w:r>
      <w:r w:rsidRPr="00D41BC0">
        <w:rPr>
          <w:rFonts w:ascii="Palatino Linotype" w:hAnsi="Palatino Linotype" w:cs="Times New Roman"/>
          <w:noProof/>
          <w:sz w:val="16"/>
          <w:szCs w:val="24"/>
        </w:rPr>
        <w:t>, vol. 8, no. 1, p. 147, 2008.</w:t>
      </w:r>
    </w:p>
    <w:p w14:paraId="4CDD067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lastRenderedPageBreak/>
        <w:t>[95]</w:t>
      </w:r>
      <w:r w:rsidRPr="00D41BC0">
        <w:rPr>
          <w:rFonts w:ascii="Palatino Linotype" w:hAnsi="Palatino Linotype" w:cs="Times New Roman"/>
          <w:noProof/>
          <w:sz w:val="16"/>
          <w:szCs w:val="24"/>
        </w:rPr>
        <w:tab/>
        <w:t xml:space="preserve">N. Alqazlan, “Immune responses in the gastrointestinal tract of chickens infected with low pathogenic </w:t>
      </w:r>
      <w:r w:rsidRPr="00D41BC0">
        <w:rPr>
          <w:rFonts w:ascii="Palatino Linotype" w:hAnsi="Palatino Linotype" w:cs="Times New Roman"/>
          <w:i/>
          <w:iCs/>
          <w:noProof/>
          <w:sz w:val="16"/>
          <w:szCs w:val="24"/>
        </w:rPr>
        <w:t>influenza virus subtype H9N2</w:t>
      </w:r>
      <w:r w:rsidRPr="00D41BC0">
        <w:rPr>
          <w:rFonts w:ascii="Palatino Linotype" w:hAnsi="Palatino Linotype" w:cs="Times New Roman"/>
          <w:noProof/>
          <w:sz w:val="16"/>
          <w:szCs w:val="24"/>
        </w:rPr>
        <w:t xml:space="preserve"> and the role of probiotic </w:t>
      </w:r>
      <w:r w:rsidRPr="00D41BC0">
        <w:rPr>
          <w:rFonts w:ascii="Palatino Linotype" w:hAnsi="Palatino Linotype" w:cs="Times New Roman"/>
          <w:i/>
          <w:iCs/>
          <w:noProof/>
          <w:sz w:val="16"/>
          <w:szCs w:val="24"/>
        </w:rPr>
        <w:t>Lactobacilli</w:t>
      </w:r>
      <w:r w:rsidRPr="00D41BC0">
        <w:rPr>
          <w:rFonts w:ascii="Palatino Linotype" w:hAnsi="Palatino Linotype" w:cs="Times New Roman"/>
          <w:noProof/>
          <w:sz w:val="16"/>
          <w:szCs w:val="24"/>
        </w:rPr>
        <w:t xml:space="preserve"> in antiviral immunity and vaccine immunogenicity,” The University of Guelph, 2020.</w:t>
      </w:r>
    </w:p>
    <w:p w14:paraId="564E500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[96]</w:t>
      </w:r>
      <w:r w:rsidRPr="00D41BC0">
        <w:rPr>
          <w:rFonts w:ascii="Palatino Linotype" w:hAnsi="Palatino Linotype" w:cs="Times New Roman"/>
          <w:noProof/>
          <w:sz w:val="16"/>
          <w:szCs w:val="24"/>
        </w:rPr>
        <w:tab/>
        <w:t xml:space="preserve">S. Shulami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“Multiple regulatory mechanisms control the expression of the </w:t>
      </w:r>
      <w:r w:rsidRPr="00D41BC0">
        <w:rPr>
          <w:rFonts w:ascii="Palatino Linotype" w:hAnsi="Palatino Linotype" w:cs="Times New Roman"/>
          <w:i/>
          <w:iCs/>
          <w:noProof/>
          <w:sz w:val="16"/>
          <w:szCs w:val="24"/>
        </w:rPr>
        <w:t>Geobacillus stearothermophilus</w:t>
      </w:r>
      <w:r w:rsidRPr="00D41BC0">
        <w:rPr>
          <w:rFonts w:ascii="Palatino Linotype" w:hAnsi="Palatino Linotype" w:cs="Times New Roman"/>
          <w:noProof/>
          <w:sz w:val="16"/>
          <w:szCs w:val="24"/>
        </w:rPr>
        <w:t xml:space="preserve"> gene for extracellular xylanase,” </w:t>
      </w:r>
      <w:r w:rsidRPr="00D41BC0">
        <w:rPr>
          <w:rFonts w:ascii="Palatino Linotype" w:hAnsi="Palatino Linotype" w:cs="Times New Roman"/>
          <w:i/>
          <w:iCs/>
          <w:noProof/>
          <w:sz w:val="16"/>
          <w:szCs w:val="24"/>
        </w:rPr>
        <w:t>J. Biol. Chem.</w:t>
      </w:r>
      <w:r w:rsidRPr="00D41BC0">
        <w:rPr>
          <w:rFonts w:ascii="Palatino Linotype" w:hAnsi="Palatino Linotype" w:cs="Times New Roman"/>
          <w:noProof/>
          <w:sz w:val="16"/>
          <w:szCs w:val="24"/>
        </w:rPr>
        <w:t>, vol. 289, no. 37, pp. 25957–25975, 2014.</w:t>
      </w:r>
    </w:p>
    <w:p w14:paraId="156046D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[97]</w:t>
      </w:r>
      <w:r w:rsidRPr="00D41BC0">
        <w:rPr>
          <w:rFonts w:ascii="Palatino Linotype" w:hAnsi="Palatino Linotype" w:cs="Times New Roman"/>
          <w:noProof/>
          <w:sz w:val="16"/>
          <w:szCs w:val="24"/>
        </w:rPr>
        <w:tab/>
        <w:t xml:space="preserve">M. J. A. Daas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“Engineering </w:t>
      </w:r>
      <w:r w:rsidRPr="00D41BC0">
        <w:rPr>
          <w:rFonts w:ascii="Palatino Linotype" w:hAnsi="Palatino Linotype" w:cs="Times New Roman"/>
          <w:i/>
          <w:iCs/>
          <w:noProof/>
          <w:sz w:val="16"/>
          <w:szCs w:val="24"/>
        </w:rPr>
        <w:t xml:space="preserve">Geobacillus thermodenitrificans </w:t>
      </w:r>
      <w:r w:rsidRPr="00D41BC0">
        <w:rPr>
          <w:rFonts w:ascii="Palatino Linotype" w:hAnsi="Palatino Linotype" w:cs="Times New Roman"/>
          <w:noProof/>
          <w:sz w:val="16"/>
          <w:szCs w:val="24"/>
        </w:rPr>
        <w:t xml:space="preserve">to introduce cellulolytic activity; expression of native and heterologous cellulase genes,” </w:t>
      </w:r>
      <w:r w:rsidRPr="00D41BC0">
        <w:rPr>
          <w:rFonts w:ascii="Palatino Linotype" w:hAnsi="Palatino Linotype" w:cs="Times New Roman"/>
          <w:i/>
          <w:iCs/>
          <w:noProof/>
          <w:sz w:val="16"/>
          <w:szCs w:val="24"/>
        </w:rPr>
        <w:t>BMC Biotechnol.</w:t>
      </w:r>
      <w:r w:rsidRPr="00D41BC0">
        <w:rPr>
          <w:rFonts w:ascii="Palatino Linotype" w:hAnsi="Palatino Linotype" w:cs="Times New Roman"/>
          <w:noProof/>
          <w:sz w:val="16"/>
          <w:szCs w:val="24"/>
        </w:rPr>
        <w:t>, vol. 18, no. 1, p. 42, Dec. 2018.</w:t>
      </w:r>
    </w:p>
    <w:p w14:paraId="2989EE4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[98]</w:t>
      </w:r>
      <w:r w:rsidRPr="00D41BC0">
        <w:rPr>
          <w:rFonts w:ascii="Palatino Linotype" w:hAnsi="Palatino Linotype" w:cs="Times New Roman"/>
          <w:noProof/>
          <w:sz w:val="16"/>
          <w:szCs w:val="24"/>
        </w:rPr>
        <w:tab/>
        <w:t xml:space="preserve">M. J. A. Daas, A. H. P. van de Weijer, W. M. de Vos, J. van der Oost, and R. van Kranenburg, “Isolation of a genetically accessible thermophilic xylan degrading bacterium from compost,” </w:t>
      </w:r>
      <w:r w:rsidRPr="00D41BC0">
        <w:rPr>
          <w:rFonts w:ascii="Palatino Linotype" w:hAnsi="Palatino Linotype" w:cs="Times New Roman"/>
          <w:i/>
          <w:iCs/>
          <w:noProof/>
          <w:sz w:val="16"/>
          <w:szCs w:val="24"/>
        </w:rPr>
        <w:t>Biotechnol. Biofuels</w:t>
      </w:r>
      <w:r w:rsidRPr="00D41BC0">
        <w:rPr>
          <w:rFonts w:ascii="Palatino Linotype" w:hAnsi="Palatino Linotype" w:cs="Times New Roman"/>
          <w:noProof/>
          <w:sz w:val="16"/>
          <w:szCs w:val="24"/>
        </w:rPr>
        <w:t>, vol. 9, no. 1, p. 210, Dec. 2016.</w:t>
      </w:r>
    </w:p>
    <w:p w14:paraId="2B8733F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[99]</w:t>
      </w:r>
      <w:r w:rsidRPr="00D41BC0">
        <w:rPr>
          <w:rFonts w:ascii="Palatino Linotype" w:hAnsi="Palatino Linotype" w:cs="Times New Roman"/>
          <w:noProof/>
          <w:sz w:val="16"/>
          <w:szCs w:val="24"/>
        </w:rPr>
        <w:tab/>
        <w:t xml:space="preserve">S. Shulami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Two-Component System Regulates the Expression of an ABC Transporter for Xylo-Oligosaccharides in </w:t>
      </w:r>
      <w:r w:rsidRPr="00D41BC0">
        <w:rPr>
          <w:rFonts w:ascii="Palatino Linotype" w:hAnsi="Palatino Linotype" w:cs="Times New Roman"/>
          <w:i/>
          <w:iCs/>
          <w:noProof/>
          <w:sz w:val="16"/>
          <w:szCs w:val="24"/>
        </w:rPr>
        <w:t>Geobacillus stearothermophilus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Appl. Environ. Microbiol.</w:t>
      </w:r>
      <w:r w:rsidRPr="00D41BC0">
        <w:rPr>
          <w:rFonts w:ascii="Palatino Linotype" w:hAnsi="Palatino Linotype" w:cs="Times New Roman"/>
          <w:noProof/>
          <w:sz w:val="16"/>
          <w:szCs w:val="24"/>
        </w:rPr>
        <w:t>, vol. 73, no. 3, pp. 874–884, Feb. 2007.</w:t>
      </w:r>
    </w:p>
    <w:p w14:paraId="7CE2906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[100]</w:t>
      </w:r>
      <w:r w:rsidRPr="00D41BC0">
        <w:rPr>
          <w:rFonts w:ascii="Palatino Linotype" w:hAnsi="Palatino Linotype" w:cs="Times New Roman"/>
          <w:noProof/>
          <w:sz w:val="16"/>
          <w:szCs w:val="24"/>
        </w:rPr>
        <w:tab/>
        <w:t xml:space="preserve">S. Shulami, O. Gat, A. L. Sonenshein, and Y. Shoham, “The Glucuronic Acid Utilization Gene Cluster from </w:t>
      </w:r>
      <w:r w:rsidRPr="00D41BC0">
        <w:rPr>
          <w:rFonts w:ascii="Palatino Linotype" w:hAnsi="Palatino Linotype" w:cs="Times New Roman"/>
          <w:i/>
          <w:iCs/>
          <w:noProof/>
          <w:sz w:val="16"/>
          <w:szCs w:val="24"/>
        </w:rPr>
        <w:t>Bacillus stearothermophilus T-6</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181, no. 12, pp. 3695–3704, Jun. 1999.</w:t>
      </w:r>
    </w:p>
    <w:p w14:paraId="1ACBC12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[101]</w:t>
      </w:r>
      <w:r w:rsidRPr="00D41BC0">
        <w:rPr>
          <w:rFonts w:ascii="Palatino Linotype" w:hAnsi="Palatino Linotype" w:cs="Times New Roman"/>
          <w:noProof/>
          <w:sz w:val="16"/>
          <w:szCs w:val="24"/>
        </w:rPr>
        <w:tab/>
        <w:t xml:space="preserve">O. Alalouf, Y. Balazs, M. Volkinshtein, Y. Grimpel, G. Shoham, and Y. Shoham, “A New Family of Carbohydrate Esterases Is Represented by a GDSL Hydrolase/Acetylxylan Esterase from </w:t>
      </w:r>
      <w:r w:rsidRPr="00D41BC0">
        <w:rPr>
          <w:rFonts w:ascii="Palatino Linotype" w:hAnsi="Palatino Linotype" w:cs="Times New Roman"/>
          <w:i/>
          <w:iCs/>
          <w:noProof/>
          <w:sz w:val="16"/>
          <w:szCs w:val="24"/>
        </w:rPr>
        <w:t>Geobacillus stearothermophilus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Biol. Chem.</w:t>
      </w:r>
      <w:r w:rsidRPr="00D41BC0">
        <w:rPr>
          <w:rFonts w:ascii="Palatino Linotype" w:hAnsi="Palatino Linotype" w:cs="Times New Roman"/>
          <w:noProof/>
          <w:sz w:val="16"/>
          <w:szCs w:val="24"/>
        </w:rPr>
        <w:t>, vol. 286, no. 49, pp. 41993–42001, Dec. 2011.</w:t>
      </w:r>
    </w:p>
    <w:p w14:paraId="15BDABF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[102]</w:t>
      </w:r>
      <w:r w:rsidRPr="00D41BC0">
        <w:rPr>
          <w:rFonts w:ascii="Palatino Linotype" w:hAnsi="Palatino Linotype" w:cs="Times New Roman"/>
          <w:noProof/>
          <w:sz w:val="16"/>
          <w:szCs w:val="24"/>
        </w:rPr>
        <w:tab/>
        <w:t xml:space="preserve">C. Leang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“Adaptation to Disruption of the Electron Transfer Pathway for Fe(III) Reduction in </w:t>
      </w:r>
      <w:r w:rsidRPr="00D41BC0">
        <w:rPr>
          <w:rFonts w:ascii="Palatino Linotype" w:hAnsi="Palatino Linotype" w:cs="Times New Roman"/>
          <w:i/>
          <w:iCs/>
          <w:noProof/>
          <w:sz w:val="16"/>
          <w:szCs w:val="24"/>
        </w:rPr>
        <w:t>Geobacter sulfurreducens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187, no. 17, pp. 5918–5926, Sep. 2005.</w:t>
      </w:r>
    </w:p>
    <w:p w14:paraId="287A0DE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[103]</w:t>
      </w:r>
      <w:r w:rsidRPr="00D41BC0">
        <w:rPr>
          <w:rFonts w:ascii="Palatino Linotype" w:hAnsi="Palatino Linotype" w:cs="Times New Roman"/>
          <w:noProof/>
          <w:sz w:val="16"/>
          <w:szCs w:val="24"/>
        </w:rPr>
        <w:tab/>
        <w:t xml:space="preserve">D. Gangaiah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“Activation of CpxRA in </w:t>
      </w:r>
      <w:r w:rsidRPr="00D41BC0">
        <w:rPr>
          <w:rFonts w:ascii="Palatino Linotype" w:hAnsi="Palatino Linotype" w:cs="Times New Roman"/>
          <w:i/>
          <w:iCs/>
          <w:noProof/>
          <w:sz w:val="16"/>
          <w:szCs w:val="24"/>
        </w:rPr>
        <w:t>Haemophilus ducreyi</w:t>
      </w:r>
      <w:r w:rsidRPr="00D41BC0">
        <w:rPr>
          <w:rFonts w:ascii="Palatino Linotype" w:hAnsi="Palatino Linotype" w:cs="Times New Roman"/>
          <w:noProof/>
          <w:sz w:val="16"/>
          <w:szCs w:val="24"/>
        </w:rPr>
        <w:t xml:space="preserve"> Primarily Inhibits the Expression of Its Targets, Including Major Virulence Determinants,”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195, no. 15, pp. 3486–3502, Aug. 2013.</w:t>
      </w:r>
    </w:p>
    <w:p w14:paraId="6D74FA9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[104]</w:t>
      </w:r>
      <w:r w:rsidRPr="00D41BC0">
        <w:rPr>
          <w:rFonts w:ascii="Palatino Linotype" w:hAnsi="Palatino Linotype" w:cs="Times New Roman"/>
          <w:noProof/>
          <w:sz w:val="16"/>
          <w:szCs w:val="24"/>
        </w:rPr>
        <w:tab/>
        <w:t xml:space="preserve">M. Labandeira-Rey, J. R. Mock, and E. J. Hansen, “Regulation of Expression of the </w:t>
      </w:r>
      <w:r w:rsidRPr="00D41BC0">
        <w:rPr>
          <w:rFonts w:ascii="Palatino Linotype" w:hAnsi="Palatino Linotype" w:cs="Times New Roman"/>
          <w:i/>
          <w:iCs/>
          <w:noProof/>
          <w:sz w:val="16"/>
          <w:szCs w:val="24"/>
        </w:rPr>
        <w:t>Haemophilus ducreyi</w:t>
      </w:r>
      <w:r w:rsidRPr="00D41BC0">
        <w:rPr>
          <w:rFonts w:ascii="Palatino Linotype" w:hAnsi="Palatino Linotype" w:cs="Times New Roman"/>
          <w:noProof/>
          <w:sz w:val="16"/>
          <w:szCs w:val="24"/>
        </w:rPr>
        <w:t xml:space="preserve"> LspB and LspA2 Proteins by CpxR,” </w:t>
      </w:r>
      <w:r w:rsidRPr="00D41BC0">
        <w:rPr>
          <w:rFonts w:ascii="Palatino Linotype" w:hAnsi="Palatino Linotype" w:cs="Times New Roman"/>
          <w:i/>
          <w:iCs/>
          <w:noProof/>
          <w:sz w:val="16"/>
          <w:szCs w:val="24"/>
        </w:rPr>
        <w:t>Infect. Immun.</w:t>
      </w:r>
      <w:r w:rsidRPr="00D41BC0">
        <w:rPr>
          <w:rFonts w:ascii="Palatino Linotype" w:hAnsi="Palatino Linotype" w:cs="Times New Roman"/>
          <w:noProof/>
          <w:sz w:val="16"/>
          <w:szCs w:val="24"/>
        </w:rPr>
        <w:t>, vol. 77, no. 8, pp. 3402–3411, Aug. 2009.</w:t>
      </w:r>
    </w:p>
    <w:p w14:paraId="3BBF37B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[105]</w:t>
      </w:r>
      <w:r w:rsidRPr="00D41BC0">
        <w:rPr>
          <w:rFonts w:ascii="Palatino Linotype" w:hAnsi="Palatino Linotype" w:cs="Times New Roman"/>
          <w:noProof/>
          <w:sz w:val="16"/>
          <w:szCs w:val="24"/>
        </w:rPr>
        <w:tab/>
        <w:t xml:space="preserve">S. M. Spinola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“Activation of the CpxRA System by Deletion of </w:t>
      </w:r>
      <w:r w:rsidRPr="00D41BC0">
        <w:rPr>
          <w:rFonts w:ascii="Palatino Linotype" w:hAnsi="Palatino Linotype" w:cs="Times New Roman"/>
          <w:i/>
          <w:iCs/>
          <w:noProof/>
          <w:sz w:val="16"/>
          <w:szCs w:val="24"/>
        </w:rPr>
        <w:t>cpxA</w:t>
      </w:r>
      <w:r w:rsidRPr="00D41BC0">
        <w:rPr>
          <w:rFonts w:ascii="Palatino Linotype" w:hAnsi="Palatino Linotype" w:cs="Times New Roman"/>
          <w:noProof/>
          <w:sz w:val="16"/>
          <w:szCs w:val="24"/>
        </w:rPr>
        <w:t xml:space="preserve"> Impairs the Ability of </w:t>
      </w:r>
      <w:r w:rsidRPr="00D41BC0">
        <w:rPr>
          <w:rFonts w:ascii="Palatino Linotype" w:hAnsi="Palatino Linotype" w:cs="Times New Roman"/>
          <w:i/>
          <w:iCs/>
          <w:noProof/>
          <w:sz w:val="16"/>
          <w:szCs w:val="24"/>
        </w:rPr>
        <w:t>Haemophilus ducreyi</w:t>
      </w:r>
      <w:r w:rsidRPr="00D41BC0">
        <w:rPr>
          <w:rFonts w:ascii="Palatino Linotype" w:hAnsi="Palatino Linotype" w:cs="Times New Roman"/>
          <w:noProof/>
          <w:sz w:val="16"/>
          <w:szCs w:val="24"/>
        </w:rPr>
        <w:t xml:space="preserve"> To Infect Humans,” </w:t>
      </w:r>
      <w:r w:rsidRPr="00D41BC0">
        <w:rPr>
          <w:rFonts w:ascii="Palatino Linotype" w:hAnsi="Palatino Linotype" w:cs="Times New Roman"/>
          <w:i/>
          <w:iCs/>
          <w:noProof/>
          <w:sz w:val="16"/>
          <w:szCs w:val="24"/>
        </w:rPr>
        <w:t>Infect. Immun.</w:t>
      </w:r>
      <w:r w:rsidRPr="00D41BC0">
        <w:rPr>
          <w:rFonts w:ascii="Palatino Linotype" w:hAnsi="Palatino Linotype" w:cs="Times New Roman"/>
          <w:noProof/>
          <w:sz w:val="16"/>
          <w:szCs w:val="24"/>
        </w:rPr>
        <w:t>, vol. 78, no. 9, pp. 3898–3904, Sep. 2010.</w:t>
      </w:r>
    </w:p>
    <w:p w14:paraId="31CA64A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[106]</w:t>
      </w:r>
      <w:r w:rsidRPr="00D41BC0">
        <w:rPr>
          <w:rFonts w:ascii="Palatino Linotype" w:hAnsi="Palatino Linotype" w:cs="Times New Roman"/>
          <w:noProof/>
          <w:sz w:val="16"/>
          <w:szCs w:val="24"/>
        </w:rPr>
        <w:tab/>
        <w:t xml:space="preserve">D. Gangaiah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w:t>
      </w:r>
      <w:r w:rsidRPr="00D41BC0">
        <w:rPr>
          <w:rFonts w:ascii="Palatino Linotype" w:hAnsi="Palatino Linotype" w:cs="Times New Roman"/>
          <w:i/>
          <w:iCs/>
          <w:noProof/>
          <w:sz w:val="16"/>
          <w:szCs w:val="24"/>
        </w:rPr>
        <w:t>Haemophilus ducreyi</w:t>
      </w:r>
      <w:r w:rsidRPr="00D41BC0">
        <w:rPr>
          <w:rFonts w:ascii="Palatino Linotype" w:hAnsi="Palatino Linotype" w:cs="Times New Roman"/>
          <w:noProof/>
          <w:sz w:val="16"/>
          <w:szCs w:val="24"/>
        </w:rPr>
        <w:t xml:space="preserve"> Hfq Contributes to Virulence Gene Regulation as Cells Enter Stationary Phase,” </w:t>
      </w:r>
      <w:r w:rsidRPr="00D41BC0">
        <w:rPr>
          <w:rFonts w:ascii="Palatino Linotype" w:hAnsi="Palatino Linotype" w:cs="Times New Roman"/>
          <w:i/>
          <w:iCs/>
          <w:noProof/>
          <w:sz w:val="16"/>
          <w:szCs w:val="24"/>
        </w:rPr>
        <w:t>MBio</w:t>
      </w:r>
      <w:r w:rsidRPr="00D41BC0">
        <w:rPr>
          <w:rFonts w:ascii="Palatino Linotype" w:hAnsi="Palatino Linotype" w:cs="Times New Roman"/>
          <w:noProof/>
          <w:sz w:val="16"/>
          <w:szCs w:val="24"/>
        </w:rPr>
        <w:t>, vol. 5, no. 1, pp. 1–13, Feb. 2014.</w:t>
      </w:r>
    </w:p>
    <w:p w14:paraId="3C83C1A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[107]</w:t>
      </w:r>
      <w:r w:rsidRPr="00D41BC0">
        <w:rPr>
          <w:rFonts w:ascii="Palatino Linotype" w:hAnsi="Palatino Linotype" w:cs="Times New Roman"/>
          <w:noProof/>
          <w:sz w:val="16"/>
          <w:szCs w:val="24"/>
        </w:rPr>
        <w:tab/>
        <w:t xml:space="preserve">E. Kolker, “Identification and functional analysis of ‘hypothetical’ genes expressed in </w:t>
      </w:r>
      <w:r w:rsidRPr="00D41BC0">
        <w:rPr>
          <w:rFonts w:ascii="Palatino Linotype" w:hAnsi="Palatino Linotype" w:cs="Times New Roman"/>
          <w:i/>
          <w:iCs/>
          <w:noProof/>
          <w:sz w:val="16"/>
          <w:szCs w:val="24"/>
        </w:rPr>
        <w:t>Haemophilus influenzae</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32, no. 8, pp. 2353–2361, Apr. 2004.</w:t>
      </w:r>
    </w:p>
    <w:p w14:paraId="25A8972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[108]</w:t>
      </w:r>
      <w:r w:rsidRPr="00D41BC0">
        <w:rPr>
          <w:rFonts w:ascii="Palatino Linotype" w:hAnsi="Palatino Linotype" w:cs="Times New Roman"/>
          <w:noProof/>
          <w:sz w:val="16"/>
          <w:szCs w:val="24"/>
        </w:rPr>
        <w:tab/>
        <w:t xml:space="preserve">Y. Furuta, K. Abe, and I. Kobayashi, “Genome comparison and context analysis reveals putative mobile forms of restriction–modification systems and related rearrangements,”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38, no. 7, pp. 2428–2443, Apr. 2010.</w:t>
      </w:r>
    </w:p>
    <w:p w14:paraId="4FBBA68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[109]</w:t>
      </w:r>
      <w:r w:rsidRPr="00D41BC0">
        <w:rPr>
          <w:rFonts w:ascii="Palatino Linotype" w:hAnsi="Palatino Linotype" w:cs="Times New Roman"/>
          <w:noProof/>
          <w:sz w:val="16"/>
          <w:szCs w:val="24"/>
        </w:rPr>
        <w:tab/>
        <w:t xml:space="preserve">M. Shahbaaz, Md. ImtaiyazHassan, and F. Ahmad, “Functional Annotation of Conserved Hypothetical Proteins from </w:t>
      </w:r>
      <w:r w:rsidRPr="00D41BC0">
        <w:rPr>
          <w:rFonts w:ascii="Palatino Linotype" w:hAnsi="Palatino Linotype" w:cs="Times New Roman"/>
          <w:i/>
          <w:iCs/>
          <w:noProof/>
          <w:sz w:val="16"/>
          <w:szCs w:val="24"/>
        </w:rPr>
        <w:t>Haemophilus influenzae Rd KW20</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8, no. 12, p. e84263, Dec. 2013.</w:t>
      </w:r>
    </w:p>
    <w:p w14:paraId="6CF18B4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[110]</w:t>
      </w:r>
      <w:r w:rsidRPr="00D41BC0">
        <w:rPr>
          <w:rFonts w:ascii="Palatino Linotype" w:hAnsi="Palatino Linotype" w:cs="Times New Roman"/>
          <w:noProof/>
          <w:sz w:val="16"/>
          <w:szCs w:val="24"/>
        </w:rPr>
        <w:tab/>
        <w:t xml:space="preserve">S. W. Dickey, “Rhomboid Proteolysis is a Rate-Governed Reaction, Yet is Dispensable for </w:t>
      </w:r>
      <w:r w:rsidRPr="00D41BC0">
        <w:rPr>
          <w:rFonts w:ascii="Palatino Linotype" w:hAnsi="Palatino Linotype" w:cs="Times New Roman"/>
          <w:i/>
          <w:iCs/>
          <w:noProof/>
          <w:sz w:val="16"/>
          <w:szCs w:val="24"/>
        </w:rPr>
        <w:t>E. coli</w:t>
      </w:r>
      <w:r w:rsidRPr="00D41BC0">
        <w:rPr>
          <w:rFonts w:ascii="Palatino Linotype" w:hAnsi="Palatino Linotype" w:cs="Times New Roman"/>
          <w:noProof/>
          <w:sz w:val="16"/>
          <w:szCs w:val="24"/>
        </w:rPr>
        <w:t xml:space="preserve"> Colonization of the Mouse Colon,” The Johns Hopkins University, 2013.</w:t>
      </w:r>
    </w:p>
    <w:p w14:paraId="0979CA2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[111]</w:t>
      </w:r>
      <w:r w:rsidRPr="00D41BC0">
        <w:rPr>
          <w:rFonts w:ascii="Palatino Linotype" w:hAnsi="Palatino Linotype" w:cs="Times New Roman"/>
          <w:noProof/>
          <w:sz w:val="16"/>
          <w:szCs w:val="24"/>
        </w:rPr>
        <w:tab/>
        <w:t xml:space="preserve">L. Prunetti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“Deciphering the Translation Initiation Factor 5A Modification Pathway in Halophilic Archaea,” </w:t>
      </w:r>
      <w:r w:rsidRPr="00D41BC0">
        <w:rPr>
          <w:rFonts w:ascii="Palatino Linotype" w:hAnsi="Palatino Linotype" w:cs="Times New Roman"/>
          <w:i/>
          <w:iCs/>
          <w:noProof/>
          <w:sz w:val="16"/>
          <w:szCs w:val="24"/>
        </w:rPr>
        <w:t>Archaea</w:t>
      </w:r>
      <w:r w:rsidRPr="00D41BC0">
        <w:rPr>
          <w:rFonts w:ascii="Palatino Linotype" w:hAnsi="Palatino Linotype" w:cs="Times New Roman"/>
          <w:noProof/>
          <w:sz w:val="16"/>
          <w:szCs w:val="24"/>
        </w:rPr>
        <w:t>, vol. 2016, pp. 1–14, 2016.</w:t>
      </w:r>
    </w:p>
    <w:p w14:paraId="204D61E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[112]</w:t>
      </w:r>
      <w:r w:rsidRPr="00D41BC0">
        <w:rPr>
          <w:rFonts w:ascii="Palatino Linotype" w:hAnsi="Palatino Linotype" w:cs="Times New Roman"/>
          <w:noProof/>
          <w:sz w:val="16"/>
          <w:szCs w:val="24"/>
        </w:rPr>
        <w:tab/>
        <w:t xml:space="preserve">J. H. Martin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“GlpR Is a Direct Transcriptional Repressor of Fructose Metabolic Genes in </w:t>
      </w:r>
      <w:r w:rsidRPr="00D41BC0">
        <w:rPr>
          <w:rFonts w:ascii="Palatino Linotype" w:hAnsi="Palatino Linotype" w:cs="Times New Roman"/>
          <w:i/>
          <w:iCs/>
          <w:noProof/>
          <w:sz w:val="16"/>
          <w:szCs w:val="24"/>
        </w:rPr>
        <w:t>Haloferax volcanii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200, no. 17, pp. 1–18, Sep. 2018.</w:t>
      </w:r>
    </w:p>
    <w:p w14:paraId="53B2DBE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[113]</w:t>
      </w:r>
      <w:r w:rsidRPr="00D41BC0">
        <w:rPr>
          <w:rFonts w:ascii="Palatino Linotype" w:hAnsi="Palatino Linotype" w:cs="Times New Roman"/>
          <w:noProof/>
          <w:sz w:val="16"/>
          <w:szCs w:val="24"/>
        </w:rPr>
        <w:tab/>
        <w:t xml:space="preserve">H.-P. Choi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“Biochemical Characterization of Hypothetical Proteins from </w:t>
      </w:r>
      <w:r w:rsidRPr="00D41BC0">
        <w:rPr>
          <w:rFonts w:ascii="Palatino Linotype" w:hAnsi="Palatino Linotype" w:cs="Times New Roman"/>
          <w:i/>
          <w:iCs/>
          <w:noProof/>
          <w:sz w:val="16"/>
          <w:szCs w:val="24"/>
        </w:rPr>
        <w:t>Helicobacter pylori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8, no. 6, p. e66605, Jun. 2013.</w:t>
      </w:r>
    </w:p>
    <w:p w14:paraId="0FAAEAB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[114]</w:t>
      </w:r>
      <w:r w:rsidRPr="00D41BC0">
        <w:rPr>
          <w:rFonts w:ascii="Palatino Linotype" w:hAnsi="Palatino Linotype" w:cs="Times New Roman"/>
          <w:noProof/>
          <w:sz w:val="16"/>
          <w:szCs w:val="24"/>
        </w:rPr>
        <w:tab/>
        <w:t xml:space="preserve">Y.-C. Chang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“COMBREX-DB: an experiment centered database of protein function: knowledge, predictions and knowledge gaps,”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44, no. D1, pp. D330–D335, Jan. 2016.</w:t>
      </w:r>
    </w:p>
    <w:p w14:paraId="2AFC028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[115]</w:t>
      </w:r>
      <w:r w:rsidRPr="00D41BC0">
        <w:rPr>
          <w:rFonts w:ascii="Palatino Linotype" w:hAnsi="Palatino Linotype" w:cs="Times New Roman"/>
          <w:noProof/>
          <w:sz w:val="16"/>
          <w:szCs w:val="24"/>
        </w:rPr>
        <w:tab/>
        <w:t xml:space="preserve">L. E. Pereira, J. Tsang, J. Mrázek, and T. R. Hoover, “The zinc-ribbon domain of </w:t>
      </w:r>
      <w:r w:rsidRPr="00D41BC0">
        <w:rPr>
          <w:rFonts w:ascii="Palatino Linotype" w:hAnsi="Palatino Linotype" w:cs="Times New Roman"/>
          <w:i/>
          <w:iCs/>
          <w:noProof/>
          <w:sz w:val="16"/>
          <w:szCs w:val="24"/>
        </w:rPr>
        <w:t>Helicobacter pylori HP0958</w:t>
      </w:r>
      <w:r w:rsidRPr="00D41BC0">
        <w:rPr>
          <w:rFonts w:ascii="Palatino Linotype" w:hAnsi="Palatino Linotype" w:cs="Times New Roman"/>
          <w:noProof/>
          <w:sz w:val="16"/>
          <w:szCs w:val="24"/>
        </w:rPr>
        <w:t xml:space="preserve">: requirement for RpoN accumulation and possible roles of homologs in other bacteria,” </w:t>
      </w:r>
      <w:r w:rsidRPr="00D41BC0">
        <w:rPr>
          <w:rFonts w:ascii="Palatino Linotype" w:hAnsi="Palatino Linotype" w:cs="Times New Roman"/>
          <w:i/>
          <w:iCs/>
          <w:noProof/>
          <w:sz w:val="16"/>
          <w:szCs w:val="24"/>
        </w:rPr>
        <w:t>Microb. Inform. Exp.</w:t>
      </w:r>
      <w:r w:rsidRPr="00D41BC0">
        <w:rPr>
          <w:rFonts w:ascii="Palatino Linotype" w:hAnsi="Palatino Linotype" w:cs="Times New Roman"/>
          <w:noProof/>
          <w:sz w:val="16"/>
          <w:szCs w:val="24"/>
        </w:rPr>
        <w:t>, vol. 1, no. 1, p. 8, 2011.</w:t>
      </w:r>
    </w:p>
    <w:p w14:paraId="20F9621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[116]</w:t>
      </w:r>
      <w:r w:rsidRPr="00D41BC0">
        <w:rPr>
          <w:rFonts w:ascii="Palatino Linotype" w:hAnsi="Palatino Linotype" w:cs="Times New Roman"/>
          <w:noProof/>
          <w:sz w:val="16"/>
          <w:szCs w:val="24"/>
        </w:rPr>
        <w:tab/>
        <w:t xml:space="preserve">S. Tascou, J. Uedelhoven, C. Dixkens, K. Nayernia, W. Engel, and P. Burfeind, “Isolation and characterization of a novel human gene, </w:t>
      </w:r>
      <w:r w:rsidRPr="00D41BC0">
        <w:rPr>
          <w:rFonts w:ascii="Palatino Linotype" w:hAnsi="Palatino Linotype" w:cs="Times New Roman"/>
          <w:i/>
          <w:iCs/>
          <w:noProof/>
          <w:sz w:val="16"/>
          <w:szCs w:val="24"/>
        </w:rPr>
        <w:t>NIF3L1</w:t>
      </w:r>
      <w:r w:rsidRPr="00D41BC0">
        <w:rPr>
          <w:rFonts w:ascii="Palatino Linotype" w:hAnsi="Palatino Linotype" w:cs="Times New Roman"/>
          <w:noProof/>
          <w:sz w:val="16"/>
          <w:szCs w:val="24"/>
        </w:rPr>
        <w:t xml:space="preserve">, and its mouse ortholog, </w:t>
      </w:r>
      <w:r w:rsidRPr="00D41BC0">
        <w:rPr>
          <w:rFonts w:ascii="Palatino Linotype" w:hAnsi="Palatino Linotype" w:cs="Times New Roman"/>
          <w:i/>
          <w:iCs/>
          <w:noProof/>
          <w:sz w:val="16"/>
          <w:szCs w:val="24"/>
        </w:rPr>
        <w:t>Nif3l1</w:t>
      </w:r>
      <w:r w:rsidRPr="00D41BC0">
        <w:rPr>
          <w:rFonts w:ascii="Palatino Linotype" w:hAnsi="Palatino Linotype" w:cs="Times New Roman"/>
          <w:noProof/>
          <w:sz w:val="16"/>
          <w:szCs w:val="24"/>
        </w:rPr>
        <w:t xml:space="preserve">, highly conserved from bacteria to mammals,” </w:t>
      </w:r>
      <w:r w:rsidRPr="00D41BC0">
        <w:rPr>
          <w:rFonts w:ascii="Palatino Linotype" w:hAnsi="Palatino Linotype" w:cs="Times New Roman"/>
          <w:i/>
          <w:iCs/>
          <w:noProof/>
          <w:sz w:val="16"/>
          <w:szCs w:val="24"/>
        </w:rPr>
        <w:t>Cytogenet. Genome Res.</w:t>
      </w:r>
      <w:r w:rsidRPr="00D41BC0">
        <w:rPr>
          <w:rFonts w:ascii="Palatino Linotype" w:hAnsi="Palatino Linotype" w:cs="Times New Roman"/>
          <w:noProof/>
          <w:sz w:val="16"/>
          <w:szCs w:val="24"/>
        </w:rPr>
        <w:t>, vol. 90, no. 3–4, pp. 330–336, 2000.</w:t>
      </w:r>
    </w:p>
    <w:p w14:paraId="1A34C18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[117]</w:t>
      </w:r>
      <w:r w:rsidRPr="00D41BC0">
        <w:rPr>
          <w:rFonts w:ascii="Palatino Linotype" w:hAnsi="Palatino Linotype" w:cs="Times New Roman"/>
          <w:noProof/>
          <w:sz w:val="16"/>
          <w:szCs w:val="24"/>
        </w:rPr>
        <w:tab/>
        <w:t xml:space="preserve">S. Tascou, T. W. Kang, R. Trappe, W. Engel, and P. Burfeind, “Identification and characterization of NIF3L1 BP1, a novel cytoplasmic interaction partner of the NIF3L1 protein,” </w:t>
      </w:r>
      <w:r w:rsidRPr="00D41BC0">
        <w:rPr>
          <w:rFonts w:ascii="Palatino Linotype" w:hAnsi="Palatino Linotype" w:cs="Times New Roman"/>
          <w:i/>
          <w:iCs/>
          <w:noProof/>
          <w:sz w:val="16"/>
          <w:szCs w:val="24"/>
        </w:rPr>
        <w:t>Biochem. Biophys. Res. Commun.</w:t>
      </w:r>
      <w:r w:rsidRPr="00D41BC0">
        <w:rPr>
          <w:rFonts w:ascii="Palatino Linotype" w:hAnsi="Palatino Linotype" w:cs="Times New Roman"/>
          <w:noProof/>
          <w:sz w:val="16"/>
          <w:szCs w:val="24"/>
        </w:rPr>
        <w:t>, vol. 309, no. 2, pp. 440–448, 2003.</w:t>
      </w:r>
    </w:p>
    <w:p w14:paraId="74F23D1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[118]</w:t>
      </w:r>
      <w:r w:rsidRPr="00D41BC0">
        <w:rPr>
          <w:rFonts w:ascii="Palatino Linotype" w:hAnsi="Palatino Linotype" w:cs="Times New Roman"/>
          <w:noProof/>
          <w:sz w:val="16"/>
          <w:szCs w:val="24"/>
        </w:rPr>
        <w:tab/>
        <w:t xml:space="preserve">B. Xia, Y. Li, J. Zhou, B. Tian, and L. Feng, “Identification of potential pathogenic genes associated with osteoporosis,” </w:t>
      </w:r>
      <w:r w:rsidRPr="00D41BC0">
        <w:rPr>
          <w:rFonts w:ascii="Palatino Linotype" w:hAnsi="Palatino Linotype" w:cs="Times New Roman"/>
          <w:i/>
          <w:iCs/>
          <w:noProof/>
          <w:sz w:val="16"/>
          <w:szCs w:val="24"/>
        </w:rPr>
        <w:t>Bone Joint Res.</w:t>
      </w:r>
      <w:r w:rsidRPr="00D41BC0">
        <w:rPr>
          <w:rFonts w:ascii="Palatino Linotype" w:hAnsi="Palatino Linotype" w:cs="Times New Roman"/>
          <w:noProof/>
          <w:sz w:val="16"/>
          <w:szCs w:val="24"/>
        </w:rPr>
        <w:t>, vol. 6, no. 12, pp. 640–648, Dec. 2017.</w:t>
      </w:r>
    </w:p>
    <w:p w14:paraId="0C1DEF9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lastRenderedPageBreak/>
        <w:t>[119]</w:t>
      </w:r>
      <w:r w:rsidRPr="00D41BC0">
        <w:rPr>
          <w:rFonts w:ascii="Palatino Linotype" w:hAnsi="Palatino Linotype" w:cs="Times New Roman"/>
          <w:noProof/>
          <w:sz w:val="16"/>
          <w:szCs w:val="24"/>
        </w:rPr>
        <w:tab/>
        <w:t xml:space="preserve">N. J. Camp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“Discordant Haplotype Sequencing Identifies Functional Variants at the 2q33 Breast Cancer Risk Locus,” </w:t>
      </w:r>
      <w:r w:rsidRPr="00D41BC0">
        <w:rPr>
          <w:rFonts w:ascii="Palatino Linotype" w:hAnsi="Palatino Linotype" w:cs="Times New Roman"/>
          <w:i/>
          <w:iCs/>
          <w:noProof/>
          <w:sz w:val="16"/>
          <w:szCs w:val="24"/>
        </w:rPr>
        <w:t>Cancer Res.</w:t>
      </w:r>
      <w:r w:rsidRPr="00D41BC0">
        <w:rPr>
          <w:rFonts w:ascii="Palatino Linotype" w:hAnsi="Palatino Linotype" w:cs="Times New Roman"/>
          <w:noProof/>
          <w:sz w:val="16"/>
          <w:szCs w:val="24"/>
        </w:rPr>
        <w:t>, vol. 76, no. 7, pp. 1916–1925, Apr. 2016.</w:t>
      </w:r>
    </w:p>
    <w:p w14:paraId="737D976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[120]</w:t>
      </w:r>
      <w:r w:rsidRPr="00D41BC0">
        <w:rPr>
          <w:rFonts w:ascii="Palatino Linotype" w:hAnsi="Palatino Linotype" w:cs="Times New Roman"/>
          <w:noProof/>
          <w:sz w:val="16"/>
          <w:szCs w:val="24"/>
        </w:rPr>
        <w:tab/>
        <w:t xml:space="preserve">M. A. Nalls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“Extended tracts of homozygosity identify novel candidate genes associated with late-onset Alzheimer’s disease,” </w:t>
      </w:r>
      <w:r w:rsidRPr="00D41BC0">
        <w:rPr>
          <w:rFonts w:ascii="Palatino Linotype" w:hAnsi="Palatino Linotype" w:cs="Times New Roman"/>
          <w:i/>
          <w:iCs/>
          <w:noProof/>
          <w:sz w:val="16"/>
          <w:szCs w:val="24"/>
        </w:rPr>
        <w:t>Neurogenetics</w:t>
      </w:r>
      <w:r w:rsidRPr="00D41BC0">
        <w:rPr>
          <w:rFonts w:ascii="Palatino Linotype" w:hAnsi="Palatino Linotype" w:cs="Times New Roman"/>
          <w:noProof/>
          <w:sz w:val="16"/>
          <w:szCs w:val="24"/>
        </w:rPr>
        <w:t>, vol. 10, no. 3, pp. 183–190, Jul. 2009.</w:t>
      </w:r>
    </w:p>
    <w:p w14:paraId="3426F81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[121]</w:t>
      </w:r>
      <w:r w:rsidRPr="00D41BC0">
        <w:rPr>
          <w:rFonts w:ascii="Palatino Linotype" w:hAnsi="Palatino Linotype" w:cs="Times New Roman"/>
          <w:noProof/>
          <w:sz w:val="16"/>
          <w:szCs w:val="24"/>
        </w:rPr>
        <w:tab/>
        <w:t xml:space="preserve">S. S. S. J. Ahmed, A. R. Ahameethunisa, W. Santosh, S. Chakravarthy, and S. Kumar, “Systems biological approach on neurological disorders: a novel molecular connectivity to aging and psychiatric diseases,” </w:t>
      </w:r>
      <w:r w:rsidRPr="00D41BC0">
        <w:rPr>
          <w:rFonts w:ascii="Palatino Linotype" w:hAnsi="Palatino Linotype" w:cs="Times New Roman"/>
          <w:i/>
          <w:iCs/>
          <w:noProof/>
          <w:sz w:val="16"/>
          <w:szCs w:val="24"/>
        </w:rPr>
        <w:t>BMC Syst. Biol.</w:t>
      </w:r>
      <w:r w:rsidRPr="00D41BC0">
        <w:rPr>
          <w:rFonts w:ascii="Palatino Linotype" w:hAnsi="Palatino Linotype" w:cs="Times New Roman"/>
          <w:noProof/>
          <w:sz w:val="16"/>
          <w:szCs w:val="24"/>
        </w:rPr>
        <w:t>, vol. 5, no. 1, p. 6, 2011.</w:t>
      </w:r>
    </w:p>
    <w:p w14:paraId="5607FC3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[122]</w:t>
      </w:r>
      <w:r w:rsidRPr="00D41BC0">
        <w:rPr>
          <w:rFonts w:ascii="Palatino Linotype" w:hAnsi="Palatino Linotype" w:cs="Times New Roman"/>
          <w:noProof/>
          <w:sz w:val="16"/>
          <w:szCs w:val="24"/>
        </w:rPr>
        <w:tab/>
        <w:t xml:space="preserve">H. Akiyama, N. Fujisawa, Y. Tashiro, N. Takanabe, A. Sugiyama, and F. Tashiro, “The Role of Transcriptional Corepressor Nif3l1 in Early Stage of Neural Differentiation via Cooperation with Trip15/CSN2,” </w:t>
      </w:r>
      <w:r w:rsidRPr="00D41BC0">
        <w:rPr>
          <w:rFonts w:ascii="Palatino Linotype" w:hAnsi="Palatino Linotype" w:cs="Times New Roman"/>
          <w:i/>
          <w:iCs/>
          <w:noProof/>
          <w:sz w:val="16"/>
          <w:szCs w:val="24"/>
        </w:rPr>
        <w:t>J. Biol. Chem.</w:t>
      </w:r>
      <w:r w:rsidRPr="00D41BC0">
        <w:rPr>
          <w:rFonts w:ascii="Palatino Linotype" w:hAnsi="Palatino Linotype" w:cs="Times New Roman"/>
          <w:noProof/>
          <w:sz w:val="16"/>
          <w:szCs w:val="24"/>
        </w:rPr>
        <w:t>, vol. 278, no. 12, pp. 10752–10762, Mar. 2003.</w:t>
      </w:r>
    </w:p>
    <w:p w14:paraId="0B62D75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[123]</w:t>
      </w:r>
      <w:r w:rsidRPr="00D41BC0">
        <w:rPr>
          <w:rFonts w:ascii="Palatino Linotype" w:hAnsi="Palatino Linotype" w:cs="Times New Roman"/>
          <w:noProof/>
          <w:sz w:val="16"/>
          <w:szCs w:val="24"/>
        </w:rPr>
        <w:tab/>
        <w:t xml:space="preserve">G. Antoniali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“Mammalian APE1 controls miRNA processing and its interactome is linked to cancer RNA metabolism,” </w:t>
      </w:r>
      <w:r w:rsidRPr="00D41BC0">
        <w:rPr>
          <w:rFonts w:ascii="Palatino Linotype" w:hAnsi="Palatino Linotype" w:cs="Times New Roman"/>
          <w:i/>
          <w:iCs/>
          <w:noProof/>
          <w:sz w:val="16"/>
          <w:szCs w:val="24"/>
        </w:rPr>
        <w:t>Nat. Commun.</w:t>
      </w:r>
      <w:r w:rsidRPr="00D41BC0">
        <w:rPr>
          <w:rFonts w:ascii="Palatino Linotype" w:hAnsi="Palatino Linotype" w:cs="Times New Roman"/>
          <w:noProof/>
          <w:sz w:val="16"/>
          <w:szCs w:val="24"/>
        </w:rPr>
        <w:t>, vol. 8, no. 1, p. 797, Dec. 2017.</w:t>
      </w:r>
    </w:p>
    <w:p w14:paraId="69EC01E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[124]</w:t>
      </w:r>
      <w:r w:rsidRPr="00D41BC0">
        <w:rPr>
          <w:rFonts w:ascii="Palatino Linotype" w:hAnsi="Palatino Linotype" w:cs="Times New Roman"/>
          <w:noProof/>
          <w:sz w:val="16"/>
          <w:szCs w:val="24"/>
        </w:rPr>
        <w:tab/>
        <w:t xml:space="preserve">P. Bhatraju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“Associations between single nucleotide polymorphisms in the FAS pathway and acute kidney injury,” </w:t>
      </w:r>
      <w:r w:rsidRPr="00D41BC0">
        <w:rPr>
          <w:rFonts w:ascii="Palatino Linotype" w:hAnsi="Palatino Linotype" w:cs="Times New Roman"/>
          <w:i/>
          <w:iCs/>
          <w:noProof/>
          <w:sz w:val="16"/>
          <w:szCs w:val="24"/>
        </w:rPr>
        <w:t>Crit. Care</w:t>
      </w:r>
      <w:r w:rsidRPr="00D41BC0">
        <w:rPr>
          <w:rFonts w:ascii="Palatino Linotype" w:hAnsi="Palatino Linotype" w:cs="Times New Roman"/>
          <w:noProof/>
          <w:sz w:val="16"/>
          <w:szCs w:val="24"/>
        </w:rPr>
        <w:t>, vol. 19, no. 1, p. 368, Dec. 2015.</w:t>
      </w:r>
    </w:p>
    <w:p w14:paraId="1E11672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[125]</w:t>
      </w:r>
      <w:r w:rsidRPr="00D41BC0">
        <w:rPr>
          <w:rFonts w:ascii="Palatino Linotype" w:hAnsi="Palatino Linotype" w:cs="Times New Roman"/>
          <w:noProof/>
          <w:sz w:val="16"/>
          <w:szCs w:val="24"/>
        </w:rPr>
        <w:tab/>
        <w:t xml:space="preserve">L. Chauhan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“Genome-wide association analysis identified splicing single nucleotide polymorphism in CFLAR predictive of triptolide chemo-sensitivity,” </w:t>
      </w:r>
      <w:r w:rsidRPr="00D41BC0">
        <w:rPr>
          <w:rFonts w:ascii="Palatino Linotype" w:hAnsi="Palatino Linotype" w:cs="Times New Roman"/>
          <w:i/>
          <w:iCs/>
          <w:noProof/>
          <w:sz w:val="16"/>
          <w:szCs w:val="24"/>
        </w:rPr>
        <w:t>BMC Genomics</w:t>
      </w:r>
      <w:r w:rsidRPr="00D41BC0">
        <w:rPr>
          <w:rFonts w:ascii="Palatino Linotype" w:hAnsi="Palatino Linotype" w:cs="Times New Roman"/>
          <w:noProof/>
          <w:sz w:val="16"/>
          <w:szCs w:val="24"/>
        </w:rPr>
        <w:t>, vol. 16, no. 1, p. 483, Dec. 2015.</w:t>
      </w:r>
    </w:p>
    <w:p w14:paraId="1CAE855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[126]</w:t>
      </w:r>
      <w:r w:rsidRPr="00D41BC0">
        <w:rPr>
          <w:rFonts w:ascii="Palatino Linotype" w:hAnsi="Palatino Linotype" w:cs="Times New Roman"/>
          <w:noProof/>
          <w:sz w:val="16"/>
          <w:szCs w:val="24"/>
        </w:rPr>
        <w:tab/>
        <w:t xml:space="preserve">C. M. Duzyj, M. J. Paidas, L. Jebailey, J. Huang, and E. R. Barnea, “PreImplantation factor (PIF*) promotes embryotrophic and neuroprotective decidual genes: effect negated by epidermal growth factor,” </w:t>
      </w:r>
      <w:r w:rsidRPr="00D41BC0">
        <w:rPr>
          <w:rFonts w:ascii="Palatino Linotype" w:hAnsi="Palatino Linotype" w:cs="Times New Roman"/>
          <w:i/>
          <w:iCs/>
          <w:noProof/>
          <w:sz w:val="16"/>
          <w:szCs w:val="24"/>
        </w:rPr>
        <w:t>J. Neurodev. Disord.</w:t>
      </w:r>
      <w:r w:rsidRPr="00D41BC0">
        <w:rPr>
          <w:rFonts w:ascii="Palatino Linotype" w:hAnsi="Palatino Linotype" w:cs="Times New Roman"/>
          <w:noProof/>
          <w:sz w:val="16"/>
          <w:szCs w:val="24"/>
        </w:rPr>
        <w:t>, vol. 6, no. 1, p. 36, 2014.</w:t>
      </w:r>
    </w:p>
    <w:p w14:paraId="6E3EAD2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[127]</w:t>
      </w:r>
      <w:r w:rsidRPr="00D41BC0">
        <w:rPr>
          <w:rFonts w:ascii="Palatino Linotype" w:hAnsi="Palatino Linotype" w:cs="Times New Roman"/>
          <w:noProof/>
          <w:sz w:val="16"/>
          <w:szCs w:val="24"/>
        </w:rPr>
        <w:tab/>
        <w:t xml:space="preserve">O. El Bounkari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“Nuclear localization of the pre-mRNA associating protein THOC7 depends upon its direct interaction with Fms tyrosine kinase interacting protein (FMIP),” </w:t>
      </w:r>
      <w:r w:rsidRPr="00D41BC0">
        <w:rPr>
          <w:rFonts w:ascii="Palatino Linotype" w:hAnsi="Palatino Linotype" w:cs="Times New Roman"/>
          <w:i/>
          <w:iCs/>
          <w:noProof/>
          <w:sz w:val="16"/>
          <w:szCs w:val="24"/>
        </w:rPr>
        <w:t>FEBS Lett.</w:t>
      </w:r>
      <w:r w:rsidRPr="00D41BC0">
        <w:rPr>
          <w:rFonts w:ascii="Palatino Linotype" w:hAnsi="Palatino Linotype" w:cs="Times New Roman"/>
          <w:noProof/>
          <w:sz w:val="16"/>
          <w:szCs w:val="24"/>
        </w:rPr>
        <w:t>, vol. 583, no. 1, pp. 13–18, Jan. 2009.</w:t>
      </w:r>
    </w:p>
    <w:p w14:paraId="75859AB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[128]</w:t>
      </w:r>
      <w:r w:rsidRPr="00D41BC0">
        <w:rPr>
          <w:rFonts w:ascii="Palatino Linotype" w:hAnsi="Palatino Linotype" w:cs="Times New Roman"/>
          <w:noProof/>
          <w:sz w:val="16"/>
          <w:szCs w:val="24"/>
        </w:rPr>
        <w:tab/>
        <w:t xml:space="preserve">B. J. Fenner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cellular and proteomic approach to assess proteins extracted from cryopreserved human amnion in the cultivation of corneal stromal keratocytes for stromal cell therapy,” </w:t>
      </w:r>
      <w:r w:rsidRPr="00D41BC0">
        <w:rPr>
          <w:rFonts w:ascii="Palatino Linotype" w:hAnsi="Palatino Linotype" w:cs="Times New Roman"/>
          <w:i/>
          <w:iCs/>
          <w:noProof/>
          <w:sz w:val="16"/>
          <w:szCs w:val="24"/>
        </w:rPr>
        <w:t>Eye Vis.</w:t>
      </w:r>
      <w:r w:rsidRPr="00D41BC0">
        <w:rPr>
          <w:rFonts w:ascii="Palatino Linotype" w:hAnsi="Palatino Linotype" w:cs="Times New Roman"/>
          <w:noProof/>
          <w:sz w:val="16"/>
          <w:szCs w:val="24"/>
        </w:rPr>
        <w:t>, vol. 6, no. 1, p. 30, Dec. 2019.</w:t>
      </w:r>
    </w:p>
    <w:p w14:paraId="218E425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[129]</w:t>
      </w:r>
      <w:r w:rsidRPr="00D41BC0">
        <w:rPr>
          <w:rFonts w:ascii="Palatino Linotype" w:hAnsi="Palatino Linotype" w:cs="Times New Roman"/>
          <w:noProof/>
          <w:sz w:val="16"/>
          <w:szCs w:val="24"/>
        </w:rPr>
        <w:tab/>
        <w:t xml:space="preserve">J. Gawinecka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“Sporadic Creutzfeldt-Jakob disease subtype-specific alterations of the brain proteome: Impact on Rab3a recycling,” </w:t>
      </w:r>
      <w:r w:rsidRPr="00D41BC0">
        <w:rPr>
          <w:rFonts w:ascii="Palatino Linotype" w:hAnsi="Palatino Linotype" w:cs="Times New Roman"/>
          <w:i/>
          <w:iCs/>
          <w:noProof/>
          <w:sz w:val="16"/>
          <w:szCs w:val="24"/>
        </w:rPr>
        <w:t>Proteomics</w:t>
      </w:r>
      <w:r w:rsidRPr="00D41BC0">
        <w:rPr>
          <w:rFonts w:ascii="Palatino Linotype" w:hAnsi="Palatino Linotype" w:cs="Times New Roman"/>
          <w:noProof/>
          <w:sz w:val="16"/>
          <w:szCs w:val="24"/>
        </w:rPr>
        <w:t>, vol. 12, no. 23–24, pp. 3610–3620, Dec. 2012.</w:t>
      </w:r>
    </w:p>
    <w:p w14:paraId="6992E86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[130]</w:t>
      </w:r>
      <w:r w:rsidRPr="00D41BC0">
        <w:rPr>
          <w:rFonts w:ascii="Palatino Linotype" w:hAnsi="Palatino Linotype" w:cs="Times New Roman"/>
          <w:noProof/>
          <w:sz w:val="16"/>
          <w:szCs w:val="24"/>
        </w:rPr>
        <w:tab/>
        <w:t xml:space="preserve">P. E. Geyer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“Plasma Proteome Profiling to detect and avoid sample‐related biases in biomarker studies,” </w:t>
      </w:r>
      <w:r w:rsidRPr="00D41BC0">
        <w:rPr>
          <w:rFonts w:ascii="Palatino Linotype" w:hAnsi="Palatino Linotype" w:cs="Times New Roman"/>
          <w:i/>
          <w:iCs/>
          <w:noProof/>
          <w:sz w:val="16"/>
          <w:szCs w:val="24"/>
        </w:rPr>
        <w:t>EMBO Mol. Med.</w:t>
      </w:r>
      <w:r w:rsidRPr="00D41BC0">
        <w:rPr>
          <w:rFonts w:ascii="Palatino Linotype" w:hAnsi="Palatino Linotype" w:cs="Times New Roman"/>
          <w:noProof/>
          <w:sz w:val="16"/>
          <w:szCs w:val="24"/>
        </w:rPr>
        <w:t>, vol. 11, no. 11, pp. 1–12, Nov. 2019.</w:t>
      </w:r>
    </w:p>
    <w:p w14:paraId="43EB96F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[131]</w:t>
      </w:r>
      <w:r w:rsidRPr="00D41BC0">
        <w:rPr>
          <w:rFonts w:ascii="Palatino Linotype" w:hAnsi="Palatino Linotype" w:cs="Times New Roman"/>
          <w:noProof/>
          <w:sz w:val="16"/>
          <w:szCs w:val="24"/>
        </w:rPr>
        <w:tab/>
        <w:t xml:space="preserve">C. R. Giannangelo, “Biochemical pathways and molecular targets involved in the mechanism of action of ozonide antimalarials in </w:t>
      </w:r>
      <w:r w:rsidRPr="00D41BC0">
        <w:rPr>
          <w:rFonts w:ascii="Palatino Linotype" w:hAnsi="Palatino Linotype" w:cs="Times New Roman"/>
          <w:i/>
          <w:iCs/>
          <w:noProof/>
          <w:sz w:val="16"/>
          <w:szCs w:val="24"/>
        </w:rPr>
        <w:t>Plasmodium falciparum</w:t>
      </w:r>
      <w:r w:rsidRPr="00D41BC0">
        <w:rPr>
          <w:rFonts w:ascii="Palatino Linotype" w:hAnsi="Palatino Linotype" w:cs="Times New Roman"/>
          <w:noProof/>
          <w:sz w:val="16"/>
          <w:szCs w:val="24"/>
        </w:rPr>
        <w:t>,” Monash University, 2018.</w:t>
      </w:r>
    </w:p>
    <w:p w14:paraId="400BFEE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[132]</w:t>
      </w:r>
      <w:r w:rsidRPr="00D41BC0">
        <w:rPr>
          <w:rFonts w:ascii="Palatino Linotype" w:hAnsi="Palatino Linotype" w:cs="Times New Roman"/>
          <w:noProof/>
          <w:sz w:val="16"/>
          <w:szCs w:val="24"/>
        </w:rPr>
        <w:tab/>
        <w:t xml:space="preserve">B. Giotti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“Assembly of a parts list of the human mitotic cell cycle machinery,” </w:t>
      </w:r>
      <w:r w:rsidRPr="00D41BC0">
        <w:rPr>
          <w:rFonts w:ascii="Palatino Linotype" w:hAnsi="Palatino Linotype" w:cs="Times New Roman"/>
          <w:i/>
          <w:iCs/>
          <w:noProof/>
          <w:sz w:val="16"/>
          <w:szCs w:val="24"/>
        </w:rPr>
        <w:t>J. Mol. Cell Biol.</w:t>
      </w:r>
      <w:r w:rsidRPr="00D41BC0">
        <w:rPr>
          <w:rFonts w:ascii="Palatino Linotype" w:hAnsi="Palatino Linotype" w:cs="Times New Roman"/>
          <w:noProof/>
          <w:sz w:val="16"/>
          <w:szCs w:val="24"/>
        </w:rPr>
        <w:t>, vol. 11, no. 8, pp. 703–718, Aug. 2019.</w:t>
      </w:r>
    </w:p>
    <w:p w14:paraId="273F27C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[133]</w:t>
      </w:r>
      <w:r w:rsidRPr="00D41BC0">
        <w:rPr>
          <w:rFonts w:ascii="Palatino Linotype" w:hAnsi="Palatino Linotype" w:cs="Times New Roman"/>
          <w:noProof/>
          <w:sz w:val="16"/>
          <w:szCs w:val="24"/>
        </w:rPr>
        <w:tab/>
        <w:t xml:space="preserve">S. Gräf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“Identification of rare sequence variation underlying heritable pulmonary arterial hypertension,” </w:t>
      </w:r>
      <w:r w:rsidRPr="00D41BC0">
        <w:rPr>
          <w:rFonts w:ascii="Palatino Linotype" w:hAnsi="Palatino Linotype" w:cs="Times New Roman"/>
          <w:i/>
          <w:iCs/>
          <w:noProof/>
          <w:sz w:val="16"/>
          <w:szCs w:val="24"/>
        </w:rPr>
        <w:t>Nat. Commun.</w:t>
      </w:r>
      <w:r w:rsidRPr="00D41BC0">
        <w:rPr>
          <w:rFonts w:ascii="Palatino Linotype" w:hAnsi="Palatino Linotype" w:cs="Times New Roman"/>
          <w:noProof/>
          <w:sz w:val="16"/>
          <w:szCs w:val="24"/>
        </w:rPr>
        <w:t>, vol. 9, no. 1, p. 1416, Dec. 2018.</w:t>
      </w:r>
    </w:p>
    <w:p w14:paraId="3CE5F62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[134]</w:t>
      </w:r>
      <w:r w:rsidRPr="00D41BC0">
        <w:rPr>
          <w:rFonts w:ascii="Palatino Linotype" w:hAnsi="Palatino Linotype" w:cs="Times New Roman"/>
          <w:noProof/>
          <w:sz w:val="16"/>
          <w:szCs w:val="24"/>
        </w:rPr>
        <w:tab/>
        <w:t xml:space="preserve">S. Hadano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“Cloning and characterization of three novel genes, ALS2CR1, ALS2CR2, and ALS2CR3, in the juvenile amyotrophic lateral sclerosis (ALS2) critical region at chromosome 2q33-q34: Candidate genes for ALS2,” </w:t>
      </w:r>
      <w:r w:rsidRPr="00D41BC0">
        <w:rPr>
          <w:rFonts w:ascii="Palatino Linotype" w:hAnsi="Palatino Linotype" w:cs="Times New Roman"/>
          <w:i/>
          <w:iCs/>
          <w:noProof/>
          <w:sz w:val="16"/>
          <w:szCs w:val="24"/>
        </w:rPr>
        <w:t>Genomics</w:t>
      </w:r>
      <w:r w:rsidRPr="00D41BC0">
        <w:rPr>
          <w:rFonts w:ascii="Palatino Linotype" w:hAnsi="Palatino Linotype" w:cs="Times New Roman"/>
          <w:noProof/>
          <w:sz w:val="16"/>
          <w:szCs w:val="24"/>
        </w:rPr>
        <w:t>, vol. 71, no. 2, pp. 200–213, 2001.</w:t>
      </w:r>
    </w:p>
    <w:p w14:paraId="5D210F7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[135]</w:t>
      </w:r>
      <w:r w:rsidRPr="00D41BC0">
        <w:rPr>
          <w:rFonts w:ascii="Palatino Linotype" w:hAnsi="Palatino Linotype" w:cs="Times New Roman"/>
          <w:noProof/>
          <w:sz w:val="16"/>
          <w:szCs w:val="24"/>
        </w:rPr>
        <w:tab/>
        <w:t>N. S. Hadj-Hamou, “Functional Signatures of Radio-induction in Sarcomas Developing in the Radiation Field After Radiotherapy,” University of Paris, 2010.</w:t>
      </w:r>
    </w:p>
    <w:p w14:paraId="585BCF4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[136]</w:t>
      </w:r>
      <w:r w:rsidRPr="00D41BC0">
        <w:rPr>
          <w:rFonts w:ascii="Palatino Linotype" w:hAnsi="Palatino Linotype" w:cs="Times New Roman"/>
          <w:noProof/>
          <w:sz w:val="16"/>
          <w:szCs w:val="24"/>
        </w:rPr>
        <w:tab/>
        <w:t xml:space="preserve">T.-S. He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“THO Complex Subunit 7 Homolog Negatively Regulates Cellular Antiviral Response against RNA Viruses by Targeting TBK1,” </w:t>
      </w:r>
      <w:r w:rsidRPr="00D41BC0">
        <w:rPr>
          <w:rFonts w:ascii="Palatino Linotype" w:hAnsi="Palatino Linotype" w:cs="Times New Roman"/>
          <w:i/>
          <w:iCs/>
          <w:noProof/>
          <w:sz w:val="16"/>
          <w:szCs w:val="24"/>
        </w:rPr>
        <w:t>Viruses</w:t>
      </w:r>
      <w:r w:rsidRPr="00D41BC0">
        <w:rPr>
          <w:rFonts w:ascii="Palatino Linotype" w:hAnsi="Palatino Linotype" w:cs="Times New Roman"/>
          <w:noProof/>
          <w:sz w:val="16"/>
          <w:szCs w:val="24"/>
        </w:rPr>
        <w:t>, vol. 11, no. 2, p. 158, Feb. 2019.</w:t>
      </w:r>
    </w:p>
    <w:p w14:paraId="552CB33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[137]</w:t>
      </w:r>
      <w:r w:rsidRPr="00D41BC0">
        <w:rPr>
          <w:rFonts w:ascii="Palatino Linotype" w:hAnsi="Palatino Linotype" w:cs="Times New Roman"/>
          <w:noProof/>
          <w:sz w:val="16"/>
          <w:szCs w:val="24"/>
        </w:rPr>
        <w:tab/>
        <w:t xml:space="preserve">M. Johnson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“Genomic and transcriptomic comparison of allergen and silver nanoparticle-induced mast cell degranulation reveals novel non-immunoglobulin E mediated mechanisms,”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13, no. 3, p. e0193499, Mar. 2018.</w:t>
      </w:r>
    </w:p>
    <w:p w14:paraId="2EE3EA3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[138]</w:t>
      </w:r>
      <w:r w:rsidRPr="00D41BC0">
        <w:rPr>
          <w:rFonts w:ascii="Palatino Linotype" w:hAnsi="Palatino Linotype" w:cs="Times New Roman"/>
          <w:noProof/>
          <w:sz w:val="16"/>
          <w:szCs w:val="24"/>
        </w:rPr>
        <w:tab/>
        <w:t xml:space="preserve">M. Kai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“TET1 Depletion Induces Aberrant CpG Methylation in Colorectal Cancer Cells,”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11, no. 12, p. e0168281, Dec. 2016.</w:t>
      </w:r>
    </w:p>
    <w:p w14:paraId="789D4AB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[139]</w:t>
      </w:r>
      <w:r w:rsidRPr="00D41BC0">
        <w:rPr>
          <w:rFonts w:ascii="Palatino Linotype" w:hAnsi="Palatino Linotype" w:cs="Times New Roman"/>
          <w:noProof/>
          <w:sz w:val="16"/>
          <w:szCs w:val="24"/>
        </w:rPr>
        <w:tab/>
        <w:t xml:space="preserve">K. R. Kalari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“An Integrated Model of the Transcriptome of HER2-Positive Breast Cancer,”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8, no. 11, p. e79298, Nov. 2013.</w:t>
      </w:r>
    </w:p>
    <w:p w14:paraId="45496A8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[140]</w:t>
      </w:r>
      <w:r w:rsidRPr="00D41BC0">
        <w:rPr>
          <w:rFonts w:ascii="Palatino Linotype" w:hAnsi="Palatino Linotype" w:cs="Times New Roman"/>
          <w:noProof/>
          <w:sz w:val="16"/>
          <w:szCs w:val="24"/>
        </w:rPr>
        <w:tab/>
        <w:t xml:space="preserve">H. Kölbel, D. Hathazi, M. Jennings, R. Horvath, A. Roos, and U. Schara, “Identification of Candidate Protein Markers in Skeletal Muscle of Laminin-211-Deficient CMD Type 1A-Patients,” </w:t>
      </w:r>
      <w:r w:rsidRPr="00D41BC0">
        <w:rPr>
          <w:rFonts w:ascii="Palatino Linotype" w:hAnsi="Palatino Linotype" w:cs="Times New Roman"/>
          <w:i/>
          <w:iCs/>
          <w:noProof/>
          <w:sz w:val="16"/>
          <w:szCs w:val="24"/>
        </w:rPr>
        <w:t>Front. Neurol.</w:t>
      </w:r>
      <w:r w:rsidRPr="00D41BC0">
        <w:rPr>
          <w:rFonts w:ascii="Palatino Linotype" w:hAnsi="Palatino Linotype" w:cs="Times New Roman"/>
          <w:noProof/>
          <w:sz w:val="16"/>
          <w:szCs w:val="24"/>
        </w:rPr>
        <w:t>, vol. 10, no. MAY, May 2019.</w:t>
      </w:r>
    </w:p>
    <w:p w14:paraId="2C87F77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[141]</w:t>
      </w:r>
      <w:r w:rsidRPr="00D41BC0">
        <w:rPr>
          <w:rFonts w:ascii="Palatino Linotype" w:hAnsi="Palatino Linotype" w:cs="Times New Roman"/>
          <w:noProof/>
          <w:sz w:val="16"/>
          <w:szCs w:val="24"/>
        </w:rPr>
        <w:tab/>
        <w:t xml:space="preserve">K. Kusonmano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“Identification of highly connected and differentially expressed gene subnetworks in metastasizing endometrial cancer,”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13, no. 11, p. e0206665, Nov. 2018.</w:t>
      </w:r>
    </w:p>
    <w:p w14:paraId="772C40F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[142]</w:t>
      </w:r>
      <w:r w:rsidRPr="00D41BC0">
        <w:rPr>
          <w:rFonts w:ascii="Palatino Linotype" w:hAnsi="Palatino Linotype" w:cs="Times New Roman"/>
          <w:noProof/>
          <w:sz w:val="16"/>
          <w:szCs w:val="24"/>
        </w:rPr>
        <w:tab/>
        <w:t xml:space="preserve">Y. Li, B. Xie, Z. Jiang, and B. Yuan, “Relationship between osteoporosis and osteoarthritis based on DNA methylation.,” </w:t>
      </w:r>
      <w:r w:rsidRPr="00D41BC0">
        <w:rPr>
          <w:rFonts w:ascii="Palatino Linotype" w:hAnsi="Palatino Linotype" w:cs="Times New Roman"/>
          <w:i/>
          <w:iCs/>
          <w:noProof/>
          <w:sz w:val="16"/>
          <w:szCs w:val="24"/>
        </w:rPr>
        <w:t>Int. J. Clin. Exp. Pathol.</w:t>
      </w:r>
      <w:r w:rsidRPr="00D41BC0">
        <w:rPr>
          <w:rFonts w:ascii="Palatino Linotype" w:hAnsi="Palatino Linotype" w:cs="Times New Roman"/>
          <w:noProof/>
          <w:sz w:val="16"/>
          <w:szCs w:val="24"/>
        </w:rPr>
        <w:t>, vol. 12, no. 9, pp. 3399–3407, 2019.</w:t>
      </w:r>
    </w:p>
    <w:p w14:paraId="77C5A6F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[143]</w:t>
      </w:r>
      <w:r w:rsidRPr="00D41BC0">
        <w:rPr>
          <w:rFonts w:ascii="Palatino Linotype" w:hAnsi="Palatino Linotype" w:cs="Times New Roman"/>
          <w:noProof/>
          <w:sz w:val="16"/>
          <w:szCs w:val="24"/>
        </w:rPr>
        <w:tab/>
        <w:t xml:space="preserve">C.-Y. Lin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“Discovery of estrogen receptor alpha target genes and response elements in breast tumor cells.,” </w:t>
      </w:r>
      <w:r w:rsidRPr="00D41BC0">
        <w:rPr>
          <w:rFonts w:ascii="Palatino Linotype" w:hAnsi="Palatino Linotype" w:cs="Times New Roman"/>
          <w:i/>
          <w:iCs/>
          <w:noProof/>
          <w:sz w:val="16"/>
          <w:szCs w:val="24"/>
        </w:rPr>
        <w:t>Genome Biol.</w:t>
      </w:r>
      <w:r w:rsidRPr="00D41BC0">
        <w:rPr>
          <w:rFonts w:ascii="Palatino Linotype" w:hAnsi="Palatino Linotype" w:cs="Times New Roman"/>
          <w:noProof/>
          <w:sz w:val="16"/>
          <w:szCs w:val="24"/>
        </w:rPr>
        <w:t xml:space="preserve">, vol. 5, no. 9, p. </w:t>
      </w:r>
      <w:r w:rsidRPr="00D41BC0">
        <w:rPr>
          <w:rFonts w:ascii="Palatino Linotype" w:hAnsi="Palatino Linotype" w:cs="Times New Roman"/>
          <w:noProof/>
          <w:sz w:val="16"/>
          <w:szCs w:val="24"/>
        </w:rPr>
        <w:lastRenderedPageBreak/>
        <w:t>R66, 2004.</w:t>
      </w:r>
    </w:p>
    <w:p w14:paraId="74A40E9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[144]</w:t>
      </w:r>
      <w:r w:rsidRPr="00D41BC0">
        <w:rPr>
          <w:rFonts w:ascii="Palatino Linotype" w:hAnsi="Palatino Linotype" w:cs="Times New Roman"/>
          <w:noProof/>
          <w:sz w:val="16"/>
          <w:szCs w:val="24"/>
        </w:rPr>
        <w:tab/>
        <w:t xml:space="preserve">L. Liu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“DAWN: a framework to identify autism genes and subnetworks using gene expression and genetics,” </w:t>
      </w:r>
      <w:r w:rsidRPr="00D41BC0">
        <w:rPr>
          <w:rFonts w:ascii="Palatino Linotype" w:hAnsi="Palatino Linotype" w:cs="Times New Roman"/>
          <w:i/>
          <w:iCs/>
          <w:noProof/>
          <w:sz w:val="16"/>
          <w:szCs w:val="24"/>
        </w:rPr>
        <w:t>Mol. Autism</w:t>
      </w:r>
      <w:r w:rsidRPr="00D41BC0">
        <w:rPr>
          <w:rFonts w:ascii="Palatino Linotype" w:hAnsi="Palatino Linotype" w:cs="Times New Roman"/>
          <w:noProof/>
          <w:sz w:val="16"/>
          <w:szCs w:val="24"/>
        </w:rPr>
        <w:t>, vol. 5, no. 1, p. 22, 2014.</w:t>
      </w:r>
    </w:p>
    <w:p w14:paraId="54D109E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[145]</w:t>
      </w:r>
      <w:r w:rsidRPr="00D41BC0">
        <w:rPr>
          <w:rFonts w:ascii="Palatino Linotype" w:hAnsi="Palatino Linotype" w:cs="Times New Roman"/>
          <w:noProof/>
          <w:sz w:val="16"/>
          <w:szCs w:val="24"/>
        </w:rPr>
        <w:tab/>
        <w:t xml:space="preserve">L. Liu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“Insight into novel RNA-binding activities via large-scale analysis of lncRNA-bound proteome and IDH1-bound transcriptome,”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47, no. 5, pp. 2244–2262, Mar. 2019.</w:t>
      </w:r>
    </w:p>
    <w:p w14:paraId="7276BD2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[146]</w:t>
      </w:r>
      <w:r w:rsidRPr="00D41BC0">
        <w:rPr>
          <w:rFonts w:ascii="Palatino Linotype" w:hAnsi="Palatino Linotype" w:cs="Times New Roman"/>
          <w:noProof/>
          <w:sz w:val="16"/>
          <w:szCs w:val="24"/>
        </w:rPr>
        <w:tab/>
        <w:t xml:space="preserve">T.-P. Lu, Y.-Y. Hsu, L.-C. Lai, M.-H. Tsai, and E. Y. Chuang, “Identification of Gene Expression Biomarkers for Predicting Radiation Exposure,” </w:t>
      </w:r>
      <w:r w:rsidRPr="00D41BC0">
        <w:rPr>
          <w:rFonts w:ascii="Palatino Linotype" w:hAnsi="Palatino Linotype" w:cs="Times New Roman"/>
          <w:i/>
          <w:iCs/>
          <w:noProof/>
          <w:sz w:val="16"/>
          <w:szCs w:val="24"/>
        </w:rPr>
        <w:t>Sci. Rep.</w:t>
      </w:r>
      <w:r w:rsidRPr="00D41BC0">
        <w:rPr>
          <w:rFonts w:ascii="Palatino Linotype" w:hAnsi="Palatino Linotype" w:cs="Times New Roman"/>
          <w:noProof/>
          <w:sz w:val="16"/>
          <w:szCs w:val="24"/>
        </w:rPr>
        <w:t>, vol. 4, no. 1, p. 6293, May 2015.</w:t>
      </w:r>
    </w:p>
    <w:p w14:paraId="5043B59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[147]</w:t>
      </w:r>
      <w:r w:rsidRPr="00D41BC0">
        <w:rPr>
          <w:rFonts w:ascii="Palatino Linotype" w:hAnsi="Palatino Linotype" w:cs="Times New Roman"/>
          <w:noProof/>
          <w:sz w:val="16"/>
          <w:szCs w:val="24"/>
        </w:rPr>
        <w:tab/>
        <w:t xml:space="preserve">G. Merla, C. Howald, S. E. Antonarakis, and A. Reymond, “The subcellular localization of the ChoRE-binding protein, encoded by the Williams–Beuren syndrome critical region gene 14, is regulated by 14-3-3,” </w:t>
      </w:r>
      <w:r w:rsidRPr="00D41BC0">
        <w:rPr>
          <w:rFonts w:ascii="Palatino Linotype" w:hAnsi="Palatino Linotype" w:cs="Times New Roman"/>
          <w:i/>
          <w:iCs/>
          <w:noProof/>
          <w:sz w:val="16"/>
          <w:szCs w:val="24"/>
        </w:rPr>
        <w:t>Hum. Mol. Genet.</w:t>
      </w:r>
      <w:r w:rsidRPr="00D41BC0">
        <w:rPr>
          <w:rFonts w:ascii="Palatino Linotype" w:hAnsi="Palatino Linotype" w:cs="Times New Roman"/>
          <w:noProof/>
          <w:sz w:val="16"/>
          <w:szCs w:val="24"/>
        </w:rPr>
        <w:t>, vol. 13, no. 14, pp. 1505–1514, Jul. 2004.</w:t>
      </w:r>
    </w:p>
    <w:p w14:paraId="509A710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[148]</w:t>
      </w:r>
      <w:r w:rsidRPr="00D41BC0">
        <w:rPr>
          <w:rFonts w:ascii="Palatino Linotype" w:hAnsi="Palatino Linotype" w:cs="Times New Roman"/>
          <w:noProof/>
          <w:sz w:val="16"/>
          <w:szCs w:val="24"/>
        </w:rPr>
        <w:tab/>
        <w:t xml:space="preserve">A. E. Oja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“Trigger-happy resident memory CD4+ T cells inhabit the human lungs,” </w:t>
      </w:r>
      <w:r w:rsidRPr="00D41BC0">
        <w:rPr>
          <w:rFonts w:ascii="Palatino Linotype" w:hAnsi="Palatino Linotype" w:cs="Times New Roman"/>
          <w:i/>
          <w:iCs/>
          <w:noProof/>
          <w:sz w:val="16"/>
          <w:szCs w:val="24"/>
        </w:rPr>
        <w:t>Mucosal Immunol.</w:t>
      </w:r>
      <w:r w:rsidRPr="00D41BC0">
        <w:rPr>
          <w:rFonts w:ascii="Palatino Linotype" w:hAnsi="Palatino Linotype" w:cs="Times New Roman"/>
          <w:noProof/>
          <w:sz w:val="16"/>
          <w:szCs w:val="24"/>
        </w:rPr>
        <w:t>, vol. 11, no. 3, pp. 654–667, May 2018.</w:t>
      </w:r>
    </w:p>
    <w:p w14:paraId="4FEF914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[149]</w:t>
      </w:r>
      <w:r w:rsidRPr="00D41BC0">
        <w:rPr>
          <w:rFonts w:ascii="Palatino Linotype" w:hAnsi="Palatino Linotype" w:cs="Times New Roman"/>
          <w:noProof/>
          <w:sz w:val="16"/>
          <w:szCs w:val="24"/>
        </w:rPr>
        <w:tab/>
        <w:t xml:space="preserve">D. Patel, D. Ythier, F. Brozzi, D. L. Eizirik, and B. Thorens, “Clic4, a novel protein that sensitizes β-cells to apoptosis,” </w:t>
      </w:r>
      <w:r w:rsidRPr="00D41BC0">
        <w:rPr>
          <w:rFonts w:ascii="Palatino Linotype" w:hAnsi="Palatino Linotype" w:cs="Times New Roman"/>
          <w:i/>
          <w:iCs/>
          <w:noProof/>
          <w:sz w:val="16"/>
          <w:szCs w:val="24"/>
        </w:rPr>
        <w:t>Mol. Metab.</w:t>
      </w:r>
      <w:r w:rsidRPr="00D41BC0">
        <w:rPr>
          <w:rFonts w:ascii="Palatino Linotype" w:hAnsi="Palatino Linotype" w:cs="Times New Roman"/>
          <w:noProof/>
          <w:sz w:val="16"/>
          <w:szCs w:val="24"/>
        </w:rPr>
        <w:t>, vol. 4, no. 4, pp. 253–264, Apr. 2015.</w:t>
      </w:r>
    </w:p>
    <w:p w14:paraId="34A457C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[150]</w:t>
      </w:r>
      <w:r w:rsidRPr="00D41BC0">
        <w:rPr>
          <w:rFonts w:ascii="Palatino Linotype" w:hAnsi="Palatino Linotype" w:cs="Times New Roman"/>
          <w:noProof/>
          <w:sz w:val="16"/>
          <w:szCs w:val="24"/>
        </w:rPr>
        <w:tab/>
        <w:t xml:space="preserve">L. Qiu and X. Liu, “Identification of key genes involved in myocardial infarction,” </w:t>
      </w:r>
      <w:r w:rsidRPr="00D41BC0">
        <w:rPr>
          <w:rFonts w:ascii="Palatino Linotype" w:hAnsi="Palatino Linotype" w:cs="Times New Roman"/>
          <w:i/>
          <w:iCs/>
          <w:noProof/>
          <w:sz w:val="16"/>
          <w:szCs w:val="24"/>
        </w:rPr>
        <w:t>Eur. J. Med. Res.</w:t>
      </w:r>
      <w:r w:rsidRPr="00D41BC0">
        <w:rPr>
          <w:rFonts w:ascii="Palatino Linotype" w:hAnsi="Palatino Linotype" w:cs="Times New Roman"/>
          <w:noProof/>
          <w:sz w:val="16"/>
          <w:szCs w:val="24"/>
        </w:rPr>
        <w:t>, vol. 24, no. 1, p. 22, Dec. 2019.</w:t>
      </w:r>
    </w:p>
    <w:p w14:paraId="1FC8867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[151]</w:t>
      </w:r>
      <w:r w:rsidRPr="00D41BC0">
        <w:rPr>
          <w:rFonts w:ascii="Palatino Linotype" w:hAnsi="Palatino Linotype" w:cs="Times New Roman"/>
          <w:noProof/>
          <w:sz w:val="16"/>
          <w:szCs w:val="24"/>
        </w:rPr>
        <w:tab/>
        <w:t xml:space="preserve">D. A. Quigley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“The 5p12 breast cancer susceptibility locus affects MRPS30 expression in estrogen-receptor positive tumors,” </w:t>
      </w:r>
      <w:r w:rsidRPr="00D41BC0">
        <w:rPr>
          <w:rFonts w:ascii="Palatino Linotype" w:hAnsi="Palatino Linotype" w:cs="Times New Roman"/>
          <w:i/>
          <w:iCs/>
          <w:noProof/>
          <w:sz w:val="16"/>
          <w:szCs w:val="24"/>
        </w:rPr>
        <w:t>Mol. Oncol.</w:t>
      </w:r>
      <w:r w:rsidRPr="00D41BC0">
        <w:rPr>
          <w:rFonts w:ascii="Palatino Linotype" w:hAnsi="Palatino Linotype" w:cs="Times New Roman"/>
          <w:noProof/>
          <w:sz w:val="16"/>
          <w:szCs w:val="24"/>
        </w:rPr>
        <w:t>, vol. 8, no. 2, pp. 273–284, Mar. 2014.</w:t>
      </w:r>
    </w:p>
    <w:p w14:paraId="6ADAA7B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[152]</w:t>
      </w:r>
      <w:r w:rsidRPr="00D41BC0">
        <w:rPr>
          <w:rFonts w:ascii="Palatino Linotype" w:hAnsi="Palatino Linotype" w:cs="Times New Roman"/>
          <w:noProof/>
          <w:sz w:val="16"/>
          <w:szCs w:val="24"/>
        </w:rPr>
        <w:tab/>
        <w:t xml:space="preserve">J. Rijlaarsdam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“An epigenome-wide association meta-analysis of prenatal maternal stress in neonates: A model approach for replication,” </w:t>
      </w:r>
      <w:r w:rsidRPr="00D41BC0">
        <w:rPr>
          <w:rFonts w:ascii="Palatino Linotype" w:hAnsi="Palatino Linotype" w:cs="Times New Roman"/>
          <w:i/>
          <w:iCs/>
          <w:noProof/>
          <w:sz w:val="16"/>
          <w:szCs w:val="24"/>
        </w:rPr>
        <w:t>Epigenetics</w:t>
      </w:r>
      <w:r w:rsidRPr="00D41BC0">
        <w:rPr>
          <w:rFonts w:ascii="Palatino Linotype" w:hAnsi="Palatino Linotype" w:cs="Times New Roman"/>
          <w:noProof/>
          <w:sz w:val="16"/>
          <w:szCs w:val="24"/>
        </w:rPr>
        <w:t>, vol. 11, no. 2, pp. 140–149, Feb. 2016.</w:t>
      </w:r>
    </w:p>
    <w:p w14:paraId="6162062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[153]</w:t>
      </w:r>
      <w:r w:rsidRPr="00D41BC0">
        <w:rPr>
          <w:rFonts w:ascii="Palatino Linotype" w:hAnsi="Palatino Linotype" w:cs="Times New Roman"/>
          <w:noProof/>
          <w:sz w:val="16"/>
          <w:szCs w:val="24"/>
        </w:rPr>
        <w:tab/>
        <w:t xml:space="preserve">C. Rylander, V. Dumeaux, K. S. Olsen, M. Waaseth, T. M. Sandanger, and E. Lund, “Using blood gene signatures for assessing effects of exposure to perfluoroalkyl acids (PFAAs) in humans: the NOWAC postgenome study.,” </w:t>
      </w:r>
      <w:r w:rsidRPr="00D41BC0">
        <w:rPr>
          <w:rFonts w:ascii="Palatino Linotype" w:hAnsi="Palatino Linotype" w:cs="Times New Roman"/>
          <w:i/>
          <w:iCs/>
          <w:noProof/>
          <w:sz w:val="16"/>
          <w:szCs w:val="24"/>
        </w:rPr>
        <w:t>Int. J. Mol. Epidemiol. Genet.</w:t>
      </w:r>
      <w:r w:rsidRPr="00D41BC0">
        <w:rPr>
          <w:rFonts w:ascii="Palatino Linotype" w:hAnsi="Palatino Linotype" w:cs="Times New Roman"/>
          <w:noProof/>
          <w:sz w:val="16"/>
          <w:szCs w:val="24"/>
        </w:rPr>
        <w:t>, vol. 2, no. 3, pp. 207–16, Aug. 2011.</w:t>
      </w:r>
    </w:p>
    <w:p w14:paraId="0893EAC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[154]</w:t>
      </w:r>
      <w:r w:rsidRPr="00D41BC0">
        <w:rPr>
          <w:rFonts w:ascii="Palatino Linotype" w:hAnsi="Palatino Linotype" w:cs="Times New Roman"/>
          <w:noProof/>
          <w:sz w:val="16"/>
          <w:szCs w:val="24"/>
        </w:rPr>
        <w:tab/>
        <w:t xml:space="preserve">M. E. Sáez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“Genome Wide Meta-Analysis identifies common genetic signatures shared by heart function and Alzheimer’s disease,” </w:t>
      </w:r>
      <w:r w:rsidRPr="00D41BC0">
        <w:rPr>
          <w:rFonts w:ascii="Palatino Linotype" w:hAnsi="Palatino Linotype" w:cs="Times New Roman"/>
          <w:i/>
          <w:iCs/>
          <w:noProof/>
          <w:sz w:val="16"/>
          <w:szCs w:val="24"/>
        </w:rPr>
        <w:t>Sci. Rep.</w:t>
      </w:r>
      <w:r w:rsidRPr="00D41BC0">
        <w:rPr>
          <w:rFonts w:ascii="Palatino Linotype" w:hAnsi="Palatino Linotype" w:cs="Times New Roman"/>
          <w:noProof/>
          <w:sz w:val="16"/>
          <w:szCs w:val="24"/>
        </w:rPr>
        <w:t>, vol. 9, no. 1, p. 16665, Dec. 2019.</w:t>
      </w:r>
    </w:p>
    <w:p w14:paraId="2DA1B20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[155]</w:t>
      </w:r>
      <w:r w:rsidRPr="00D41BC0">
        <w:rPr>
          <w:rFonts w:ascii="Palatino Linotype" w:hAnsi="Palatino Linotype" w:cs="Times New Roman"/>
          <w:noProof/>
          <w:sz w:val="16"/>
          <w:szCs w:val="24"/>
        </w:rPr>
        <w:tab/>
        <w:t xml:space="preserve">M. R. Sailani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“DNA-Methylation Patterns in Trisomy 21 Using Cells from Monozygotic Twins,”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10, no. 8, p. e0135555, Aug. 2015.</w:t>
      </w:r>
    </w:p>
    <w:p w14:paraId="2F36733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[156]</w:t>
      </w:r>
      <w:r w:rsidRPr="00D41BC0">
        <w:rPr>
          <w:rFonts w:ascii="Palatino Linotype" w:hAnsi="Palatino Linotype" w:cs="Times New Roman"/>
          <w:noProof/>
          <w:sz w:val="16"/>
          <w:szCs w:val="24"/>
        </w:rPr>
        <w:tab/>
        <w:t xml:space="preserve">A. Schrader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“Identification of a new gene regulatory circuit involving B cell receptor activated signaling using a combined analysis of experimental, clinical and global gene expression data,” </w:t>
      </w:r>
      <w:r w:rsidRPr="00D41BC0">
        <w:rPr>
          <w:rFonts w:ascii="Palatino Linotype" w:hAnsi="Palatino Linotype" w:cs="Times New Roman"/>
          <w:i/>
          <w:iCs/>
          <w:noProof/>
          <w:sz w:val="16"/>
          <w:szCs w:val="24"/>
        </w:rPr>
        <w:t>Oncotarget</w:t>
      </w:r>
      <w:r w:rsidRPr="00D41BC0">
        <w:rPr>
          <w:rFonts w:ascii="Palatino Linotype" w:hAnsi="Palatino Linotype" w:cs="Times New Roman"/>
          <w:noProof/>
          <w:sz w:val="16"/>
          <w:szCs w:val="24"/>
        </w:rPr>
        <w:t>, vol. 7, no. 30, pp. 47061–47081, Jul. 2016.</w:t>
      </w:r>
    </w:p>
    <w:p w14:paraId="56EE7D7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[157]</w:t>
      </w:r>
      <w:r w:rsidRPr="00D41BC0">
        <w:rPr>
          <w:rFonts w:ascii="Palatino Linotype" w:hAnsi="Palatino Linotype" w:cs="Times New Roman"/>
          <w:noProof/>
          <w:sz w:val="16"/>
          <w:szCs w:val="24"/>
        </w:rPr>
        <w:tab/>
        <w:t xml:space="preserve">T. K. Sigdel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“Profiling of Autoantibodies in IgA Nephropathy, an Integrative Antibiomics Approach,” </w:t>
      </w:r>
      <w:r w:rsidRPr="00D41BC0">
        <w:rPr>
          <w:rFonts w:ascii="Palatino Linotype" w:hAnsi="Palatino Linotype" w:cs="Times New Roman"/>
          <w:i/>
          <w:iCs/>
          <w:noProof/>
          <w:sz w:val="16"/>
          <w:szCs w:val="24"/>
        </w:rPr>
        <w:t>Clin. J. Am. Soc. Nephrol.</w:t>
      </w:r>
      <w:r w:rsidRPr="00D41BC0">
        <w:rPr>
          <w:rFonts w:ascii="Palatino Linotype" w:hAnsi="Palatino Linotype" w:cs="Times New Roman"/>
          <w:noProof/>
          <w:sz w:val="16"/>
          <w:szCs w:val="24"/>
        </w:rPr>
        <w:t>, vol. 6, no. 12, pp. 2775–2784, Dec. 2011.</w:t>
      </w:r>
    </w:p>
    <w:p w14:paraId="1650F7F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[158]</w:t>
      </w:r>
      <w:r w:rsidRPr="00D41BC0">
        <w:rPr>
          <w:rFonts w:ascii="Palatino Linotype" w:hAnsi="Palatino Linotype" w:cs="Times New Roman"/>
          <w:noProof/>
          <w:sz w:val="16"/>
          <w:szCs w:val="24"/>
        </w:rPr>
        <w:tab/>
        <w:t xml:space="preserve">N. Simonis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“Host-pathogen interactome mapping for HTLV-1 and -2 retroviruses,” </w:t>
      </w:r>
      <w:r w:rsidRPr="00D41BC0">
        <w:rPr>
          <w:rFonts w:ascii="Palatino Linotype" w:hAnsi="Palatino Linotype" w:cs="Times New Roman"/>
          <w:i/>
          <w:iCs/>
          <w:noProof/>
          <w:sz w:val="16"/>
          <w:szCs w:val="24"/>
        </w:rPr>
        <w:t>Retrovirology</w:t>
      </w:r>
      <w:r w:rsidRPr="00D41BC0">
        <w:rPr>
          <w:rFonts w:ascii="Palatino Linotype" w:hAnsi="Palatino Linotype" w:cs="Times New Roman"/>
          <w:noProof/>
          <w:sz w:val="16"/>
          <w:szCs w:val="24"/>
        </w:rPr>
        <w:t>, vol. 9, no. 1, p. 26, 2012.</w:t>
      </w:r>
    </w:p>
    <w:p w14:paraId="3B4539C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[159]</w:t>
      </w:r>
      <w:r w:rsidRPr="00D41BC0">
        <w:rPr>
          <w:rFonts w:ascii="Palatino Linotype" w:hAnsi="Palatino Linotype" w:cs="Times New Roman"/>
          <w:noProof/>
          <w:sz w:val="16"/>
          <w:szCs w:val="24"/>
        </w:rPr>
        <w:tab/>
        <w:t xml:space="preserve">N. H. Simpson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“Genome-wide analysis identifies a role for common copy number variants in specific language impairment,” </w:t>
      </w:r>
      <w:r w:rsidRPr="00D41BC0">
        <w:rPr>
          <w:rFonts w:ascii="Palatino Linotype" w:hAnsi="Palatino Linotype" w:cs="Times New Roman"/>
          <w:i/>
          <w:iCs/>
          <w:noProof/>
          <w:sz w:val="16"/>
          <w:szCs w:val="24"/>
        </w:rPr>
        <w:t>Eur. J. Hum. Genet.</w:t>
      </w:r>
      <w:r w:rsidRPr="00D41BC0">
        <w:rPr>
          <w:rFonts w:ascii="Palatino Linotype" w:hAnsi="Palatino Linotype" w:cs="Times New Roman"/>
          <w:noProof/>
          <w:sz w:val="16"/>
          <w:szCs w:val="24"/>
        </w:rPr>
        <w:t>, vol. 23, no. 10, pp. 1370–1377, Oct. 2015.</w:t>
      </w:r>
    </w:p>
    <w:p w14:paraId="69C6AE4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[160]</w:t>
      </w:r>
      <w:r w:rsidRPr="00D41BC0">
        <w:rPr>
          <w:rFonts w:ascii="Palatino Linotype" w:hAnsi="Palatino Linotype" w:cs="Times New Roman"/>
          <w:noProof/>
          <w:sz w:val="16"/>
          <w:szCs w:val="24"/>
        </w:rPr>
        <w:tab/>
        <w:t xml:space="preserve">H. Skottman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“Gene Expression Signatures of Seven Individual Human Embryonic Stem Cell Lines,” </w:t>
      </w:r>
      <w:r w:rsidRPr="00D41BC0">
        <w:rPr>
          <w:rFonts w:ascii="Palatino Linotype" w:hAnsi="Palatino Linotype" w:cs="Times New Roman"/>
          <w:i/>
          <w:iCs/>
          <w:noProof/>
          <w:sz w:val="16"/>
          <w:szCs w:val="24"/>
        </w:rPr>
        <w:t>Stem Cells</w:t>
      </w:r>
      <w:r w:rsidRPr="00D41BC0">
        <w:rPr>
          <w:rFonts w:ascii="Palatino Linotype" w:hAnsi="Palatino Linotype" w:cs="Times New Roman"/>
          <w:noProof/>
          <w:sz w:val="16"/>
          <w:szCs w:val="24"/>
        </w:rPr>
        <w:t>, vol. 23, no. 9, pp. 1343–1356, Oct. 2005.</w:t>
      </w:r>
    </w:p>
    <w:p w14:paraId="0619E1D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[161]</w:t>
      </w:r>
      <w:r w:rsidRPr="00D41BC0">
        <w:rPr>
          <w:rFonts w:ascii="Palatino Linotype" w:hAnsi="Palatino Linotype" w:cs="Times New Roman"/>
          <w:noProof/>
          <w:sz w:val="16"/>
          <w:szCs w:val="24"/>
        </w:rPr>
        <w:tab/>
        <w:t xml:space="preserve">F. G. Thankam, C. S. Boosani, M. F. Dilisio, and D. K. Agrawal, “MicroRNAs associated with inflammation in shoulder tendinopathy and glenohumeral arthritis,” </w:t>
      </w:r>
      <w:r w:rsidRPr="00D41BC0">
        <w:rPr>
          <w:rFonts w:ascii="Palatino Linotype" w:hAnsi="Palatino Linotype" w:cs="Times New Roman"/>
          <w:i/>
          <w:iCs/>
          <w:noProof/>
          <w:sz w:val="16"/>
          <w:szCs w:val="24"/>
        </w:rPr>
        <w:t>Mol. Cell. Biochem.</w:t>
      </w:r>
      <w:r w:rsidRPr="00D41BC0">
        <w:rPr>
          <w:rFonts w:ascii="Palatino Linotype" w:hAnsi="Palatino Linotype" w:cs="Times New Roman"/>
          <w:noProof/>
          <w:sz w:val="16"/>
          <w:szCs w:val="24"/>
        </w:rPr>
        <w:t>, vol. 437, no. 1–2, pp. 81–97, Jan. 2018.</w:t>
      </w:r>
    </w:p>
    <w:p w14:paraId="29F8F5F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[162]</w:t>
      </w:r>
      <w:r w:rsidRPr="00D41BC0">
        <w:rPr>
          <w:rFonts w:ascii="Palatino Linotype" w:hAnsi="Palatino Linotype" w:cs="Times New Roman"/>
          <w:noProof/>
          <w:sz w:val="16"/>
          <w:szCs w:val="24"/>
        </w:rPr>
        <w:tab/>
        <w:t xml:space="preserve">Y. Tian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“Alteration in basal and depolarization induced transcriptional network in iPSC derived neurons from Timothy syndrome,” </w:t>
      </w:r>
      <w:r w:rsidRPr="00D41BC0">
        <w:rPr>
          <w:rFonts w:ascii="Palatino Linotype" w:hAnsi="Palatino Linotype" w:cs="Times New Roman"/>
          <w:i/>
          <w:iCs/>
          <w:noProof/>
          <w:sz w:val="16"/>
          <w:szCs w:val="24"/>
        </w:rPr>
        <w:t>Genome Med.</w:t>
      </w:r>
      <w:r w:rsidRPr="00D41BC0">
        <w:rPr>
          <w:rFonts w:ascii="Palatino Linotype" w:hAnsi="Palatino Linotype" w:cs="Times New Roman"/>
          <w:noProof/>
          <w:sz w:val="16"/>
          <w:szCs w:val="24"/>
        </w:rPr>
        <w:t>, vol. 6, no. 10, p. 75, Oct. 2014.</w:t>
      </w:r>
    </w:p>
    <w:p w14:paraId="4F00621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[163]</w:t>
      </w:r>
      <w:r w:rsidRPr="00D41BC0">
        <w:rPr>
          <w:rFonts w:ascii="Palatino Linotype" w:hAnsi="Palatino Linotype" w:cs="Times New Roman"/>
          <w:noProof/>
          <w:sz w:val="16"/>
          <w:szCs w:val="24"/>
        </w:rPr>
        <w:tab/>
        <w:t xml:space="preserve">O. Tšuiko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“Copy number variation analysis detects novel candidate genes involved in follicular growth and oocyte maturation in a cohort of premature ovarian failure cases,” </w:t>
      </w:r>
      <w:r w:rsidRPr="00D41BC0">
        <w:rPr>
          <w:rFonts w:ascii="Palatino Linotype" w:hAnsi="Palatino Linotype" w:cs="Times New Roman"/>
          <w:i/>
          <w:iCs/>
          <w:noProof/>
          <w:sz w:val="16"/>
          <w:szCs w:val="24"/>
        </w:rPr>
        <w:t>Hum. Reprod.</w:t>
      </w:r>
      <w:r w:rsidRPr="00D41BC0">
        <w:rPr>
          <w:rFonts w:ascii="Palatino Linotype" w:hAnsi="Palatino Linotype" w:cs="Times New Roman"/>
          <w:noProof/>
          <w:sz w:val="16"/>
          <w:szCs w:val="24"/>
        </w:rPr>
        <w:t>, vol. 31, no. 8, pp. 1913–1925, Aug. 2016.</w:t>
      </w:r>
    </w:p>
    <w:p w14:paraId="5CC0CF8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[164]</w:t>
      </w:r>
      <w:r w:rsidRPr="00D41BC0">
        <w:rPr>
          <w:rFonts w:ascii="Palatino Linotype" w:hAnsi="Palatino Linotype" w:cs="Times New Roman"/>
          <w:noProof/>
          <w:sz w:val="16"/>
          <w:szCs w:val="24"/>
        </w:rPr>
        <w:tab/>
        <w:t xml:space="preserve">S. Uxa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“DREAM and RB cooperate to induce gene repression and cell-cycle arrest in response to p53 activation,”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47, no. 17, pp. 9087–9103, Sep. 2019.</w:t>
      </w:r>
    </w:p>
    <w:p w14:paraId="6BE60B1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[165]</w:t>
      </w:r>
      <w:r w:rsidRPr="00D41BC0">
        <w:rPr>
          <w:rFonts w:ascii="Palatino Linotype" w:hAnsi="Palatino Linotype" w:cs="Times New Roman"/>
          <w:noProof/>
          <w:sz w:val="16"/>
          <w:szCs w:val="24"/>
        </w:rPr>
        <w:tab/>
        <w:t xml:space="preserve">A. F. van Ouwerkerk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“Identification of atrial fibrillation associated genes and functional non-coding variants,” </w:t>
      </w:r>
      <w:r w:rsidRPr="00D41BC0">
        <w:rPr>
          <w:rFonts w:ascii="Palatino Linotype" w:hAnsi="Palatino Linotype" w:cs="Times New Roman"/>
          <w:i/>
          <w:iCs/>
          <w:noProof/>
          <w:sz w:val="16"/>
          <w:szCs w:val="24"/>
        </w:rPr>
        <w:t>Nat. Commun.</w:t>
      </w:r>
      <w:r w:rsidRPr="00D41BC0">
        <w:rPr>
          <w:rFonts w:ascii="Palatino Linotype" w:hAnsi="Palatino Linotype" w:cs="Times New Roman"/>
          <w:noProof/>
          <w:sz w:val="16"/>
          <w:szCs w:val="24"/>
        </w:rPr>
        <w:t>, vol. 10, no. 1, p. 4755, Dec. 2019.</w:t>
      </w:r>
    </w:p>
    <w:p w14:paraId="734543A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[166]</w:t>
      </w:r>
      <w:r w:rsidRPr="00D41BC0">
        <w:rPr>
          <w:rFonts w:ascii="Palatino Linotype" w:hAnsi="Palatino Linotype" w:cs="Times New Roman"/>
          <w:noProof/>
          <w:sz w:val="16"/>
          <w:szCs w:val="24"/>
        </w:rPr>
        <w:tab/>
        <w:t xml:space="preserve">L.-J. Wang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“Interactome-wide Analysis Identifies End-binding Protein 1 as a Crucial Component for the Speck-like Particle Formation of Activated Absence in Melanoma 2 (AIM2) Inflammasomes,” </w:t>
      </w:r>
      <w:r w:rsidRPr="00D41BC0">
        <w:rPr>
          <w:rFonts w:ascii="Palatino Linotype" w:hAnsi="Palatino Linotype" w:cs="Times New Roman"/>
          <w:i/>
          <w:iCs/>
          <w:noProof/>
          <w:sz w:val="16"/>
          <w:szCs w:val="24"/>
        </w:rPr>
        <w:t>Mol. Cell. Proteomics</w:t>
      </w:r>
      <w:r w:rsidRPr="00D41BC0">
        <w:rPr>
          <w:rFonts w:ascii="Palatino Linotype" w:hAnsi="Palatino Linotype" w:cs="Times New Roman"/>
          <w:noProof/>
          <w:sz w:val="16"/>
          <w:szCs w:val="24"/>
        </w:rPr>
        <w:t>, vol. 11, no. 11, pp. 1230–1244, Nov. 2012.</w:t>
      </w:r>
    </w:p>
    <w:p w14:paraId="4341621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lastRenderedPageBreak/>
        <w:t>[167]</w:t>
      </w:r>
      <w:r w:rsidRPr="00D41BC0">
        <w:rPr>
          <w:rFonts w:ascii="Palatino Linotype" w:hAnsi="Palatino Linotype" w:cs="Times New Roman"/>
          <w:noProof/>
          <w:sz w:val="16"/>
          <w:szCs w:val="24"/>
        </w:rPr>
        <w:tab/>
        <w:t xml:space="preserve">L.-S. Wang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“Population-based study of genetic variation in individuals with autism spectrum disorders from Croatia,” </w:t>
      </w:r>
      <w:r w:rsidRPr="00D41BC0">
        <w:rPr>
          <w:rFonts w:ascii="Palatino Linotype" w:hAnsi="Palatino Linotype" w:cs="Times New Roman"/>
          <w:i/>
          <w:iCs/>
          <w:noProof/>
          <w:sz w:val="16"/>
          <w:szCs w:val="24"/>
        </w:rPr>
        <w:t>BMC Med. Genet.</w:t>
      </w:r>
      <w:r w:rsidRPr="00D41BC0">
        <w:rPr>
          <w:rFonts w:ascii="Palatino Linotype" w:hAnsi="Palatino Linotype" w:cs="Times New Roman"/>
          <w:noProof/>
          <w:sz w:val="16"/>
          <w:szCs w:val="24"/>
        </w:rPr>
        <w:t>, vol. 11, no. 1, p. 134, Dec. 2010.</w:t>
      </w:r>
    </w:p>
    <w:p w14:paraId="3E5BFE8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[168]</w:t>
      </w:r>
      <w:r w:rsidRPr="00D41BC0">
        <w:rPr>
          <w:rFonts w:ascii="Palatino Linotype" w:hAnsi="Palatino Linotype" w:cs="Times New Roman"/>
          <w:noProof/>
          <w:sz w:val="16"/>
          <w:szCs w:val="24"/>
        </w:rPr>
        <w:tab/>
        <w:t xml:space="preserve">M. Wang, L. Li, J. Liu, and J. Wang, “A gene interaction network‑based method to measure the common and heterogeneous mechanisms of gynecological cancer,” </w:t>
      </w:r>
      <w:r w:rsidRPr="00D41BC0">
        <w:rPr>
          <w:rFonts w:ascii="Palatino Linotype" w:hAnsi="Palatino Linotype" w:cs="Times New Roman"/>
          <w:i/>
          <w:iCs/>
          <w:noProof/>
          <w:sz w:val="16"/>
          <w:szCs w:val="24"/>
        </w:rPr>
        <w:t>Mol. Med. Rep.</w:t>
      </w:r>
      <w:r w:rsidRPr="00D41BC0">
        <w:rPr>
          <w:rFonts w:ascii="Palatino Linotype" w:hAnsi="Palatino Linotype" w:cs="Times New Roman"/>
          <w:noProof/>
          <w:sz w:val="16"/>
          <w:szCs w:val="24"/>
        </w:rPr>
        <w:t>, vol. 18, no. 1, pp. 230–242, May 2018.</w:t>
      </w:r>
    </w:p>
    <w:p w14:paraId="6A3FEDB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[169]</w:t>
      </w:r>
      <w:r w:rsidRPr="00D41BC0">
        <w:rPr>
          <w:rFonts w:ascii="Palatino Linotype" w:hAnsi="Palatino Linotype" w:cs="Times New Roman"/>
          <w:noProof/>
          <w:sz w:val="16"/>
          <w:szCs w:val="24"/>
        </w:rPr>
        <w:tab/>
        <w:t xml:space="preserve">D. Wei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“The Molecular Chaperone GRP78 Contributes to Toll-like Receptor 3-mediated Innate Immune Response to Hepatitis C Virus in Hepatocytes,” </w:t>
      </w:r>
      <w:r w:rsidRPr="00D41BC0">
        <w:rPr>
          <w:rFonts w:ascii="Palatino Linotype" w:hAnsi="Palatino Linotype" w:cs="Times New Roman"/>
          <w:i/>
          <w:iCs/>
          <w:noProof/>
          <w:sz w:val="16"/>
          <w:szCs w:val="24"/>
        </w:rPr>
        <w:t>J. Biol. Chem.</w:t>
      </w:r>
      <w:r w:rsidRPr="00D41BC0">
        <w:rPr>
          <w:rFonts w:ascii="Palatino Linotype" w:hAnsi="Palatino Linotype" w:cs="Times New Roman"/>
          <w:noProof/>
          <w:sz w:val="16"/>
          <w:szCs w:val="24"/>
        </w:rPr>
        <w:t>, vol. 291, no. 23, pp. 12294–12309, Jun. 2016.</w:t>
      </w:r>
    </w:p>
    <w:p w14:paraId="318F3E3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[170]</w:t>
      </w:r>
      <w:r w:rsidRPr="00D41BC0">
        <w:rPr>
          <w:rFonts w:ascii="Palatino Linotype" w:hAnsi="Palatino Linotype" w:cs="Times New Roman"/>
          <w:noProof/>
          <w:sz w:val="16"/>
          <w:szCs w:val="24"/>
        </w:rPr>
        <w:tab/>
        <w:t xml:space="preserve">A. O. Weinzierl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“Features of TAP-independent MHC class I ligands revealed by quantitative mass spectrometry,” </w:t>
      </w:r>
      <w:r w:rsidRPr="00D41BC0">
        <w:rPr>
          <w:rFonts w:ascii="Palatino Linotype" w:hAnsi="Palatino Linotype" w:cs="Times New Roman"/>
          <w:i/>
          <w:iCs/>
          <w:noProof/>
          <w:sz w:val="16"/>
          <w:szCs w:val="24"/>
        </w:rPr>
        <w:t>Eur. J. Immunol.</w:t>
      </w:r>
      <w:r w:rsidRPr="00D41BC0">
        <w:rPr>
          <w:rFonts w:ascii="Palatino Linotype" w:hAnsi="Palatino Linotype" w:cs="Times New Roman"/>
          <w:noProof/>
          <w:sz w:val="16"/>
          <w:szCs w:val="24"/>
        </w:rPr>
        <w:t>, vol. 38, no. 6, pp. 1503–1510, Apr. 2008.</w:t>
      </w:r>
    </w:p>
    <w:p w14:paraId="5F52179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[171]</w:t>
      </w:r>
      <w:r w:rsidRPr="00D41BC0">
        <w:rPr>
          <w:rFonts w:ascii="Palatino Linotype" w:hAnsi="Palatino Linotype" w:cs="Times New Roman"/>
          <w:noProof/>
          <w:sz w:val="16"/>
          <w:szCs w:val="24"/>
        </w:rPr>
        <w:tab/>
        <w:t xml:space="preserve">D. A. Winer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“B cells promote insulin resistance through modulation of T cells and production of pathogenic IgG antibodies,” </w:t>
      </w:r>
      <w:r w:rsidRPr="00D41BC0">
        <w:rPr>
          <w:rFonts w:ascii="Palatino Linotype" w:hAnsi="Palatino Linotype" w:cs="Times New Roman"/>
          <w:i/>
          <w:iCs/>
          <w:noProof/>
          <w:sz w:val="16"/>
          <w:szCs w:val="24"/>
        </w:rPr>
        <w:t>Nat. Med.</w:t>
      </w:r>
      <w:r w:rsidRPr="00D41BC0">
        <w:rPr>
          <w:rFonts w:ascii="Palatino Linotype" w:hAnsi="Palatino Linotype" w:cs="Times New Roman"/>
          <w:noProof/>
          <w:sz w:val="16"/>
          <w:szCs w:val="24"/>
        </w:rPr>
        <w:t>, vol. 17, no. 5, pp. 610–617, May 2011.</w:t>
      </w:r>
    </w:p>
    <w:p w14:paraId="6B611A9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[172]</w:t>
      </w:r>
      <w:r w:rsidRPr="00D41BC0">
        <w:rPr>
          <w:rFonts w:ascii="Palatino Linotype" w:hAnsi="Palatino Linotype" w:cs="Times New Roman"/>
          <w:noProof/>
          <w:sz w:val="16"/>
          <w:szCs w:val="24"/>
        </w:rPr>
        <w:tab/>
        <w:t xml:space="preserve">Y. Xi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“Global comparative gene expression analysis of melanoma patient samples, derived cell lines and corresponding tumor xenografts.,” </w:t>
      </w:r>
      <w:r w:rsidRPr="00D41BC0">
        <w:rPr>
          <w:rFonts w:ascii="Palatino Linotype" w:hAnsi="Palatino Linotype" w:cs="Times New Roman"/>
          <w:i/>
          <w:iCs/>
          <w:noProof/>
          <w:sz w:val="16"/>
          <w:szCs w:val="24"/>
        </w:rPr>
        <w:t>Cancer Genomics Proteomics</w:t>
      </w:r>
      <w:r w:rsidRPr="00D41BC0">
        <w:rPr>
          <w:rFonts w:ascii="Palatino Linotype" w:hAnsi="Palatino Linotype" w:cs="Times New Roman"/>
          <w:noProof/>
          <w:sz w:val="16"/>
          <w:szCs w:val="24"/>
        </w:rPr>
        <w:t>, vol. 5, no. 1, pp. 1–35, 2011.</w:t>
      </w:r>
    </w:p>
    <w:p w14:paraId="0745AE9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[173]</w:t>
      </w:r>
      <w:r w:rsidRPr="00D41BC0">
        <w:rPr>
          <w:rFonts w:ascii="Palatino Linotype" w:hAnsi="Palatino Linotype" w:cs="Times New Roman"/>
          <w:noProof/>
          <w:sz w:val="16"/>
          <w:szCs w:val="24"/>
        </w:rPr>
        <w:tab/>
        <w:t xml:space="preserve">Y. Xiang, C.-Q. Zhang, and K. Huang, “Predicting glioblastoma prognosis networks using weighted gene co-expression network analysis on TCGA data,” </w:t>
      </w:r>
      <w:r w:rsidRPr="00D41BC0">
        <w:rPr>
          <w:rFonts w:ascii="Palatino Linotype" w:hAnsi="Palatino Linotype" w:cs="Times New Roman"/>
          <w:i/>
          <w:iCs/>
          <w:noProof/>
          <w:sz w:val="16"/>
          <w:szCs w:val="24"/>
        </w:rPr>
        <w:t>BMC Bioinformatics</w:t>
      </w:r>
      <w:r w:rsidRPr="00D41BC0">
        <w:rPr>
          <w:rFonts w:ascii="Palatino Linotype" w:hAnsi="Palatino Linotype" w:cs="Times New Roman"/>
          <w:noProof/>
          <w:sz w:val="16"/>
          <w:szCs w:val="24"/>
        </w:rPr>
        <w:t>, vol. 13, no. S2, p. S12, Dec. 2012.</w:t>
      </w:r>
    </w:p>
    <w:p w14:paraId="174745B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[174]</w:t>
      </w:r>
      <w:r w:rsidRPr="00D41BC0">
        <w:rPr>
          <w:rFonts w:ascii="Palatino Linotype" w:hAnsi="Palatino Linotype" w:cs="Times New Roman"/>
          <w:noProof/>
          <w:sz w:val="16"/>
          <w:szCs w:val="24"/>
        </w:rPr>
        <w:tab/>
        <w:t xml:space="preserve">G. Yu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discrete organoplatinum(II) metallacage as a multimodality theranostic platform for cancer photochemotherapy,” </w:t>
      </w:r>
      <w:r w:rsidRPr="00D41BC0">
        <w:rPr>
          <w:rFonts w:ascii="Palatino Linotype" w:hAnsi="Palatino Linotype" w:cs="Times New Roman"/>
          <w:i/>
          <w:iCs/>
          <w:noProof/>
          <w:sz w:val="16"/>
          <w:szCs w:val="24"/>
        </w:rPr>
        <w:t>Nat. Commun.</w:t>
      </w:r>
      <w:r w:rsidRPr="00D41BC0">
        <w:rPr>
          <w:rFonts w:ascii="Palatino Linotype" w:hAnsi="Palatino Linotype" w:cs="Times New Roman"/>
          <w:noProof/>
          <w:sz w:val="16"/>
          <w:szCs w:val="24"/>
        </w:rPr>
        <w:t>, vol. 9, no. 1, p. 4335, Dec. 2018.</w:t>
      </w:r>
    </w:p>
    <w:p w14:paraId="2449A70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[175]</w:t>
      </w:r>
      <w:r w:rsidRPr="00D41BC0">
        <w:rPr>
          <w:rFonts w:ascii="Palatino Linotype" w:hAnsi="Palatino Linotype" w:cs="Times New Roman"/>
          <w:noProof/>
          <w:sz w:val="16"/>
          <w:szCs w:val="24"/>
        </w:rPr>
        <w:tab/>
        <w:t xml:space="preserve">N. Yu, S. Shin, and K.-A. Lee, “First Korean Case of SATB2 -Associated 2q32-q33 Microdeletion Syndrome,” </w:t>
      </w:r>
      <w:r w:rsidRPr="00D41BC0">
        <w:rPr>
          <w:rFonts w:ascii="Palatino Linotype" w:hAnsi="Palatino Linotype" w:cs="Times New Roman"/>
          <w:i/>
          <w:iCs/>
          <w:noProof/>
          <w:sz w:val="16"/>
          <w:szCs w:val="24"/>
        </w:rPr>
        <w:t>Ann. Lab. Med.</w:t>
      </w:r>
      <w:r w:rsidRPr="00D41BC0">
        <w:rPr>
          <w:rFonts w:ascii="Palatino Linotype" w:hAnsi="Palatino Linotype" w:cs="Times New Roman"/>
          <w:noProof/>
          <w:sz w:val="16"/>
          <w:szCs w:val="24"/>
        </w:rPr>
        <w:t>, vol. 35, no. 2, p. 275, 2015.</w:t>
      </w:r>
    </w:p>
    <w:p w14:paraId="389906C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[176]</w:t>
      </w:r>
      <w:r w:rsidRPr="00D41BC0">
        <w:rPr>
          <w:rFonts w:ascii="Palatino Linotype" w:hAnsi="Palatino Linotype" w:cs="Times New Roman"/>
          <w:noProof/>
          <w:sz w:val="16"/>
          <w:szCs w:val="24"/>
        </w:rPr>
        <w:tab/>
        <w:t xml:space="preserve">J. K. Lamba, T. Feldberg, T. M. Ghosh, N. Bhise, and B. Fridley, “Abstract 2214: Genome-wide association analysis identified genetic markers associated with triptolide cellular sensitivity using HapMap LCLs as model system.,” in </w:t>
      </w:r>
      <w:r w:rsidRPr="00D41BC0">
        <w:rPr>
          <w:rFonts w:ascii="Palatino Linotype" w:hAnsi="Palatino Linotype" w:cs="Times New Roman"/>
          <w:i/>
          <w:iCs/>
          <w:noProof/>
          <w:sz w:val="16"/>
          <w:szCs w:val="24"/>
        </w:rPr>
        <w:t>Experimental and Molecular Therapeutics</w:t>
      </w:r>
      <w:r w:rsidRPr="00D41BC0">
        <w:rPr>
          <w:rFonts w:ascii="Palatino Linotype" w:hAnsi="Palatino Linotype" w:cs="Times New Roman"/>
          <w:noProof/>
          <w:sz w:val="16"/>
          <w:szCs w:val="24"/>
        </w:rPr>
        <w:t>, 2013, vol. 73, no. 8 Supplement, pp. 2214–2214.</w:t>
      </w:r>
    </w:p>
    <w:p w14:paraId="61A55D8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[177]</w:t>
      </w:r>
      <w:r w:rsidRPr="00D41BC0">
        <w:rPr>
          <w:rFonts w:ascii="Palatino Linotype" w:hAnsi="Palatino Linotype" w:cs="Times New Roman"/>
          <w:noProof/>
          <w:sz w:val="16"/>
          <w:szCs w:val="24"/>
        </w:rPr>
        <w:tab/>
        <w:t xml:space="preserve">A. Malik, K. Pande, A. Kumar, A. Vemula, and M. R. V. Chandramohan, “Finding Pathogenic nsSNP’s and their structural effect on COPS2 using Molecular Dynamic Approach,” </w:t>
      </w:r>
      <w:r w:rsidRPr="00D41BC0">
        <w:rPr>
          <w:rFonts w:ascii="Palatino Linotype" w:hAnsi="Palatino Linotype" w:cs="Times New Roman"/>
          <w:i/>
          <w:iCs/>
          <w:noProof/>
          <w:sz w:val="16"/>
          <w:szCs w:val="24"/>
        </w:rPr>
        <w:t>bioRxiv</w:t>
      </w:r>
      <w:r w:rsidRPr="00D41BC0">
        <w:rPr>
          <w:rFonts w:ascii="Palatino Linotype" w:hAnsi="Palatino Linotype" w:cs="Times New Roman"/>
          <w:noProof/>
          <w:sz w:val="16"/>
          <w:szCs w:val="24"/>
        </w:rPr>
        <w:t>, 2020.</w:t>
      </w:r>
    </w:p>
    <w:p w14:paraId="2001D31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[178]</w:t>
      </w:r>
      <w:r w:rsidRPr="00D41BC0">
        <w:rPr>
          <w:rFonts w:ascii="Palatino Linotype" w:hAnsi="Palatino Linotype" w:cs="Times New Roman"/>
          <w:noProof/>
          <w:sz w:val="16"/>
          <w:szCs w:val="24"/>
        </w:rPr>
        <w:tab/>
        <w:t xml:space="preserve">S. S. Cury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“Increased DSG2 plasmatic levels identified by transcriptomic-based secretome analysis is a potential prognostic biomarker in laryngeal carcinoma,” </w:t>
      </w:r>
      <w:r w:rsidRPr="00D41BC0">
        <w:rPr>
          <w:rFonts w:ascii="Palatino Linotype" w:hAnsi="Palatino Linotype" w:cs="Times New Roman"/>
          <w:i/>
          <w:iCs/>
          <w:noProof/>
          <w:sz w:val="16"/>
          <w:szCs w:val="24"/>
        </w:rPr>
        <w:t>Oral Oncol.</w:t>
      </w:r>
      <w:r w:rsidRPr="00D41BC0">
        <w:rPr>
          <w:rFonts w:ascii="Palatino Linotype" w:hAnsi="Palatino Linotype" w:cs="Times New Roman"/>
          <w:noProof/>
          <w:sz w:val="16"/>
          <w:szCs w:val="24"/>
        </w:rPr>
        <w:t>, vol. 103, no. January, p. 104592, Apr. 2020.</w:t>
      </w:r>
    </w:p>
    <w:p w14:paraId="010C0B6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[179]</w:t>
      </w:r>
      <w:r w:rsidRPr="00D41BC0">
        <w:rPr>
          <w:rFonts w:ascii="Palatino Linotype" w:hAnsi="Palatino Linotype" w:cs="Times New Roman"/>
          <w:noProof/>
          <w:sz w:val="16"/>
          <w:szCs w:val="24"/>
        </w:rPr>
        <w:tab/>
        <w:t xml:space="preserve">A. Schneeweiss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“Update Breast Cancer 2020 Part 1 – Early Breast Cancer: Consolidation of Knowledge About Known Therapies,” </w:t>
      </w:r>
      <w:r w:rsidRPr="00D41BC0">
        <w:rPr>
          <w:rFonts w:ascii="Palatino Linotype" w:hAnsi="Palatino Linotype" w:cs="Times New Roman"/>
          <w:i/>
          <w:iCs/>
          <w:noProof/>
          <w:sz w:val="16"/>
          <w:szCs w:val="24"/>
        </w:rPr>
        <w:t>Geburtshilfe Frauenheilkd.</w:t>
      </w:r>
      <w:r w:rsidRPr="00D41BC0">
        <w:rPr>
          <w:rFonts w:ascii="Palatino Linotype" w:hAnsi="Palatino Linotype" w:cs="Times New Roman"/>
          <w:noProof/>
          <w:sz w:val="16"/>
          <w:szCs w:val="24"/>
        </w:rPr>
        <w:t>, vol. 80, no. 03, pp. 277–287, Mar. 2020.</w:t>
      </w:r>
    </w:p>
    <w:p w14:paraId="461E0D1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[180]</w:t>
      </w:r>
      <w:r w:rsidRPr="00D41BC0">
        <w:rPr>
          <w:rFonts w:ascii="Palatino Linotype" w:hAnsi="Palatino Linotype" w:cs="Times New Roman"/>
          <w:noProof/>
          <w:sz w:val="16"/>
          <w:szCs w:val="24"/>
        </w:rPr>
        <w:tab/>
        <w:t xml:space="preserve">L. Lv, D. Zhang, P. Hua, and S. Yang, “The glial-specific hypermethylated 3′ untranslated region of histone deacetylase 1 may modulates several signal pathways in Alzheimer’s disease,” </w:t>
      </w:r>
      <w:r w:rsidRPr="00D41BC0">
        <w:rPr>
          <w:rFonts w:ascii="Palatino Linotype" w:hAnsi="Palatino Linotype" w:cs="Times New Roman"/>
          <w:i/>
          <w:iCs/>
          <w:noProof/>
          <w:sz w:val="16"/>
          <w:szCs w:val="24"/>
        </w:rPr>
        <w:t>Life Sci.</w:t>
      </w:r>
      <w:r w:rsidRPr="00D41BC0">
        <w:rPr>
          <w:rFonts w:ascii="Palatino Linotype" w:hAnsi="Palatino Linotype" w:cs="Times New Roman"/>
          <w:noProof/>
          <w:sz w:val="16"/>
          <w:szCs w:val="24"/>
        </w:rPr>
        <w:t>, vol. 265, no. November 2020, p. 118760, Jan. 2021.</w:t>
      </w:r>
    </w:p>
    <w:p w14:paraId="09E803D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[181]</w:t>
      </w:r>
      <w:r w:rsidRPr="00D41BC0">
        <w:rPr>
          <w:rFonts w:ascii="Palatino Linotype" w:hAnsi="Palatino Linotype" w:cs="Times New Roman"/>
          <w:noProof/>
          <w:sz w:val="16"/>
          <w:szCs w:val="24"/>
        </w:rPr>
        <w:tab/>
        <w:t xml:space="preserve">H. Lin, “Identification of Potential coregenes in Sevoflurance induced Myocardial Energy Metabolismin Patients Undergoing Off-pump Coronary Artery Bypass Graft Surgery using Bioinformatics analysis,” </w:t>
      </w:r>
      <w:r w:rsidRPr="00D41BC0">
        <w:rPr>
          <w:rFonts w:ascii="Palatino Linotype" w:hAnsi="Palatino Linotype" w:cs="Times New Roman"/>
          <w:i/>
          <w:iCs/>
          <w:noProof/>
          <w:sz w:val="16"/>
          <w:szCs w:val="24"/>
        </w:rPr>
        <w:t>Res. Sq.</w:t>
      </w:r>
      <w:r w:rsidRPr="00D41BC0">
        <w:rPr>
          <w:rFonts w:ascii="Palatino Linotype" w:hAnsi="Palatino Linotype" w:cs="Times New Roman"/>
          <w:noProof/>
          <w:sz w:val="16"/>
          <w:szCs w:val="24"/>
        </w:rPr>
        <w:t>, pp. 1–16, 2019.</w:t>
      </w:r>
    </w:p>
    <w:p w14:paraId="24E7488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[182]</w:t>
      </w:r>
      <w:r w:rsidRPr="00D41BC0">
        <w:rPr>
          <w:rFonts w:ascii="Palatino Linotype" w:hAnsi="Palatino Linotype" w:cs="Times New Roman"/>
          <w:noProof/>
          <w:sz w:val="16"/>
          <w:szCs w:val="24"/>
        </w:rPr>
        <w:tab/>
        <w:t xml:space="preserve">S. Qu, Q. Shi, J. Xu, W. Yi, and H. Fan, “Weighted Gene Coexpression Network Analysis Reveals the Dynamic Transcriptome Regulation and Prognostic Biomarkers of Hepatocellular Carcinoma,” </w:t>
      </w:r>
      <w:r w:rsidRPr="00D41BC0">
        <w:rPr>
          <w:rFonts w:ascii="Palatino Linotype" w:hAnsi="Palatino Linotype" w:cs="Times New Roman"/>
          <w:i/>
          <w:iCs/>
          <w:noProof/>
          <w:sz w:val="16"/>
          <w:szCs w:val="24"/>
        </w:rPr>
        <w:t>Evol. Bioinforma.</w:t>
      </w:r>
      <w:r w:rsidRPr="00D41BC0">
        <w:rPr>
          <w:rFonts w:ascii="Palatino Linotype" w:hAnsi="Palatino Linotype" w:cs="Times New Roman"/>
          <w:noProof/>
          <w:sz w:val="16"/>
          <w:szCs w:val="24"/>
        </w:rPr>
        <w:t>, vol. 16, p. 117693432092056, Jan. 2020.</w:t>
      </w:r>
    </w:p>
    <w:p w14:paraId="57D680E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[183]</w:t>
      </w:r>
      <w:r w:rsidRPr="00D41BC0">
        <w:rPr>
          <w:rFonts w:ascii="Palatino Linotype" w:hAnsi="Palatino Linotype" w:cs="Times New Roman"/>
          <w:noProof/>
          <w:sz w:val="16"/>
          <w:szCs w:val="24"/>
        </w:rPr>
        <w:tab/>
        <w:t xml:space="preserve">J. Wu, S. Liu, Y. Xiang, X. Qu, Y. Xie, and X. Zhang, “Bioinformatic Analysis of Circular RNA-Associated ceRNA Network Associated with Hepatocellular Carcinoma,” </w:t>
      </w:r>
      <w:r w:rsidRPr="00D41BC0">
        <w:rPr>
          <w:rFonts w:ascii="Palatino Linotype" w:hAnsi="Palatino Linotype" w:cs="Times New Roman"/>
          <w:i/>
          <w:iCs/>
          <w:noProof/>
          <w:sz w:val="16"/>
          <w:szCs w:val="24"/>
        </w:rPr>
        <w:t>Biomed Res. Int.</w:t>
      </w:r>
      <w:r w:rsidRPr="00D41BC0">
        <w:rPr>
          <w:rFonts w:ascii="Palatino Linotype" w:hAnsi="Palatino Linotype" w:cs="Times New Roman"/>
          <w:noProof/>
          <w:sz w:val="16"/>
          <w:szCs w:val="24"/>
        </w:rPr>
        <w:t>, vol. 2019, pp. 1–14, Nov. 2019.</w:t>
      </w:r>
    </w:p>
    <w:p w14:paraId="5B1C865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[184]</w:t>
      </w:r>
      <w:r w:rsidRPr="00D41BC0">
        <w:rPr>
          <w:rFonts w:ascii="Palatino Linotype" w:hAnsi="Palatino Linotype" w:cs="Times New Roman"/>
          <w:noProof/>
          <w:sz w:val="16"/>
          <w:szCs w:val="24"/>
        </w:rPr>
        <w:tab/>
        <w:t xml:space="preserve">K. Fukushima, K. Tsujino, S. Futami, and H. Kida, “Natural Autoantibodies in Chronic Pulmonary Diseases,” </w:t>
      </w:r>
      <w:r w:rsidRPr="00D41BC0">
        <w:rPr>
          <w:rFonts w:ascii="Palatino Linotype" w:hAnsi="Palatino Linotype" w:cs="Times New Roman"/>
          <w:i/>
          <w:iCs/>
          <w:noProof/>
          <w:sz w:val="16"/>
          <w:szCs w:val="24"/>
        </w:rPr>
        <w:t>Int. J. Mol. Sci.</w:t>
      </w:r>
      <w:r w:rsidRPr="00D41BC0">
        <w:rPr>
          <w:rFonts w:ascii="Palatino Linotype" w:hAnsi="Palatino Linotype" w:cs="Times New Roman"/>
          <w:noProof/>
          <w:sz w:val="16"/>
          <w:szCs w:val="24"/>
        </w:rPr>
        <w:t>, vol. 21, no. 3, p. 1138, Feb. 2020.</w:t>
      </w:r>
    </w:p>
    <w:p w14:paraId="705AC90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[185]</w:t>
      </w:r>
      <w:r w:rsidRPr="00D41BC0">
        <w:rPr>
          <w:rFonts w:ascii="Palatino Linotype" w:hAnsi="Palatino Linotype" w:cs="Times New Roman"/>
          <w:noProof/>
          <w:sz w:val="16"/>
          <w:szCs w:val="24"/>
        </w:rPr>
        <w:tab/>
        <w:t xml:space="preserve">M. Codrich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“Inhibition of APE1-endonuclease activity affects cell metabolism in colon cancer cells via a p53-dependent pathway,” </w:t>
      </w:r>
      <w:r w:rsidRPr="00D41BC0">
        <w:rPr>
          <w:rFonts w:ascii="Palatino Linotype" w:hAnsi="Palatino Linotype" w:cs="Times New Roman"/>
          <w:i/>
          <w:iCs/>
          <w:noProof/>
          <w:sz w:val="16"/>
          <w:szCs w:val="24"/>
        </w:rPr>
        <w:t>DNA Repair (Amst).</w:t>
      </w:r>
      <w:r w:rsidRPr="00D41BC0">
        <w:rPr>
          <w:rFonts w:ascii="Palatino Linotype" w:hAnsi="Palatino Linotype" w:cs="Times New Roman"/>
          <w:noProof/>
          <w:sz w:val="16"/>
          <w:szCs w:val="24"/>
        </w:rPr>
        <w:t>, vol. 82, no. 3, p. 102675, Oct. 2019.</w:t>
      </w:r>
    </w:p>
    <w:p w14:paraId="65DF742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[186]</w:t>
      </w:r>
      <w:r w:rsidRPr="00D41BC0">
        <w:rPr>
          <w:rFonts w:ascii="Palatino Linotype" w:hAnsi="Palatino Linotype" w:cs="Times New Roman"/>
          <w:noProof/>
          <w:sz w:val="16"/>
          <w:szCs w:val="24"/>
        </w:rPr>
        <w:tab/>
        <w:t xml:space="preserve">W. Yan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“Cell Atlas of the Human Fovea and Peripheral Retina,” </w:t>
      </w:r>
      <w:r w:rsidRPr="00D41BC0">
        <w:rPr>
          <w:rFonts w:ascii="Palatino Linotype" w:hAnsi="Palatino Linotype" w:cs="Times New Roman"/>
          <w:i/>
          <w:iCs/>
          <w:noProof/>
          <w:sz w:val="16"/>
          <w:szCs w:val="24"/>
        </w:rPr>
        <w:t>bioRxiv</w:t>
      </w:r>
      <w:r w:rsidRPr="00D41BC0">
        <w:rPr>
          <w:rFonts w:ascii="Palatino Linotype" w:hAnsi="Palatino Linotype" w:cs="Times New Roman"/>
          <w:noProof/>
          <w:sz w:val="16"/>
          <w:szCs w:val="24"/>
        </w:rPr>
        <w:t>, 2020.</w:t>
      </w:r>
    </w:p>
    <w:p w14:paraId="4876D44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[187]</w:t>
      </w:r>
      <w:r w:rsidRPr="00D41BC0">
        <w:rPr>
          <w:rFonts w:ascii="Palatino Linotype" w:hAnsi="Palatino Linotype" w:cs="Times New Roman"/>
          <w:noProof/>
          <w:sz w:val="16"/>
          <w:szCs w:val="24"/>
        </w:rPr>
        <w:tab/>
        <w:t xml:space="preserve">A. R. Chapman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“Correlated gene modules uncovered by single-cell transcriptomics with high detectability and accuracy,” </w:t>
      </w:r>
      <w:r w:rsidRPr="00D41BC0">
        <w:rPr>
          <w:rFonts w:ascii="Palatino Linotype" w:hAnsi="Palatino Linotype" w:cs="Times New Roman"/>
          <w:i/>
          <w:iCs/>
          <w:noProof/>
          <w:sz w:val="16"/>
          <w:szCs w:val="24"/>
        </w:rPr>
        <w:t>bioRxiv</w:t>
      </w:r>
      <w:r w:rsidRPr="00D41BC0">
        <w:rPr>
          <w:rFonts w:ascii="Palatino Linotype" w:hAnsi="Palatino Linotype" w:cs="Times New Roman"/>
          <w:noProof/>
          <w:sz w:val="16"/>
          <w:szCs w:val="24"/>
        </w:rPr>
        <w:t>, pp. 14–17, 2020.</w:t>
      </w:r>
    </w:p>
    <w:p w14:paraId="11B9994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[188]</w:t>
      </w:r>
      <w:r w:rsidRPr="00D41BC0">
        <w:rPr>
          <w:rFonts w:ascii="Palatino Linotype" w:hAnsi="Palatino Linotype" w:cs="Times New Roman"/>
          <w:noProof/>
          <w:sz w:val="16"/>
          <w:szCs w:val="24"/>
        </w:rPr>
        <w:tab/>
        <w:t>M. Dapas, “Investigation of the Genetic Architecture of Polycystic Ovary Syndrome,” Northwestern University, 2019.</w:t>
      </w:r>
    </w:p>
    <w:p w14:paraId="183A269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[189]</w:t>
      </w:r>
      <w:r w:rsidRPr="00D41BC0">
        <w:rPr>
          <w:rFonts w:ascii="Palatino Linotype" w:hAnsi="Palatino Linotype" w:cs="Times New Roman"/>
          <w:noProof/>
          <w:sz w:val="16"/>
          <w:szCs w:val="24"/>
        </w:rPr>
        <w:tab/>
        <w:t xml:space="preserve">J. C. Wang, G. Ramaswami, and D. H. Geschwind, “Gene co-expression network analysis in human spinal cord highlights mechanisms underlying amyotrophic lateral sclerosis susceptibility,” </w:t>
      </w:r>
      <w:r w:rsidRPr="00D41BC0">
        <w:rPr>
          <w:rFonts w:ascii="Palatino Linotype" w:hAnsi="Palatino Linotype" w:cs="Times New Roman"/>
          <w:i/>
          <w:iCs/>
          <w:noProof/>
          <w:sz w:val="16"/>
          <w:szCs w:val="24"/>
        </w:rPr>
        <w:t>bioRxiv</w:t>
      </w:r>
      <w:r w:rsidRPr="00D41BC0">
        <w:rPr>
          <w:rFonts w:ascii="Palatino Linotype" w:hAnsi="Palatino Linotype" w:cs="Times New Roman"/>
          <w:noProof/>
          <w:sz w:val="16"/>
          <w:szCs w:val="24"/>
        </w:rPr>
        <w:t>, 2020.</w:t>
      </w:r>
    </w:p>
    <w:p w14:paraId="09E6402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[190]</w:t>
      </w:r>
      <w:r w:rsidRPr="00D41BC0">
        <w:rPr>
          <w:rFonts w:ascii="Palatino Linotype" w:hAnsi="Palatino Linotype" w:cs="Times New Roman"/>
          <w:noProof/>
          <w:sz w:val="16"/>
          <w:szCs w:val="24"/>
        </w:rPr>
        <w:tab/>
        <w:t>S. V. Jostes, “The bromodomain inhibitor JQ1 as novel therapeutic option for type II testicular germ cell tumours: The role of SOX2 and SOX17 in regulating germ cell tumour pluripotency,” Rheinischen Friedrich-Wilhelms-Universität, 2019.</w:t>
      </w:r>
    </w:p>
    <w:p w14:paraId="6136CEF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lastRenderedPageBreak/>
        <w:t>[191]</w:t>
      </w:r>
      <w:r w:rsidRPr="00D41BC0">
        <w:rPr>
          <w:rFonts w:ascii="Palatino Linotype" w:hAnsi="Palatino Linotype" w:cs="Times New Roman"/>
          <w:noProof/>
          <w:sz w:val="16"/>
          <w:szCs w:val="24"/>
        </w:rPr>
        <w:tab/>
        <w:t xml:space="preserve">T. Chekouo and S. E. Safo, “Bayesian Integrative Analysis and Prediction with Application to Atherosclerosis Cardiovascular Disease,” </w:t>
      </w:r>
      <w:r w:rsidRPr="00D41BC0">
        <w:rPr>
          <w:rFonts w:ascii="Palatino Linotype" w:hAnsi="Palatino Linotype" w:cs="Times New Roman"/>
          <w:i/>
          <w:iCs/>
          <w:noProof/>
          <w:sz w:val="16"/>
          <w:szCs w:val="24"/>
        </w:rPr>
        <w:t>arXiv</w:t>
      </w:r>
      <w:r w:rsidRPr="00D41BC0">
        <w:rPr>
          <w:rFonts w:ascii="Palatino Linotype" w:hAnsi="Palatino Linotype" w:cs="Times New Roman"/>
          <w:noProof/>
          <w:sz w:val="16"/>
          <w:szCs w:val="24"/>
        </w:rPr>
        <w:t>, pp. 1–48, May 2020.</w:t>
      </w:r>
    </w:p>
    <w:p w14:paraId="0EAF7EB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[192]</w:t>
      </w:r>
      <w:r w:rsidRPr="00D41BC0">
        <w:rPr>
          <w:rFonts w:ascii="Palatino Linotype" w:hAnsi="Palatino Linotype" w:cs="Times New Roman"/>
          <w:noProof/>
          <w:sz w:val="16"/>
          <w:szCs w:val="24"/>
        </w:rPr>
        <w:tab/>
        <w:t>H. Y. Lee, “Combined Proteomics and Metabolomics Study Reveals the TNF-α Regulated Metabolic Reprogramming of Estrogen Receptor/Progesterone Receptor Positive and Triple Negative Breast Cancer Cells,” Seoul National University, 2018.</w:t>
      </w:r>
    </w:p>
    <w:p w14:paraId="7D9C7B1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[193]</w:t>
      </w:r>
      <w:r w:rsidRPr="00D41BC0">
        <w:rPr>
          <w:rFonts w:ascii="Palatino Linotype" w:hAnsi="Palatino Linotype" w:cs="Times New Roman"/>
          <w:noProof/>
          <w:sz w:val="16"/>
          <w:szCs w:val="24"/>
        </w:rPr>
        <w:tab/>
        <w:t xml:space="preserve">R. Chiesa and M. Sallese, “Review: Protein misfolding diseases – the rare case of Marinesco‐Sjögren syndrome,” </w:t>
      </w:r>
      <w:r w:rsidRPr="00D41BC0">
        <w:rPr>
          <w:rFonts w:ascii="Palatino Linotype" w:hAnsi="Palatino Linotype" w:cs="Times New Roman"/>
          <w:i/>
          <w:iCs/>
          <w:noProof/>
          <w:sz w:val="16"/>
          <w:szCs w:val="24"/>
        </w:rPr>
        <w:t>Neuropathol. Appl. Neurobiol.</w:t>
      </w:r>
      <w:r w:rsidRPr="00D41BC0">
        <w:rPr>
          <w:rFonts w:ascii="Palatino Linotype" w:hAnsi="Palatino Linotype" w:cs="Times New Roman"/>
          <w:noProof/>
          <w:sz w:val="16"/>
          <w:szCs w:val="24"/>
        </w:rPr>
        <w:t>, vol. 46, no. 4, pp. 323–343, Jun. 2020.</w:t>
      </w:r>
    </w:p>
    <w:p w14:paraId="772BB21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[194]</w:t>
      </w:r>
      <w:r w:rsidRPr="00D41BC0">
        <w:rPr>
          <w:rFonts w:ascii="Palatino Linotype" w:hAnsi="Palatino Linotype" w:cs="Times New Roman"/>
          <w:noProof/>
          <w:sz w:val="16"/>
          <w:szCs w:val="24"/>
        </w:rPr>
        <w:tab/>
        <w:t>A. Ogura, M. Yoshida, M. Fukuzaki, and J. Sese, “</w:t>
      </w:r>
      <w:r w:rsidRPr="00D41BC0">
        <w:rPr>
          <w:rFonts w:ascii="Palatino Linotype" w:hAnsi="Palatino Linotype" w:cs="Times New Roman"/>
          <w:i/>
          <w:iCs/>
          <w:noProof/>
          <w:sz w:val="16"/>
          <w:szCs w:val="24"/>
        </w:rPr>
        <w:t>In vitro</w:t>
      </w:r>
      <w:r w:rsidRPr="00D41BC0">
        <w:rPr>
          <w:rFonts w:ascii="Palatino Linotype" w:hAnsi="Palatino Linotype" w:cs="Times New Roman"/>
          <w:noProof/>
          <w:sz w:val="16"/>
          <w:szCs w:val="24"/>
        </w:rPr>
        <w:t xml:space="preserve"> homology search array comprehensively reveals highly conserved genes and their functional characteristics in non-sequenced species,” </w:t>
      </w:r>
      <w:r w:rsidRPr="00D41BC0">
        <w:rPr>
          <w:rFonts w:ascii="Palatino Linotype" w:hAnsi="Palatino Linotype" w:cs="Times New Roman"/>
          <w:i/>
          <w:iCs/>
          <w:noProof/>
          <w:sz w:val="16"/>
          <w:szCs w:val="24"/>
        </w:rPr>
        <w:t>BMC Genomics</w:t>
      </w:r>
      <w:r w:rsidRPr="00D41BC0">
        <w:rPr>
          <w:rFonts w:ascii="Palatino Linotype" w:hAnsi="Palatino Linotype" w:cs="Times New Roman"/>
          <w:noProof/>
          <w:sz w:val="16"/>
          <w:szCs w:val="24"/>
        </w:rPr>
        <w:t>, vol. 11, no. Suppl 4, p. S9, 2010.</w:t>
      </w:r>
    </w:p>
    <w:p w14:paraId="625C232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[195]</w:t>
      </w:r>
      <w:r w:rsidRPr="00D41BC0">
        <w:rPr>
          <w:rFonts w:ascii="Palatino Linotype" w:hAnsi="Palatino Linotype" w:cs="Times New Roman"/>
          <w:noProof/>
          <w:sz w:val="16"/>
          <w:szCs w:val="24"/>
        </w:rPr>
        <w:tab/>
        <w:t xml:space="preserve">A. A. Pulido, “Transcriptomic analysis of the response of the lactic acid bacteria </w:t>
      </w:r>
      <w:r w:rsidRPr="00D41BC0">
        <w:rPr>
          <w:rFonts w:ascii="Palatino Linotype" w:hAnsi="Palatino Linotype" w:cs="Times New Roman"/>
          <w:i/>
          <w:iCs/>
          <w:noProof/>
          <w:sz w:val="16"/>
          <w:szCs w:val="24"/>
        </w:rPr>
        <w:t>Lactococcus piscium</w:t>
      </w:r>
      <w:r w:rsidRPr="00D41BC0">
        <w:rPr>
          <w:rFonts w:ascii="Palatino Linotype" w:hAnsi="Palatino Linotype" w:cs="Times New Roman"/>
          <w:noProof/>
          <w:sz w:val="16"/>
          <w:szCs w:val="24"/>
        </w:rPr>
        <w:t xml:space="preserve"> for the identification of possible adaptive genes during thermal shock in cold and warm temperatures,” University of Helsinki, 2020.</w:t>
      </w:r>
    </w:p>
    <w:p w14:paraId="03BD605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[196]</w:t>
      </w:r>
      <w:r w:rsidRPr="00D41BC0">
        <w:rPr>
          <w:rFonts w:ascii="Palatino Linotype" w:hAnsi="Palatino Linotype" w:cs="Times New Roman"/>
          <w:noProof/>
          <w:sz w:val="16"/>
          <w:szCs w:val="24"/>
        </w:rPr>
        <w:tab/>
        <w:t xml:space="preserve">L. Cornacchione, “Mechanisms for pigmentation of </w:t>
      </w:r>
      <w:r w:rsidRPr="00D41BC0">
        <w:rPr>
          <w:rFonts w:ascii="Palatino Linotype" w:hAnsi="Palatino Linotype" w:cs="Times New Roman"/>
          <w:i/>
          <w:iCs/>
          <w:noProof/>
          <w:sz w:val="16"/>
          <w:szCs w:val="24"/>
        </w:rPr>
        <w:t>Porphyromonas gingivalis</w:t>
      </w:r>
      <w:r w:rsidRPr="00D41BC0">
        <w:rPr>
          <w:rFonts w:ascii="Palatino Linotype" w:hAnsi="Palatino Linotype" w:cs="Times New Roman"/>
          <w:noProof/>
          <w:sz w:val="16"/>
          <w:szCs w:val="24"/>
        </w:rPr>
        <w:t xml:space="preserve"> and growth inhibition by yogurt-derived </w:t>
      </w:r>
      <w:r w:rsidRPr="00D41BC0">
        <w:rPr>
          <w:rFonts w:ascii="Palatino Linotype" w:hAnsi="Palatino Linotype" w:cs="Times New Roman"/>
          <w:i/>
          <w:iCs/>
          <w:noProof/>
          <w:sz w:val="16"/>
          <w:szCs w:val="24"/>
        </w:rPr>
        <w:t>Lactobacillus delbrueckii</w:t>
      </w:r>
      <w:r w:rsidRPr="00D41BC0">
        <w:rPr>
          <w:rFonts w:ascii="Palatino Linotype" w:hAnsi="Palatino Linotype" w:cs="Times New Roman"/>
          <w:noProof/>
          <w:sz w:val="16"/>
          <w:szCs w:val="24"/>
        </w:rPr>
        <w:t>,” Tufts University, 2019.</w:t>
      </w:r>
    </w:p>
    <w:p w14:paraId="1324D26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[197]</w:t>
      </w:r>
      <w:r w:rsidRPr="00D41BC0">
        <w:rPr>
          <w:rFonts w:ascii="Palatino Linotype" w:hAnsi="Palatino Linotype" w:cs="Times New Roman"/>
          <w:noProof/>
          <w:sz w:val="16"/>
          <w:szCs w:val="24"/>
        </w:rPr>
        <w:tab/>
        <w:t>P. Aurass, B. Pless, K. Rydzewski, G. Holland, N. Bannert, and A. Flieger, “</w:t>
      </w:r>
      <w:r w:rsidRPr="00D41BC0">
        <w:rPr>
          <w:rFonts w:ascii="Palatino Linotype" w:hAnsi="Palatino Linotype" w:cs="Times New Roman"/>
          <w:i/>
          <w:iCs/>
          <w:noProof/>
          <w:sz w:val="16"/>
          <w:szCs w:val="24"/>
        </w:rPr>
        <w:t>bdhA-patD</w:t>
      </w:r>
      <w:r w:rsidRPr="00D41BC0">
        <w:rPr>
          <w:rFonts w:ascii="Palatino Linotype" w:hAnsi="Palatino Linotype" w:cs="Times New Roman"/>
          <w:noProof/>
          <w:sz w:val="16"/>
          <w:szCs w:val="24"/>
        </w:rPr>
        <w:t xml:space="preserve"> Operon as a Virulence Determinant, Revealed by a Novel Large-Scale Approach for Identification of </w:t>
      </w:r>
      <w:r w:rsidRPr="00D41BC0">
        <w:rPr>
          <w:rFonts w:ascii="Palatino Linotype" w:hAnsi="Palatino Linotype" w:cs="Times New Roman"/>
          <w:i/>
          <w:iCs/>
          <w:noProof/>
          <w:sz w:val="16"/>
          <w:szCs w:val="24"/>
        </w:rPr>
        <w:t>Legionella pneumophila</w:t>
      </w:r>
      <w:r w:rsidRPr="00D41BC0">
        <w:rPr>
          <w:rFonts w:ascii="Palatino Linotype" w:hAnsi="Palatino Linotype" w:cs="Times New Roman"/>
          <w:noProof/>
          <w:sz w:val="16"/>
          <w:szCs w:val="24"/>
        </w:rPr>
        <w:t xml:space="preserve"> Mutants Defective for Amoeba Infection,” </w:t>
      </w:r>
      <w:r w:rsidRPr="00D41BC0">
        <w:rPr>
          <w:rFonts w:ascii="Palatino Linotype" w:hAnsi="Palatino Linotype" w:cs="Times New Roman"/>
          <w:i/>
          <w:iCs/>
          <w:noProof/>
          <w:sz w:val="16"/>
          <w:szCs w:val="24"/>
        </w:rPr>
        <w:t>Appl. Environ. Microbiol.</w:t>
      </w:r>
      <w:r w:rsidRPr="00D41BC0">
        <w:rPr>
          <w:rFonts w:ascii="Palatino Linotype" w:hAnsi="Palatino Linotype" w:cs="Times New Roman"/>
          <w:noProof/>
          <w:sz w:val="16"/>
          <w:szCs w:val="24"/>
        </w:rPr>
        <w:t>, vol. 75, no. 13, pp. 4506–4515, Jul. 2009.</w:t>
      </w:r>
    </w:p>
    <w:p w14:paraId="06A87E2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[198]</w:t>
      </w:r>
      <w:r w:rsidRPr="00D41BC0">
        <w:rPr>
          <w:rFonts w:ascii="Palatino Linotype" w:hAnsi="Palatino Linotype" w:cs="Times New Roman"/>
          <w:noProof/>
          <w:sz w:val="16"/>
          <w:szCs w:val="24"/>
        </w:rPr>
        <w:tab/>
        <w:t xml:space="preserve">T. J. O’Connor, D. Boyd, M. S. Dorer, and R. R. Isberg, “Aggravating Genetic Interactions Allow a Solution to Redundancy in a Bacterial Pathogen,” </w:t>
      </w:r>
      <w:r w:rsidRPr="00D41BC0">
        <w:rPr>
          <w:rFonts w:ascii="Palatino Linotype" w:hAnsi="Palatino Linotype" w:cs="Times New Roman"/>
          <w:i/>
          <w:iCs/>
          <w:noProof/>
          <w:sz w:val="16"/>
          <w:szCs w:val="24"/>
        </w:rPr>
        <w:t>Science (80-. ).</w:t>
      </w:r>
      <w:r w:rsidRPr="00D41BC0">
        <w:rPr>
          <w:rFonts w:ascii="Palatino Linotype" w:hAnsi="Palatino Linotype" w:cs="Times New Roman"/>
          <w:noProof/>
          <w:sz w:val="16"/>
          <w:szCs w:val="24"/>
        </w:rPr>
        <w:t>, vol. 338, no. 6113, pp. 1440–1444, Dec. 2012.</w:t>
      </w:r>
    </w:p>
    <w:p w14:paraId="08FB811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[199]</w:t>
      </w:r>
      <w:r w:rsidRPr="00D41BC0">
        <w:rPr>
          <w:rFonts w:ascii="Palatino Linotype" w:hAnsi="Palatino Linotype" w:cs="Times New Roman"/>
          <w:noProof/>
          <w:sz w:val="16"/>
          <w:szCs w:val="24"/>
        </w:rPr>
        <w:tab/>
        <w:t xml:space="preserve">S. Rankin, Z. Li, and R. R. Isberg, “Macrophage-Induced Genes of </w:t>
      </w:r>
      <w:r w:rsidRPr="00D41BC0">
        <w:rPr>
          <w:rFonts w:ascii="Palatino Linotype" w:hAnsi="Palatino Linotype" w:cs="Times New Roman"/>
          <w:i/>
          <w:iCs/>
          <w:noProof/>
          <w:sz w:val="16"/>
          <w:szCs w:val="24"/>
        </w:rPr>
        <w:t>Legionella pneumophila</w:t>
      </w:r>
      <w:r w:rsidRPr="00D41BC0">
        <w:rPr>
          <w:rFonts w:ascii="Palatino Linotype" w:hAnsi="Palatino Linotype" w:cs="Times New Roman"/>
          <w:noProof/>
          <w:sz w:val="16"/>
          <w:szCs w:val="24"/>
        </w:rPr>
        <w:t xml:space="preserve">: Protection from Reactive Intermediates and Solute Imbalance during Intracellular Growth,” </w:t>
      </w:r>
      <w:r w:rsidRPr="00D41BC0">
        <w:rPr>
          <w:rFonts w:ascii="Palatino Linotype" w:hAnsi="Palatino Linotype" w:cs="Times New Roman"/>
          <w:i/>
          <w:iCs/>
          <w:noProof/>
          <w:sz w:val="16"/>
          <w:szCs w:val="24"/>
        </w:rPr>
        <w:t>Infect. Immun.</w:t>
      </w:r>
      <w:r w:rsidRPr="00D41BC0">
        <w:rPr>
          <w:rFonts w:ascii="Palatino Linotype" w:hAnsi="Palatino Linotype" w:cs="Times New Roman"/>
          <w:noProof/>
          <w:sz w:val="16"/>
          <w:szCs w:val="24"/>
        </w:rPr>
        <w:t>, vol. 70, no. 7, pp. 3637–3648, Jul. 2002.</w:t>
      </w:r>
    </w:p>
    <w:p w14:paraId="3395408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[200]</w:t>
      </w:r>
      <w:r w:rsidRPr="00D41BC0">
        <w:rPr>
          <w:rFonts w:ascii="Palatino Linotype" w:hAnsi="Palatino Linotype" w:cs="Times New Roman"/>
          <w:noProof/>
          <w:sz w:val="16"/>
          <w:szCs w:val="24"/>
        </w:rPr>
        <w:tab/>
        <w:t xml:space="preserve">D. Burstein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“Genomic analysis of 38 </w:t>
      </w:r>
      <w:r w:rsidRPr="00D41BC0">
        <w:rPr>
          <w:rFonts w:ascii="Palatino Linotype" w:hAnsi="Palatino Linotype" w:cs="Times New Roman"/>
          <w:i/>
          <w:iCs/>
          <w:noProof/>
          <w:sz w:val="16"/>
          <w:szCs w:val="24"/>
        </w:rPr>
        <w:t>Legionella</w:t>
      </w:r>
      <w:r w:rsidRPr="00D41BC0">
        <w:rPr>
          <w:rFonts w:ascii="Palatino Linotype" w:hAnsi="Palatino Linotype" w:cs="Times New Roman"/>
          <w:noProof/>
          <w:sz w:val="16"/>
          <w:szCs w:val="24"/>
        </w:rPr>
        <w:t xml:space="preserve"> species identifies large and diverse effector repertoires,” </w:t>
      </w:r>
      <w:r w:rsidRPr="00D41BC0">
        <w:rPr>
          <w:rFonts w:ascii="Palatino Linotype" w:hAnsi="Palatino Linotype" w:cs="Times New Roman"/>
          <w:i/>
          <w:iCs/>
          <w:noProof/>
          <w:sz w:val="16"/>
          <w:szCs w:val="24"/>
        </w:rPr>
        <w:t>Nat. Genet.</w:t>
      </w:r>
      <w:r w:rsidRPr="00D41BC0">
        <w:rPr>
          <w:rFonts w:ascii="Palatino Linotype" w:hAnsi="Palatino Linotype" w:cs="Times New Roman"/>
          <w:noProof/>
          <w:sz w:val="16"/>
          <w:szCs w:val="24"/>
        </w:rPr>
        <w:t>, vol. 48, no. 2, pp. 167–175, Feb. 2016.</w:t>
      </w:r>
    </w:p>
    <w:p w14:paraId="7FD952B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[201]</w:t>
      </w:r>
      <w:r w:rsidRPr="00D41BC0">
        <w:rPr>
          <w:rFonts w:ascii="Palatino Linotype" w:hAnsi="Palatino Linotype" w:cs="Times New Roman"/>
          <w:noProof/>
          <w:sz w:val="16"/>
          <w:szCs w:val="24"/>
        </w:rPr>
        <w:tab/>
        <w:t xml:space="preserve">R. L. Edwards, A. Bryan, M. Jules, K. Harada, C. Buchrieser, and M. S. Swanson, “Nicotinic Acid Modulates </w:t>
      </w:r>
      <w:r w:rsidRPr="00D41BC0">
        <w:rPr>
          <w:rFonts w:ascii="Palatino Linotype" w:hAnsi="Palatino Linotype" w:cs="Times New Roman"/>
          <w:i/>
          <w:iCs/>
          <w:noProof/>
          <w:sz w:val="16"/>
          <w:szCs w:val="24"/>
        </w:rPr>
        <w:t>Legionella pneumophila</w:t>
      </w:r>
      <w:r w:rsidRPr="00D41BC0">
        <w:rPr>
          <w:rFonts w:ascii="Palatino Linotype" w:hAnsi="Palatino Linotype" w:cs="Times New Roman"/>
          <w:noProof/>
          <w:sz w:val="16"/>
          <w:szCs w:val="24"/>
        </w:rPr>
        <w:t xml:space="preserve"> Gene Expression and Induces Virulence Traits,” </w:t>
      </w:r>
      <w:r w:rsidRPr="00D41BC0">
        <w:rPr>
          <w:rFonts w:ascii="Palatino Linotype" w:hAnsi="Palatino Linotype" w:cs="Times New Roman"/>
          <w:i/>
          <w:iCs/>
          <w:noProof/>
          <w:sz w:val="16"/>
          <w:szCs w:val="24"/>
        </w:rPr>
        <w:t>Infect. Immun.</w:t>
      </w:r>
      <w:r w:rsidRPr="00D41BC0">
        <w:rPr>
          <w:rFonts w:ascii="Palatino Linotype" w:hAnsi="Palatino Linotype" w:cs="Times New Roman"/>
          <w:noProof/>
          <w:sz w:val="16"/>
          <w:szCs w:val="24"/>
        </w:rPr>
        <w:t>, vol. 81, no. 3, pp. 945–955, Mar. 2013.</w:t>
      </w:r>
    </w:p>
    <w:p w14:paraId="4F46D78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[202]</w:t>
      </w:r>
      <w:r w:rsidRPr="00D41BC0">
        <w:rPr>
          <w:rFonts w:ascii="Palatino Linotype" w:hAnsi="Palatino Linotype" w:cs="Times New Roman"/>
          <w:noProof/>
          <w:sz w:val="16"/>
          <w:szCs w:val="24"/>
        </w:rPr>
        <w:tab/>
        <w:t xml:space="preserve">A. Damianou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“Essential roles for deubiquitination in </w:t>
      </w:r>
      <w:r w:rsidRPr="00D41BC0">
        <w:rPr>
          <w:rFonts w:ascii="Palatino Linotype" w:hAnsi="Palatino Linotype" w:cs="Times New Roman"/>
          <w:i/>
          <w:iCs/>
          <w:noProof/>
          <w:sz w:val="16"/>
          <w:szCs w:val="24"/>
        </w:rPr>
        <w:t>Leishmania</w:t>
      </w:r>
      <w:r w:rsidRPr="00D41BC0">
        <w:rPr>
          <w:rFonts w:ascii="Palatino Linotype" w:hAnsi="Palatino Linotype" w:cs="Times New Roman"/>
          <w:noProof/>
          <w:sz w:val="16"/>
          <w:szCs w:val="24"/>
        </w:rPr>
        <w:t xml:space="preserve"> life cycle progression,” </w:t>
      </w:r>
      <w:r w:rsidRPr="00D41BC0">
        <w:rPr>
          <w:rFonts w:ascii="Palatino Linotype" w:hAnsi="Palatino Linotype" w:cs="Times New Roman"/>
          <w:i/>
          <w:iCs/>
          <w:noProof/>
          <w:sz w:val="16"/>
          <w:szCs w:val="24"/>
        </w:rPr>
        <w:t>PLOS Pathog.</w:t>
      </w:r>
      <w:r w:rsidRPr="00D41BC0">
        <w:rPr>
          <w:rFonts w:ascii="Palatino Linotype" w:hAnsi="Palatino Linotype" w:cs="Times New Roman"/>
          <w:noProof/>
          <w:sz w:val="16"/>
          <w:szCs w:val="24"/>
        </w:rPr>
        <w:t>, vol. 16, no. 6, p. e1008455, Jun. 2020.</w:t>
      </w:r>
    </w:p>
    <w:p w14:paraId="6BC70D9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[203]</w:t>
      </w:r>
      <w:r w:rsidRPr="00D41BC0">
        <w:rPr>
          <w:rFonts w:ascii="Palatino Linotype" w:hAnsi="Palatino Linotype" w:cs="Times New Roman"/>
          <w:noProof/>
          <w:sz w:val="16"/>
          <w:szCs w:val="24"/>
        </w:rPr>
        <w:tab/>
        <w:t xml:space="preserve">L. Simon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“Δ9-Tetrahydrocannabinol (Δ9-THC) Promotes Neuroimmune-Modulatory MicroRNA Profile in Striatum of </w:t>
      </w:r>
      <w:r w:rsidRPr="00D41BC0">
        <w:rPr>
          <w:rFonts w:ascii="Palatino Linotype" w:hAnsi="Palatino Linotype" w:cs="Times New Roman"/>
          <w:i/>
          <w:iCs/>
          <w:noProof/>
          <w:sz w:val="16"/>
          <w:szCs w:val="24"/>
        </w:rPr>
        <w:t>Simian Immunodeficiency Virus</w:t>
      </w:r>
      <w:r w:rsidRPr="00D41BC0">
        <w:rPr>
          <w:rFonts w:ascii="Palatino Linotype" w:hAnsi="Palatino Linotype" w:cs="Times New Roman"/>
          <w:noProof/>
          <w:sz w:val="16"/>
          <w:szCs w:val="24"/>
        </w:rPr>
        <w:t xml:space="preserve"> (SIV)-Infected Macaques,” </w:t>
      </w:r>
      <w:r w:rsidRPr="00D41BC0">
        <w:rPr>
          <w:rFonts w:ascii="Palatino Linotype" w:hAnsi="Palatino Linotype" w:cs="Times New Roman"/>
          <w:i/>
          <w:iCs/>
          <w:noProof/>
          <w:sz w:val="16"/>
          <w:szCs w:val="24"/>
        </w:rPr>
        <w:t>J. Neuroimmune Pharmacol.</w:t>
      </w:r>
      <w:r w:rsidRPr="00D41BC0">
        <w:rPr>
          <w:rFonts w:ascii="Palatino Linotype" w:hAnsi="Palatino Linotype" w:cs="Times New Roman"/>
          <w:noProof/>
          <w:sz w:val="16"/>
          <w:szCs w:val="24"/>
        </w:rPr>
        <w:t>, vol. 11, no. 1, pp. 192–213, Mar. 2016.</w:t>
      </w:r>
    </w:p>
    <w:p w14:paraId="4E603E0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[204]</w:t>
      </w:r>
      <w:r w:rsidRPr="00D41BC0">
        <w:rPr>
          <w:rFonts w:ascii="Palatino Linotype" w:hAnsi="Palatino Linotype" w:cs="Times New Roman"/>
          <w:noProof/>
          <w:sz w:val="16"/>
          <w:szCs w:val="24"/>
        </w:rPr>
        <w:tab/>
        <w:t xml:space="preserve">H. Yang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“Generation of haploid embryonic stem cells from </w:t>
      </w:r>
      <w:r w:rsidRPr="00D41BC0">
        <w:rPr>
          <w:rFonts w:ascii="Palatino Linotype" w:hAnsi="Palatino Linotype" w:cs="Times New Roman"/>
          <w:i/>
          <w:iCs/>
          <w:noProof/>
          <w:sz w:val="16"/>
          <w:szCs w:val="24"/>
        </w:rPr>
        <w:t>Macaca fascicularis</w:t>
      </w:r>
      <w:r w:rsidRPr="00D41BC0">
        <w:rPr>
          <w:rFonts w:ascii="Palatino Linotype" w:hAnsi="Palatino Linotype" w:cs="Times New Roman"/>
          <w:noProof/>
          <w:sz w:val="16"/>
          <w:szCs w:val="24"/>
        </w:rPr>
        <w:t xml:space="preserve"> monkey parthenotes,” </w:t>
      </w:r>
      <w:r w:rsidRPr="00D41BC0">
        <w:rPr>
          <w:rFonts w:ascii="Palatino Linotype" w:hAnsi="Palatino Linotype" w:cs="Times New Roman"/>
          <w:i/>
          <w:iCs/>
          <w:noProof/>
          <w:sz w:val="16"/>
          <w:szCs w:val="24"/>
        </w:rPr>
        <w:t>Cell Res.</w:t>
      </w:r>
      <w:r w:rsidRPr="00D41BC0">
        <w:rPr>
          <w:rFonts w:ascii="Palatino Linotype" w:hAnsi="Palatino Linotype" w:cs="Times New Roman"/>
          <w:noProof/>
          <w:sz w:val="16"/>
          <w:szCs w:val="24"/>
        </w:rPr>
        <w:t>, vol. 23, no. 10, pp. 1187–1200, Oct. 2013.</w:t>
      </w:r>
    </w:p>
    <w:p w14:paraId="5D378D6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[205]</w:t>
      </w:r>
      <w:r w:rsidRPr="00D41BC0">
        <w:rPr>
          <w:rFonts w:ascii="Palatino Linotype" w:hAnsi="Palatino Linotype" w:cs="Times New Roman"/>
          <w:noProof/>
          <w:sz w:val="16"/>
          <w:szCs w:val="24"/>
        </w:rPr>
        <w:tab/>
        <w:t xml:space="preserve">J. Chen, H. Yamahachi, and C. D. Gilbert, “Experience-Dependent Gene Expression in Adult Visual Cortex,” </w:t>
      </w:r>
      <w:r w:rsidRPr="00D41BC0">
        <w:rPr>
          <w:rFonts w:ascii="Palatino Linotype" w:hAnsi="Palatino Linotype" w:cs="Times New Roman"/>
          <w:i/>
          <w:iCs/>
          <w:noProof/>
          <w:sz w:val="16"/>
          <w:szCs w:val="24"/>
        </w:rPr>
        <w:t>Cereb. Cortex</w:t>
      </w:r>
      <w:r w:rsidRPr="00D41BC0">
        <w:rPr>
          <w:rFonts w:ascii="Palatino Linotype" w:hAnsi="Palatino Linotype" w:cs="Times New Roman"/>
          <w:noProof/>
          <w:sz w:val="16"/>
          <w:szCs w:val="24"/>
        </w:rPr>
        <w:t>, vol. 20, no. 3, pp. 650–660, Mar. 2010.</w:t>
      </w:r>
    </w:p>
    <w:p w14:paraId="37383E2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[206]</w:t>
      </w:r>
      <w:r w:rsidRPr="00D41BC0">
        <w:rPr>
          <w:rFonts w:ascii="Palatino Linotype" w:hAnsi="Palatino Linotype" w:cs="Times New Roman"/>
          <w:noProof/>
          <w:sz w:val="16"/>
          <w:szCs w:val="24"/>
        </w:rPr>
        <w:tab/>
        <w:t xml:space="preserve">M. G. Strillacci, S. P. Marelli, and G. Martinez-Velazquez, “Hybrid Versus Autochthonous Turkey Populations: Homozygous Genomic Regions Occurrences Due to Artificial and Natural Selection,” </w:t>
      </w:r>
      <w:r w:rsidRPr="00D41BC0">
        <w:rPr>
          <w:rFonts w:ascii="Palatino Linotype" w:hAnsi="Palatino Linotype" w:cs="Times New Roman"/>
          <w:i/>
          <w:iCs/>
          <w:noProof/>
          <w:sz w:val="16"/>
          <w:szCs w:val="24"/>
        </w:rPr>
        <w:t>Animals</w:t>
      </w:r>
      <w:r w:rsidRPr="00D41BC0">
        <w:rPr>
          <w:rFonts w:ascii="Palatino Linotype" w:hAnsi="Palatino Linotype" w:cs="Times New Roman"/>
          <w:noProof/>
          <w:sz w:val="16"/>
          <w:szCs w:val="24"/>
        </w:rPr>
        <w:t>, vol. 10, no. 8, p. 1318, Jul. 2020.</w:t>
      </w:r>
    </w:p>
    <w:p w14:paraId="03B5053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[207]</w:t>
      </w:r>
      <w:r w:rsidRPr="00D41BC0">
        <w:rPr>
          <w:rFonts w:ascii="Palatino Linotype" w:hAnsi="Palatino Linotype" w:cs="Times New Roman"/>
          <w:noProof/>
          <w:sz w:val="16"/>
          <w:szCs w:val="24"/>
        </w:rPr>
        <w:tab/>
        <w:t xml:space="preserve">T. Fujishiro, U. Ermler, and S. Shima, “A possible iron delivery function of the dinuclear iron center of HcgD in [Fe]-hydrogenase cofactor biosynthesis,” </w:t>
      </w:r>
      <w:r w:rsidRPr="00D41BC0">
        <w:rPr>
          <w:rFonts w:ascii="Palatino Linotype" w:hAnsi="Palatino Linotype" w:cs="Times New Roman"/>
          <w:i/>
          <w:iCs/>
          <w:noProof/>
          <w:sz w:val="16"/>
          <w:szCs w:val="24"/>
        </w:rPr>
        <w:t>FEBS Lett.</w:t>
      </w:r>
      <w:r w:rsidRPr="00D41BC0">
        <w:rPr>
          <w:rFonts w:ascii="Palatino Linotype" w:hAnsi="Palatino Linotype" w:cs="Times New Roman"/>
          <w:noProof/>
          <w:sz w:val="16"/>
          <w:szCs w:val="24"/>
        </w:rPr>
        <w:t>, vol. 588, no. 17, pp. 2789–2793, Aug. 2014.</w:t>
      </w:r>
    </w:p>
    <w:p w14:paraId="52958E1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[208]</w:t>
      </w:r>
      <w:r w:rsidRPr="00D41BC0">
        <w:rPr>
          <w:rFonts w:ascii="Palatino Linotype" w:hAnsi="Palatino Linotype" w:cs="Times New Roman"/>
          <w:noProof/>
          <w:sz w:val="16"/>
          <w:szCs w:val="24"/>
        </w:rPr>
        <w:tab/>
        <w:t xml:space="preserve">S.-M. Kuan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“Crystallization and preliminary X-ray diffraction analysis of the Nif3-family protein MJ0927 from </w:t>
      </w:r>
      <w:r w:rsidRPr="00D41BC0">
        <w:rPr>
          <w:rFonts w:ascii="Palatino Linotype" w:hAnsi="Palatino Linotype" w:cs="Times New Roman"/>
          <w:i/>
          <w:iCs/>
          <w:noProof/>
          <w:sz w:val="16"/>
          <w:szCs w:val="24"/>
        </w:rPr>
        <w:t>Methanocaldococcus jannaschii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Acta Crystallogr. Sect. F Struct. Biol. Cryst. Commun.</w:t>
      </w:r>
      <w:r w:rsidRPr="00D41BC0">
        <w:rPr>
          <w:rFonts w:ascii="Palatino Linotype" w:hAnsi="Palatino Linotype" w:cs="Times New Roman"/>
          <w:noProof/>
          <w:sz w:val="16"/>
          <w:szCs w:val="24"/>
        </w:rPr>
        <w:t>, vol. 69, no. 1, pp. 80–82, Jan. 2013.</w:t>
      </w:r>
    </w:p>
    <w:p w14:paraId="4E788E9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[209]</w:t>
      </w:r>
      <w:r w:rsidRPr="00D41BC0">
        <w:rPr>
          <w:rFonts w:ascii="Palatino Linotype" w:hAnsi="Palatino Linotype" w:cs="Times New Roman"/>
          <w:noProof/>
          <w:sz w:val="16"/>
          <w:szCs w:val="24"/>
        </w:rPr>
        <w:tab/>
        <w:t xml:space="preserve">S.-C. Chen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“Crystal Structure of a Conserved Hypothetical Protein MJ0927 from </w:t>
      </w:r>
      <w:r w:rsidRPr="00D41BC0">
        <w:rPr>
          <w:rFonts w:ascii="Palatino Linotype" w:hAnsi="Palatino Linotype" w:cs="Times New Roman"/>
          <w:i/>
          <w:iCs/>
          <w:noProof/>
          <w:sz w:val="16"/>
          <w:szCs w:val="24"/>
        </w:rPr>
        <w:t>Methanocaldococcus jannaschii</w:t>
      </w:r>
      <w:r w:rsidRPr="00D41BC0">
        <w:rPr>
          <w:rFonts w:ascii="Palatino Linotype" w:hAnsi="Palatino Linotype" w:cs="Times New Roman"/>
          <w:noProof/>
          <w:sz w:val="16"/>
          <w:szCs w:val="24"/>
        </w:rPr>
        <w:t xml:space="preserve"> Reveals a Novel Quaternary Assembly in the Nif3 Family,” </w:t>
      </w:r>
      <w:r w:rsidRPr="00D41BC0">
        <w:rPr>
          <w:rFonts w:ascii="Palatino Linotype" w:hAnsi="Palatino Linotype" w:cs="Times New Roman"/>
          <w:i/>
          <w:iCs/>
          <w:noProof/>
          <w:sz w:val="16"/>
          <w:szCs w:val="24"/>
        </w:rPr>
        <w:t>Biomed Res. Int.</w:t>
      </w:r>
      <w:r w:rsidRPr="00D41BC0">
        <w:rPr>
          <w:rFonts w:ascii="Palatino Linotype" w:hAnsi="Palatino Linotype" w:cs="Times New Roman"/>
          <w:noProof/>
          <w:sz w:val="16"/>
          <w:szCs w:val="24"/>
        </w:rPr>
        <w:t>, vol. 2014, pp. 1–8, 2014.</w:t>
      </w:r>
    </w:p>
    <w:p w14:paraId="02027A2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[210]</w:t>
      </w:r>
      <w:r w:rsidRPr="00D41BC0">
        <w:rPr>
          <w:rFonts w:ascii="Palatino Linotype" w:hAnsi="Palatino Linotype" w:cs="Times New Roman"/>
          <w:noProof/>
          <w:sz w:val="16"/>
          <w:szCs w:val="24"/>
        </w:rPr>
        <w:tab/>
        <w:t xml:space="preserve">K. S. Makarova and E. V. Koonin, “Archaeal Ubiquitin-Like Proteins: Functional Versatility and Putative Ancestral Involvement in tRNA Modification Revealed by Comparative Genomic Analysis,” </w:t>
      </w:r>
      <w:r w:rsidRPr="00D41BC0">
        <w:rPr>
          <w:rFonts w:ascii="Palatino Linotype" w:hAnsi="Palatino Linotype" w:cs="Times New Roman"/>
          <w:i/>
          <w:iCs/>
          <w:noProof/>
          <w:sz w:val="16"/>
          <w:szCs w:val="24"/>
        </w:rPr>
        <w:t>Archaea</w:t>
      </w:r>
      <w:r w:rsidRPr="00D41BC0">
        <w:rPr>
          <w:rFonts w:ascii="Palatino Linotype" w:hAnsi="Palatino Linotype" w:cs="Times New Roman"/>
          <w:noProof/>
          <w:sz w:val="16"/>
          <w:szCs w:val="24"/>
        </w:rPr>
        <w:t>, vol. 2010, pp. 1–10, 2010.</w:t>
      </w:r>
    </w:p>
    <w:p w14:paraId="3415722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[211]</w:t>
      </w:r>
      <w:r w:rsidRPr="00D41BC0">
        <w:rPr>
          <w:rFonts w:ascii="Palatino Linotype" w:hAnsi="Palatino Linotype" w:cs="Times New Roman"/>
          <w:noProof/>
          <w:sz w:val="16"/>
          <w:szCs w:val="24"/>
        </w:rPr>
        <w:tab/>
        <w:t xml:space="preserve">T. Fujishiro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“Identification of HcgC as a SAM-Dependent Pyridinol Methyltransferase in [Fe]-Hydrogenase Cofactor Biosynthesis,” </w:t>
      </w:r>
      <w:r w:rsidRPr="00D41BC0">
        <w:rPr>
          <w:rFonts w:ascii="Palatino Linotype" w:hAnsi="Palatino Linotype" w:cs="Times New Roman"/>
          <w:i/>
          <w:iCs/>
          <w:noProof/>
          <w:sz w:val="16"/>
          <w:szCs w:val="24"/>
        </w:rPr>
        <w:t>Angew. Chemie Int. Ed.</w:t>
      </w:r>
      <w:r w:rsidRPr="00D41BC0">
        <w:rPr>
          <w:rFonts w:ascii="Palatino Linotype" w:hAnsi="Palatino Linotype" w:cs="Times New Roman"/>
          <w:noProof/>
          <w:sz w:val="16"/>
          <w:szCs w:val="24"/>
        </w:rPr>
        <w:t>, vol. 55, no. 33, pp. 9648–9651, Aug. 2016.</w:t>
      </w:r>
    </w:p>
    <w:p w14:paraId="35C9144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[212]</w:t>
      </w:r>
      <w:r w:rsidRPr="00D41BC0">
        <w:rPr>
          <w:rFonts w:ascii="Palatino Linotype" w:hAnsi="Palatino Linotype" w:cs="Times New Roman"/>
          <w:noProof/>
          <w:sz w:val="16"/>
          <w:szCs w:val="24"/>
        </w:rPr>
        <w:tab/>
        <w:t xml:space="preserve">L. Bai, T. Wagner, T. Xu, X. Hu, U. Ermler, and S. Shima, “A Water-Bridged H-Bonding Network Contributes to the Catalysis of the SAM-Dependent C-Methyltransferase HcgC,” </w:t>
      </w:r>
      <w:r w:rsidRPr="00D41BC0">
        <w:rPr>
          <w:rFonts w:ascii="Palatino Linotype" w:hAnsi="Palatino Linotype" w:cs="Times New Roman"/>
          <w:i/>
          <w:iCs/>
          <w:noProof/>
          <w:sz w:val="16"/>
          <w:szCs w:val="24"/>
        </w:rPr>
        <w:t>Angew. Chemie Int. Ed.</w:t>
      </w:r>
      <w:r w:rsidRPr="00D41BC0">
        <w:rPr>
          <w:rFonts w:ascii="Palatino Linotype" w:hAnsi="Palatino Linotype" w:cs="Times New Roman"/>
          <w:noProof/>
          <w:sz w:val="16"/>
          <w:szCs w:val="24"/>
        </w:rPr>
        <w:t>, vol. 56, no. 36, pp. 10806–10809, Aug. 2017.</w:t>
      </w:r>
    </w:p>
    <w:p w14:paraId="7E1C4EB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[213]</w:t>
      </w:r>
      <w:r w:rsidRPr="00D41BC0">
        <w:rPr>
          <w:rFonts w:ascii="Palatino Linotype" w:hAnsi="Palatino Linotype" w:cs="Times New Roman"/>
          <w:noProof/>
          <w:sz w:val="16"/>
          <w:szCs w:val="24"/>
        </w:rPr>
        <w:tab/>
        <w:t xml:space="preserve">T. Fujishiro, J. Kahnt, U. Ermler, and S. Shima, “Protein-pyridinol thioester precursor for biosynthesis of the organometallic acyl-iron ligand in [Fe]-hydrogenase cofactor,” </w:t>
      </w:r>
      <w:r w:rsidRPr="00D41BC0">
        <w:rPr>
          <w:rFonts w:ascii="Palatino Linotype" w:hAnsi="Palatino Linotype" w:cs="Times New Roman"/>
          <w:i/>
          <w:iCs/>
          <w:noProof/>
          <w:sz w:val="16"/>
          <w:szCs w:val="24"/>
        </w:rPr>
        <w:t>Nat. Commun.</w:t>
      </w:r>
      <w:r w:rsidRPr="00D41BC0">
        <w:rPr>
          <w:rFonts w:ascii="Palatino Linotype" w:hAnsi="Palatino Linotype" w:cs="Times New Roman"/>
          <w:noProof/>
          <w:sz w:val="16"/>
          <w:szCs w:val="24"/>
        </w:rPr>
        <w:t>, vol. 6, no. 1, p. 6895, Nov. 2015.</w:t>
      </w:r>
    </w:p>
    <w:p w14:paraId="1F04E20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[214]</w:t>
      </w:r>
      <w:r w:rsidRPr="00D41BC0">
        <w:rPr>
          <w:rFonts w:ascii="Palatino Linotype" w:hAnsi="Palatino Linotype" w:cs="Times New Roman"/>
          <w:noProof/>
          <w:sz w:val="16"/>
          <w:szCs w:val="24"/>
        </w:rPr>
        <w:tab/>
        <w:t xml:space="preserve">T. J. Lie, K. C. Costa, D. Pak, V. Sakesan, and J. A. Leigh, “Phenotypic evidence that the function of the [Fe]-hydrogenase Hmd in </w:t>
      </w:r>
      <w:r w:rsidRPr="00D41BC0">
        <w:rPr>
          <w:rFonts w:ascii="Palatino Linotype" w:hAnsi="Palatino Linotype" w:cs="Times New Roman"/>
          <w:i/>
          <w:iCs/>
          <w:noProof/>
          <w:sz w:val="16"/>
          <w:szCs w:val="24"/>
        </w:rPr>
        <w:t xml:space="preserve">Methanococcus </w:t>
      </w:r>
      <w:r w:rsidRPr="00D41BC0">
        <w:rPr>
          <w:rFonts w:ascii="Palatino Linotype" w:hAnsi="Palatino Linotype" w:cs="Times New Roman"/>
          <w:i/>
          <w:iCs/>
          <w:noProof/>
          <w:sz w:val="16"/>
          <w:szCs w:val="24"/>
        </w:rPr>
        <w:lastRenderedPageBreak/>
        <w:t>maripaludis</w:t>
      </w:r>
      <w:r w:rsidRPr="00D41BC0">
        <w:rPr>
          <w:rFonts w:ascii="Palatino Linotype" w:hAnsi="Palatino Linotype" w:cs="Times New Roman"/>
          <w:noProof/>
          <w:sz w:val="16"/>
          <w:szCs w:val="24"/>
        </w:rPr>
        <w:t xml:space="preserve"> requires seven </w:t>
      </w:r>
      <w:r w:rsidRPr="00D41BC0">
        <w:rPr>
          <w:rFonts w:ascii="Palatino Linotype" w:hAnsi="Palatino Linotype" w:cs="Times New Roman"/>
          <w:i/>
          <w:iCs/>
          <w:noProof/>
          <w:sz w:val="16"/>
          <w:szCs w:val="24"/>
        </w:rPr>
        <w:t>hcg</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hmd</w:t>
      </w:r>
      <w:r w:rsidRPr="00D41BC0">
        <w:rPr>
          <w:rFonts w:ascii="Palatino Linotype" w:hAnsi="Palatino Linotype" w:cs="Times New Roman"/>
          <w:noProof/>
          <w:sz w:val="16"/>
          <w:szCs w:val="24"/>
        </w:rPr>
        <w:t xml:space="preserve"> co-occurring genes) but not </w:t>
      </w:r>
      <w:r w:rsidRPr="00D41BC0">
        <w:rPr>
          <w:rFonts w:ascii="Palatino Linotype" w:hAnsi="Palatino Linotype" w:cs="Times New Roman"/>
          <w:i/>
          <w:iCs/>
          <w:noProof/>
          <w:sz w:val="16"/>
          <w:szCs w:val="24"/>
        </w:rPr>
        <w:t>hmdII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FEMS Microbiol. Lett.</w:t>
      </w:r>
      <w:r w:rsidRPr="00D41BC0">
        <w:rPr>
          <w:rFonts w:ascii="Palatino Linotype" w:hAnsi="Palatino Linotype" w:cs="Times New Roman"/>
          <w:noProof/>
          <w:sz w:val="16"/>
          <w:szCs w:val="24"/>
        </w:rPr>
        <w:t>, vol. 343, no. 2, pp. 156–160, Jun. 2013.</w:t>
      </w:r>
    </w:p>
    <w:p w14:paraId="195F0F4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[215]</w:t>
      </w:r>
      <w:r w:rsidRPr="00D41BC0">
        <w:rPr>
          <w:rFonts w:ascii="Palatino Linotype" w:hAnsi="Palatino Linotype" w:cs="Times New Roman"/>
          <w:noProof/>
          <w:sz w:val="16"/>
          <w:szCs w:val="24"/>
        </w:rPr>
        <w:tab/>
        <w:t>S. A. Kerns, “Anthracene-Scaffolded Model Complexes of [Fe]-Hydrogenase (Hmd) for Improved Functional Reactivity and Mechanistic Investigations of Biomimetic H</w:t>
      </w:r>
      <w:r w:rsidRPr="00D41BC0">
        <w:rPr>
          <w:rFonts w:ascii="Palatino Linotype" w:hAnsi="Palatino Linotype" w:cs="Times New Roman"/>
          <w:noProof/>
          <w:sz w:val="16"/>
          <w:szCs w:val="24"/>
          <w:vertAlign w:val="subscript"/>
        </w:rPr>
        <w:t>2</w:t>
      </w:r>
      <w:r w:rsidRPr="00D41BC0">
        <w:rPr>
          <w:rFonts w:ascii="Palatino Linotype" w:hAnsi="Palatino Linotype" w:cs="Times New Roman"/>
          <w:noProof/>
          <w:sz w:val="16"/>
          <w:szCs w:val="24"/>
        </w:rPr>
        <w:t xml:space="preserve"> Activation and Hydride Transfer,” The University of Texas at Austin, 2020.</w:t>
      </w:r>
    </w:p>
    <w:p w14:paraId="6ED9617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[216]</w:t>
      </w:r>
      <w:r w:rsidRPr="00D41BC0">
        <w:rPr>
          <w:rFonts w:ascii="Palatino Linotype" w:hAnsi="Palatino Linotype" w:cs="Times New Roman"/>
          <w:noProof/>
          <w:sz w:val="16"/>
          <w:szCs w:val="24"/>
        </w:rPr>
        <w:tab/>
        <w:t xml:space="preserve">S. López-Madrigal, A. Latorre, M. Porcar, A. Moya, and R. Gil, “Mealybugs nested endosymbiosis: going into the ‘matryoshka’ system in </w:t>
      </w:r>
      <w:r w:rsidRPr="00D41BC0">
        <w:rPr>
          <w:rFonts w:ascii="Palatino Linotype" w:hAnsi="Palatino Linotype" w:cs="Times New Roman"/>
          <w:i/>
          <w:iCs/>
          <w:noProof/>
          <w:sz w:val="16"/>
          <w:szCs w:val="24"/>
        </w:rPr>
        <w:t>Planococcus citri</w:t>
      </w:r>
      <w:r w:rsidRPr="00D41BC0">
        <w:rPr>
          <w:rFonts w:ascii="Palatino Linotype" w:hAnsi="Palatino Linotype" w:cs="Times New Roman"/>
          <w:noProof/>
          <w:sz w:val="16"/>
          <w:szCs w:val="24"/>
        </w:rPr>
        <w:t xml:space="preserve"> in depth,” </w:t>
      </w:r>
      <w:r w:rsidRPr="00D41BC0">
        <w:rPr>
          <w:rFonts w:ascii="Palatino Linotype" w:hAnsi="Palatino Linotype" w:cs="Times New Roman"/>
          <w:i/>
          <w:iCs/>
          <w:noProof/>
          <w:sz w:val="16"/>
          <w:szCs w:val="24"/>
        </w:rPr>
        <w:t>BMC Microbiol.</w:t>
      </w:r>
      <w:r w:rsidRPr="00D41BC0">
        <w:rPr>
          <w:rFonts w:ascii="Palatino Linotype" w:hAnsi="Palatino Linotype" w:cs="Times New Roman"/>
          <w:noProof/>
          <w:sz w:val="16"/>
          <w:szCs w:val="24"/>
        </w:rPr>
        <w:t>, vol. 13, no. 1, p. 74, 2013.</w:t>
      </w:r>
    </w:p>
    <w:p w14:paraId="247C1FA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[217]</w:t>
      </w:r>
      <w:r w:rsidRPr="00D41BC0">
        <w:rPr>
          <w:rFonts w:ascii="Palatino Linotype" w:hAnsi="Palatino Linotype" w:cs="Times New Roman"/>
          <w:noProof/>
          <w:sz w:val="16"/>
          <w:szCs w:val="24"/>
        </w:rPr>
        <w:tab/>
        <w:t xml:space="preserve">M. K. Parente, R. Rozen, S. H. Seeholzer, and J. H. Wolfe, “Integrated analysis of proteome and transcriptome changes in the mucopolysaccharidosis type VII mouse hippocampus,” </w:t>
      </w:r>
      <w:r w:rsidRPr="00D41BC0">
        <w:rPr>
          <w:rFonts w:ascii="Palatino Linotype" w:hAnsi="Palatino Linotype" w:cs="Times New Roman"/>
          <w:i/>
          <w:iCs/>
          <w:noProof/>
          <w:sz w:val="16"/>
          <w:szCs w:val="24"/>
        </w:rPr>
        <w:t>Mol. Genet. Metab.</w:t>
      </w:r>
      <w:r w:rsidRPr="00D41BC0">
        <w:rPr>
          <w:rFonts w:ascii="Palatino Linotype" w:hAnsi="Palatino Linotype" w:cs="Times New Roman"/>
          <w:noProof/>
          <w:sz w:val="16"/>
          <w:szCs w:val="24"/>
        </w:rPr>
        <w:t>, vol. 118, no. 1, pp. 41–54, May 2016.</w:t>
      </w:r>
    </w:p>
    <w:p w14:paraId="48D7A11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[218]</w:t>
      </w:r>
      <w:r w:rsidRPr="00D41BC0">
        <w:rPr>
          <w:rFonts w:ascii="Palatino Linotype" w:hAnsi="Palatino Linotype" w:cs="Times New Roman"/>
          <w:noProof/>
          <w:sz w:val="16"/>
          <w:szCs w:val="24"/>
        </w:rPr>
        <w:tab/>
        <w:t xml:space="preserve">R. A. Rachel, T. Li, and A. Swaroop, “Photoreceptor sensory cilia and ciliopathies: focus on CEP290, RPGR and their interacting proteins,” </w:t>
      </w:r>
      <w:r w:rsidRPr="00D41BC0">
        <w:rPr>
          <w:rFonts w:ascii="Palatino Linotype" w:hAnsi="Palatino Linotype" w:cs="Times New Roman"/>
          <w:i/>
          <w:iCs/>
          <w:noProof/>
          <w:sz w:val="16"/>
          <w:szCs w:val="24"/>
        </w:rPr>
        <w:t>Cilia</w:t>
      </w:r>
      <w:r w:rsidRPr="00D41BC0">
        <w:rPr>
          <w:rFonts w:ascii="Palatino Linotype" w:hAnsi="Palatino Linotype" w:cs="Times New Roman"/>
          <w:noProof/>
          <w:sz w:val="16"/>
          <w:szCs w:val="24"/>
        </w:rPr>
        <w:t>, vol. 1, no. 1, p. 22, 2012.</w:t>
      </w:r>
    </w:p>
    <w:p w14:paraId="134BAB2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[219]</w:t>
      </w:r>
      <w:r w:rsidRPr="00D41BC0">
        <w:rPr>
          <w:rFonts w:ascii="Palatino Linotype" w:hAnsi="Palatino Linotype" w:cs="Times New Roman"/>
          <w:noProof/>
          <w:sz w:val="16"/>
          <w:szCs w:val="24"/>
        </w:rPr>
        <w:tab/>
        <w:t xml:space="preserve">E. L. Huttlin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Tissue-Specific Atlas of Mouse Protein Phosphorylation and Expression,” </w:t>
      </w:r>
      <w:r w:rsidRPr="00D41BC0">
        <w:rPr>
          <w:rFonts w:ascii="Palatino Linotype" w:hAnsi="Palatino Linotype" w:cs="Times New Roman"/>
          <w:i/>
          <w:iCs/>
          <w:noProof/>
          <w:sz w:val="16"/>
          <w:szCs w:val="24"/>
        </w:rPr>
        <w:t>Cell</w:t>
      </w:r>
      <w:r w:rsidRPr="00D41BC0">
        <w:rPr>
          <w:rFonts w:ascii="Palatino Linotype" w:hAnsi="Palatino Linotype" w:cs="Times New Roman"/>
          <w:noProof/>
          <w:sz w:val="16"/>
          <w:szCs w:val="24"/>
        </w:rPr>
        <w:t>, vol. 143, no. 7, pp. 1174–1189, Dec. 2010.</w:t>
      </w:r>
    </w:p>
    <w:p w14:paraId="58F1A8B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[220]</w:t>
      </w:r>
      <w:r w:rsidRPr="00D41BC0">
        <w:rPr>
          <w:rFonts w:ascii="Palatino Linotype" w:hAnsi="Palatino Linotype" w:cs="Times New Roman"/>
          <w:noProof/>
          <w:sz w:val="16"/>
          <w:szCs w:val="24"/>
        </w:rPr>
        <w:tab/>
        <w:t xml:space="preserve">V. Giuffrida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“Gene expression in mouse spermatogenesis during ontogenesis,” </w:t>
      </w:r>
      <w:r w:rsidRPr="00D41BC0">
        <w:rPr>
          <w:rFonts w:ascii="Palatino Linotype" w:hAnsi="Palatino Linotype" w:cs="Times New Roman"/>
          <w:i/>
          <w:iCs/>
          <w:noProof/>
          <w:sz w:val="16"/>
          <w:szCs w:val="24"/>
        </w:rPr>
        <w:t>Int. J. Mol. Med.</w:t>
      </w:r>
      <w:r w:rsidRPr="00D41BC0">
        <w:rPr>
          <w:rFonts w:ascii="Palatino Linotype" w:hAnsi="Palatino Linotype" w:cs="Times New Roman"/>
          <w:noProof/>
          <w:sz w:val="16"/>
          <w:szCs w:val="24"/>
        </w:rPr>
        <w:t>, vol. 17, no. 3, pp. 523–528, Mar. 2006.</w:t>
      </w:r>
    </w:p>
    <w:p w14:paraId="49E190F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[221]</w:t>
      </w:r>
      <w:r w:rsidRPr="00D41BC0">
        <w:rPr>
          <w:rFonts w:ascii="Palatino Linotype" w:hAnsi="Palatino Linotype" w:cs="Times New Roman"/>
          <w:noProof/>
          <w:sz w:val="16"/>
          <w:szCs w:val="24"/>
        </w:rPr>
        <w:tab/>
        <w:t xml:space="preserve">M. Zuccotti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“Maternal Oct-4 is a potential key regulator of the developmental competence of mouse oocytes,” </w:t>
      </w:r>
      <w:r w:rsidRPr="00D41BC0">
        <w:rPr>
          <w:rFonts w:ascii="Palatino Linotype" w:hAnsi="Palatino Linotype" w:cs="Times New Roman"/>
          <w:i/>
          <w:iCs/>
          <w:noProof/>
          <w:sz w:val="16"/>
          <w:szCs w:val="24"/>
        </w:rPr>
        <w:t>BMC Dev. Biol.</w:t>
      </w:r>
      <w:r w:rsidRPr="00D41BC0">
        <w:rPr>
          <w:rFonts w:ascii="Palatino Linotype" w:hAnsi="Palatino Linotype" w:cs="Times New Roman"/>
          <w:noProof/>
          <w:sz w:val="16"/>
          <w:szCs w:val="24"/>
        </w:rPr>
        <w:t>, vol. 8, no. 1, p. 97, 2008.</w:t>
      </w:r>
    </w:p>
    <w:p w14:paraId="6D83984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[222]</w:t>
      </w:r>
      <w:r w:rsidRPr="00D41BC0">
        <w:rPr>
          <w:rFonts w:ascii="Palatino Linotype" w:hAnsi="Palatino Linotype" w:cs="Times New Roman"/>
          <w:noProof/>
          <w:sz w:val="16"/>
          <w:szCs w:val="24"/>
        </w:rPr>
        <w:tab/>
        <w:t xml:space="preserve">J. M. Bhasin, E. Chakrabarti, D.-Q. Peng, A. Kulkarni, X. Chen, and J. D. Smith, “Sex Specific Gene Regulation and Expression QTLs in Mouse Macrophages from a Strain Intercross,”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3, no. 1, p. e1435, Jan. 2008.</w:t>
      </w:r>
    </w:p>
    <w:p w14:paraId="6C75538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[223]</w:t>
      </w:r>
      <w:r w:rsidRPr="00D41BC0">
        <w:rPr>
          <w:rFonts w:ascii="Palatino Linotype" w:hAnsi="Palatino Linotype" w:cs="Times New Roman"/>
          <w:noProof/>
          <w:sz w:val="16"/>
          <w:szCs w:val="24"/>
        </w:rPr>
        <w:tab/>
        <w:t xml:space="preserve">G. D. Lively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“Genetic Dependence of Central Corneal Thickness among Inbred Strains of Mice,” </w:t>
      </w:r>
      <w:r w:rsidRPr="00D41BC0">
        <w:rPr>
          <w:rFonts w:ascii="Palatino Linotype" w:hAnsi="Palatino Linotype" w:cs="Times New Roman"/>
          <w:i/>
          <w:iCs/>
          <w:noProof/>
          <w:sz w:val="16"/>
          <w:szCs w:val="24"/>
        </w:rPr>
        <w:t>Investig. Opthalmology Vis. Sci.</w:t>
      </w:r>
      <w:r w:rsidRPr="00D41BC0">
        <w:rPr>
          <w:rFonts w:ascii="Palatino Linotype" w:hAnsi="Palatino Linotype" w:cs="Times New Roman"/>
          <w:noProof/>
          <w:sz w:val="16"/>
          <w:szCs w:val="24"/>
        </w:rPr>
        <w:t>, vol. 51, no. 1, p. 160, Jan. 2010.</w:t>
      </w:r>
    </w:p>
    <w:p w14:paraId="6C1322F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[224]</w:t>
      </w:r>
      <w:r w:rsidRPr="00D41BC0">
        <w:rPr>
          <w:rFonts w:ascii="Palatino Linotype" w:hAnsi="Palatino Linotype" w:cs="Times New Roman"/>
          <w:noProof/>
          <w:sz w:val="16"/>
          <w:szCs w:val="24"/>
        </w:rPr>
        <w:tab/>
        <w:t xml:space="preserve">I. Paul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“The ubiquitin ligase Cullin5SOCS2 regulates NDR1/STK38 stability and NF-κB transactivation,” </w:t>
      </w:r>
      <w:r w:rsidRPr="00D41BC0">
        <w:rPr>
          <w:rFonts w:ascii="Palatino Linotype" w:hAnsi="Palatino Linotype" w:cs="Times New Roman"/>
          <w:i/>
          <w:iCs/>
          <w:noProof/>
          <w:sz w:val="16"/>
          <w:szCs w:val="24"/>
        </w:rPr>
        <w:t>Sci. Rep.</w:t>
      </w:r>
      <w:r w:rsidRPr="00D41BC0">
        <w:rPr>
          <w:rFonts w:ascii="Palatino Linotype" w:hAnsi="Palatino Linotype" w:cs="Times New Roman"/>
          <w:noProof/>
          <w:sz w:val="16"/>
          <w:szCs w:val="24"/>
        </w:rPr>
        <w:t>, vol. 7, no. 1, p. 42800, Mar. 2017.</w:t>
      </w:r>
    </w:p>
    <w:p w14:paraId="3531100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[225]</w:t>
      </w:r>
      <w:r w:rsidRPr="00D41BC0">
        <w:rPr>
          <w:rFonts w:ascii="Palatino Linotype" w:hAnsi="Palatino Linotype" w:cs="Times New Roman"/>
          <w:noProof/>
          <w:sz w:val="16"/>
          <w:szCs w:val="24"/>
        </w:rPr>
        <w:tab/>
        <w:t xml:space="preserve">D.-M. Shin, C.-H. Lee, and H. C. Morse, “IRF8 Governs Expression of Genes Involved in Innate and Adaptive Immunity in Human and Mouse Germinal Center B Cells,”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6, no. 11, p. e27384, Nov. 2011.</w:t>
      </w:r>
    </w:p>
    <w:p w14:paraId="363FF21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[226]</w:t>
      </w:r>
      <w:r w:rsidRPr="00D41BC0">
        <w:rPr>
          <w:rFonts w:ascii="Palatino Linotype" w:hAnsi="Palatino Linotype" w:cs="Times New Roman"/>
          <w:noProof/>
          <w:sz w:val="16"/>
          <w:szCs w:val="24"/>
        </w:rPr>
        <w:tab/>
        <w:t xml:space="preserve">E. L. Johnson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“Sphingolipid production by gut </w:t>
      </w:r>
      <w:r w:rsidRPr="00D41BC0">
        <w:rPr>
          <w:rFonts w:ascii="Palatino Linotype" w:hAnsi="Palatino Linotype" w:cs="Times New Roman"/>
          <w:i/>
          <w:iCs/>
          <w:noProof/>
          <w:sz w:val="16"/>
          <w:szCs w:val="24"/>
        </w:rPr>
        <w:t>Bacteroidetes</w:t>
      </w:r>
      <w:r w:rsidRPr="00D41BC0">
        <w:rPr>
          <w:rFonts w:ascii="Palatino Linotype" w:hAnsi="Palatino Linotype" w:cs="Times New Roman"/>
          <w:noProof/>
          <w:sz w:val="16"/>
          <w:szCs w:val="24"/>
        </w:rPr>
        <w:t xml:space="preserve"> regulates glucose homeostasis,” </w:t>
      </w:r>
      <w:r w:rsidRPr="00D41BC0">
        <w:rPr>
          <w:rFonts w:ascii="Palatino Linotype" w:hAnsi="Palatino Linotype" w:cs="Times New Roman"/>
          <w:i/>
          <w:iCs/>
          <w:noProof/>
          <w:sz w:val="16"/>
          <w:szCs w:val="24"/>
        </w:rPr>
        <w:t>BioRxiv</w:t>
      </w:r>
      <w:r w:rsidRPr="00D41BC0">
        <w:rPr>
          <w:rFonts w:ascii="Palatino Linotype" w:hAnsi="Palatino Linotype" w:cs="Times New Roman"/>
          <w:noProof/>
          <w:sz w:val="16"/>
          <w:szCs w:val="24"/>
        </w:rPr>
        <w:t>, Nov. 2019.</w:t>
      </w:r>
    </w:p>
    <w:p w14:paraId="4E36721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[227]</w:t>
      </w:r>
      <w:r w:rsidRPr="00D41BC0">
        <w:rPr>
          <w:rFonts w:ascii="Palatino Linotype" w:hAnsi="Palatino Linotype" w:cs="Times New Roman"/>
          <w:noProof/>
          <w:sz w:val="16"/>
          <w:szCs w:val="24"/>
        </w:rPr>
        <w:tab/>
        <w:t xml:space="preserve">L. Yan, X. Yao, D. Bachvarov, Z. Saifudeen, and S. S. El-Dahr, “Genome-wide analysis of gestational gene-environment interactions in the developing kidney,” </w:t>
      </w:r>
      <w:r w:rsidRPr="00D41BC0">
        <w:rPr>
          <w:rFonts w:ascii="Palatino Linotype" w:hAnsi="Palatino Linotype" w:cs="Times New Roman"/>
          <w:i/>
          <w:iCs/>
          <w:noProof/>
          <w:sz w:val="16"/>
          <w:szCs w:val="24"/>
        </w:rPr>
        <w:t>Physiol. Genomics</w:t>
      </w:r>
      <w:r w:rsidRPr="00D41BC0">
        <w:rPr>
          <w:rFonts w:ascii="Palatino Linotype" w:hAnsi="Palatino Linotype" w:cs="Times New Roman"/>
          <w:noProof/>
          <w:sz w:val="16"/>
          <w:szCs w:val="24"/>
        </w:rPr>
        <w:t>, vol. 46, no. 17, pp. 655–670, Sep. 2014.</w:t>
      </w:r>
    </w:p>
    <w:p w14:paraId="19C4604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[228]</w:t>
      </w:r>
      <w:r w:rsidRPr="00D41BC0">
        <w:rPr>
          <w:rFonts w:ascii="Palatino Linotype" w:hAnsi="Palatino Linotype" w:cs="Times New Roman"/>
          <w:noProof/>
          <w:sz w:val="16"/>
          <w:szCs w:val="24"/>
        </w:rPr>
        <w:tab/>
        <w:t xml:space="preserve">M. Zamanian-Daryoush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“Apolipoprotein A-I anti-tumor activity targets cancer cell metabolism,” </w:t>
      </w:r>
      <w:r w:rsidRPr="00D41BC0">
        <w:rPr>
          <w:rFonts w:ascii="Palatino Linotype" w:hAnsi="Palatino Linotype" w:cs="Times New Roman"/>
          <w:i/>
          <w:iCs/>
          <w:noProof/>
          <w:sz w:val="16"/>
          <w:szCs w:val="24"/>
        </w:rPr>
        <w:t>Oncotarget</w:t>
      </w:r>
      <w:r w:rsidRPr="00D41BC0">
        <w:rPr>
          <w:rFonts w:ascii="Palatino Linotype" w:hAnsi="Palatino Linotype" w:cs="Times New Roman"/>
          <w:noProof/>
          <w:sz w:val="16"/>
          <w:szCs w:val="24"/>
        </w:rPr>
        <w:t>, vol. 11, no. 19, pp. 1777–1796, May 2020.</w:t>
      </w:r>
    </w:p>
    <w:p w14:paraId="1DAE884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[229]</w:t>
      </w:r>
      <w:r w:rsidRPr="00D41BC0">
        <w:rPr>
          <w:rFonts w:ascii="Palatino Linotype" w:hAnsi="Palatino Linotype" w:cs="Times New Roman"/>
          <w:noProof/>
          <w:sz w:val="16"/>
          <w:szCs w:val="24"/>
        </w:rPr>
        <w:tab/>
        <w:t xml:space="preserve">N. McBrearty, “Short chain fatty acids (SCFAs) delay the pathogenesis of </w:t>
      </w:r>
      <w:r w:rsidRPr="00D41BC0">
        <w:rPr>
          <w:rFonts w:ascii="Palatino Linotype" w:hAnsi="Palatino Linotype" w:cs="Times New Roman"/>
          <w:i/>
          <w:iCs/>
          <w:noProof/>
          <w:sz w:val="16"/>
          <w:szCs w:val="24"/>
        </w:rPr>
        <w:t>Hepatitus B virus</w:t>
      </w:r>
      <w:r w:rsidRPr="00D41BC0">
        <w:rPr>
          <w:rFonts w:ascii="Palatino Linotype" w:hAnsi="Palatino Linotype" w:cs="Times New Roman"/>
          <w:noProof/>
          <w:sz w:val="16"/>
          <w:szCs w:val="24"/>
        </w:rPr>
        <w:t xml:space="preserve"> (HBV)-associated hepatocellular carcinoma (HCC),” Temple University, 2019.</w:t>
      </w:r>
    </w:p>
    <w:p w14:paraId="4BAE77F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[230]</w:t>
      </w:r>
      <w:r w:rsidRPr="00D41BC0">
        <w:rPr>
          <w:rFonts w:ascii="Palatino Linotype" w:hAnsi="Palatino Linotype" w:cs="Times New Roman"/>
          <w:noProof/>
          <w:sz w:val="16"/>
          <w:szCs w:val="24"/>
        </w:rPr>
        <w:tab/>
        <w:t xml:space="preserve">Hladik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“Combined Treatment with Low-Dose Ionizing Radiation and Ketamine Induces Adverse Changes in CA1 Neuronal Structure in Male Murine Hippocampi,” </w:t>
      </w:r>
      <w:r w:rsidRPr="00D41BC0">
        <w:rPr>
          <w:rFonts w:ascii="Palatino Linotype" w:hAnsi="Palatino Linotype" w:cs="Times New Roman"/>
          <w:i/>
          <w:iCs/>
          <w:noProof/>
          <w:sz w:val="16"/>
          <w:szCs w:val="24"/>
        </w:rPr>
        <w:t>Int. J. Mol. Sci.</w:t>
      </w:r>
      <w:r w:rsidRPr="00D41BC0">
        <w:rPr>
          <w:rFonts w:ascii="Palatino Linotype" w:hAnsi="Palatino Linotype" w:cs="Times New Roman"/>
          <w:noProof/>
          <w:sz w:val="16"/>
          <w:szCs w:val="24"/>
        </w:rPr>
        <w:t>, vol. 20, no. 23, p. 6103, Dec. 2019.</w:t>
      </w:r>
    </w:p>
    <w:p w14:paraId="7F3C06D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[231]</w:t>
      </w:r>
      <w:r w:rsidRPr="00D41BC0">
        <w:rPr>
          <w:rFonts w:ascii="Palatino Linotype" w:hAnsi="Palatino Linotype" w:cs="Times New Roman"/>
          <w:noProof/>
          <w:sz w:val="16"/>
          <w:szCs w:val="24"/>
        </w:rPr>
        <w:tab/>
        <w:t xml:space="preserve">C. Stern, B. Schreier, A. Nolze, S. Rabe, S. Mildenberger, and M. Gekle, “Knockout of vascular smooth muscle EGF receptor in a mouse model prevents obesity-induced vascular dysfunction and renal damage </w:t>
      </w:r>
      <w:r w:rsidRPr="00D41BC0">
        <w:rPr>
          <w:rFonts w:ascii="Palatino Linotype" w:hAnsi="Palatino Linotype" w:cs="Times New Roman"/>
          <w:i/>
          <w:iCs/>
          <w:noProof/>
          <w:sz w:val="16"/>
          <w:szCs w:val="24"/>
        </w:rPr>
        <w:t>in vivo</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Diabetologia</w:t>
      </w:r>
      <w:r w:rsidRPr="00D41BC0">
        <w:rPr>
          <w:rFonts w:ascii="Palatino Linotype" w:hAnsi="Palatino Linotype" w:cs="Times New Roman"/>
          <w:noProof/>
          <w:sz w:val="16"/>
          <w:szCs w:val="24"/>
        </w:rPr>
        <w:t>, vol. 63, no. 10, pp. 2218–2234, Oct. 2020.</w:t>
      </w:r>
    </w:p>
    <w:p w14:paraId="3CDFE32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[232]</w:t>
      </w:r>
      <w:r w:rsidRPr="00D41BC0">
        <w:rPr>
          <w:rFonts w:ascii="Palatino Linotype" w:hAnsi="Palatino Linotype" w:cs="Times New Roman"/>
          <w:noProof/>
          <w:sz w:val="16"/>
          <w:szCs w:val="24"/>
        </w:rPr>
        <w:tab/>
        <w:t xml:space="preserve">L. E. Bermudez, L. Danelishvili, L. Babrack, and T. Pham, “Evidence for genes associated with the ability of </w:t>
      </w:r>
      <w:r w:rsidRPr="00D41BC0">
        <w:rPr>
          <w:rFonts w:ascii="Palatino Linotype" w:hAnsi="Palatino Linotype" w:cs="Times New Roman"/>
          <w:i/>
          <w:iCs/>
          <w:noProof/>
          <w:sz w:val="16"/>
          <w:szCs w:val="24"/>
        </w:rPr>
        <w:t>Mycobacterium avium subsp. hominissuis</w:t>
      </w:r>
      <w:r w:rsidRPr="00D41BC0">
        <w:rPr>
          <w:rFonts w:ascii="Palatino Linotype" w:hAnsi="Palatino Linotype" w:cs="Times New Roman"/>
          <w:noProof/>
          <w:sz w:val="16"/>
          <w:szCs w:val="24"/>
        </w:rPr>
        <w:t xml:space="preserve"> to escape apoptotic macrophages,” </w:t>
      </w:r>
      <w:r w:rsidRPr="00D41BC0">
        <w:rPr>
          <w:rFonts w:ascii="Palatino Linotype" w:hAnsi="Palatino Linotype" w:cs="Times New Roman"/>
          <w:i/>
          <w:iCs/>
          <w:noProof/>
          <w:sz w:val="16"/>
          <w:szCs w:val="24"/>
        </w:rPr>
        <w:t>Front. Cell. Infect. Microbiol.</w:t>
      </w:r>
      <w:r w:rsidRPr="00D41BC0">
        <w:rPr>
          <w:rFonts w:ascii="Palatino Linotype" w:hAnsi="Palatino Linotype" w:cs="Times New Roman"/>
          <w:noProof/>
          <w:sz w:val="16"/>
          <w:szCs w:val="24"/>
        </w:rPr>
        <w:t>, vol. 5, no. AUG, pp. 1–8, Aug. 2015.</w:t>
      </w:r>
    </w:p>
    <w:p w14:paraId="74199EF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[233]</w:t>
      </w:r>
      <w:r w:rsidRPr="00D41BC0">
        <w:rPr>
          <w:rFonts w:ascii="Palatino Linotype" w:hAnsi="Palatino Linotype" w:cs="Times New Roman"/>
          <w:noProof/>
          <w:sz w:val="16"/>
          <w:szCs w:val="24"/>
        </w:rPr>
        <w:tab/>
        <w:t xml:space="preserve">A. Facciuolo, P. Gonzalez-Cano, S. Napper, P. J. Griebel, and L. M. Mutharia, “Marked Differences in Mucosal Immune Responses Induced in Ileal versus Jejunal Peyer’s Patches to </w:t>
      </w:r>
      <w:r w:rsidRPr="00D41BC0">
        <w:rPr>
          <w:rFonts w:ascii="Palatino Linotype" w:hAnsi="Palatino Linotype" w:cs="Times New Roman"/>
          <w:i/>
          <w:iCs/>
          <w:noProof/>
          <w:sz w:val="16"/>
          <w:szCs w:val="24"/>
        </w:rPr>
        <w:t>Mycobacterium avium subsp. paratuberculosis</w:t>
      </w:r>
      <w:r w:rsidRPr="00D41BC0">
        <w:rPr>
          <w:rFonts w:ascii="Palatino Linotype" w:hAnsi="Palatino Linotype" w:cs="Times New Roman"/>
          <w:noProof/>
          <w:sz w:val="16"/>
          <w:szCs w:val="24"/>
        </w:rPr>
        <w:t xml:space="preserve"> Secreted Proteins following Targeted Enteric Infection in Young Calves,”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11, no. 7, p. e0158747, Jul. 2016.</w:t>
      </w:r>
    </w:p>
    <w:p w14:paraId="15F5319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[234]</w:t>
      </w:r>
      <w:r w:rsidRPr="00D41BC0">
        <w:rPr>
          <w:rFonts w:ascii="Palatino Linotype" w:hAnsi="Palatino Linotype" w:cs="Times New Roman"/>
          <w:noProof/>
          <w:sz w:val="16"/>
          <w:szCs w:val="24"/>
        </w:rPr>
        <w:tab/>
        <w:t xml:space="preserve">A. Facciuolo, D. F. Kelton, and L. M. Mutharia, “Novel Secreted Antigens of </w:t>
      </w:r>
      <w:r w:rsidRPr="00D41BC0">
        <w:rPr>
          <w:rFonts w:ascii="Palatino Linotype" w:hAnsi="Palatino Linotype" w:cs="Times New Roman"/>
          <w:i/>
          <w:iCs/>
          <w:noProof/>
          <w:sz w:val="16"/>
          <w:szCs w:val="24"/>
        </w:rPr>
        <w:t>Mycobacterium paratuberculosis</w:t>
      </w:r>
      <w:r w:rsidRPr="00D41BC0">
        <w:rPr>
          <w:rFonts w:ascii="Palatino Linotype" w:hAnsi="Palatino Linotype" w:cs="Times New Roman"/>
          <w:noProof/>
          <w:sz w:val="16"/>
          <w:szCs w:val="24"/>
        </w:rPr>
        <w:t xml:space="preserve"> as Serodiagnostic Biomarkers for Johne’s Disease in Cattle,” </w:t>
      </w:r>
      <w:r w:rsidRPr="00D41BC0">
        <w:rPr>
          <w:rFonts w:ascii="Palatino Linotype" w:hAnsi="Palatino Linotype" w:cs="Times New Roman"/>
          <w:i/>
          <w:iCs/>
          <w:noProof/>
          <w:sz w:val="16"/>
          <w:szCs w:val="24"/>
        </w:rPr>
        <w:t>Clin. Vaccine Immunol.</w:t>
      </w:r>
      <w:r w:rsidRPr="00D41BC0">
        <w:rPr>
          <w:rFonts w:ascii="Palatino Linotype" w:hAnsi="Palatino Linotype" w:cs="Times New Roman"/>
          <w:noProof/>
          <w:sz w:val="16"/>
          <w:szCs w:val="24"/>
        </w:rPr>
        <w:t>, vol. 20, no. 12, pp. 1783–1791, Dec. 2013.</w:t>
      </w:r>
    </w:p>
    <w:p w14:paraId="7A7D4ED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[235]</w:t>
      </w:r>
      <w:r w:rsidRPr="00D41BC0">
        <w:rPr>
          <w:rFonts w:ascii="Palatino Linotype" w:hAnsi="Palatino Linotype" w:cs="Times New Roman"/>
          <w:noProof/>
          <w:sz w:val="16"/>
          <w:szCs w:val="24"/>
        </w:rPr>
        <w:tab/>
        <w:t xml:space="preserve">W. S. Kim, M.-K. Shin, and S. J. Shin, “MAP1981c, a Putative Nucleic Acid-Binding Protein, Produced by </w:t>
      </w:r>
      <w:r w:rsidRPr="00D41BC0">
        <w:rPr>
          <w:rFonts w:ascii="Palatino Linotype" w:hAnsi="Palatino Linotype" w:cs="Times New Roman"/>
          <w:i/>
          <w:iCs/>
          <w:noProof/>
          <w:sz w:val="16"/>
          <w:szCs w:val="24"/>
        </w:rPr>
        <w:t>Mycobacterium avium subsp. paratuberculosis</w:t>
      </w:r>
      <w:r w:rsidRPr="00D41BC0">
        <w:rPr>
          <w:rFonts w:ascii="Palatino Linotype" w:hAnsi="Palatino Linotype" w:cs="Times New Roman"/>
          <w:noProof/>
          <w:sz w:val="16"/>
          <w:szCs w:val="24"/>
        </w:rPr>
        <w:t xml:space="preserve">, Induces Maturation of Dendritic Cells and Th1-Polarization,” </w:t>
      </w:r>
      <w:r w:rsidRPr="00D41BC0">
        <w:rPr>
          <w:rFonts w:ascii="Palatino Linotype" w:hAnsi="Palatino Linotype" w:cs="Times New Roman"/>
          <w:i/>
          <w:iCs/>
          <w:noProof/>
          <w:sz w:val="16"/>
          <w:szCs w:val="24"/>
        </w:rPr>
        <w:t>Front. Cell. Infect. Microbiol.</w:t>
      </w:r>
      <w:r w:rsidRPr="00D41BC0">
        <w:rPr>
          <w:rFonts w:ascii="Palatino Linotype" w:hAnsi="Palatino Linotype" w:cs="Times New Roman"/>
          <w:noProof/>
          <w:sz w:val="16"/>
          <w:szCs w:val="24"/>
        </w:rPr>
        <w:t>, vol. 8, no. JUN, Jun. 2018.</w:t>
      </w:r>
    </w:p>
    <w:p w14:paraId="3446832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[236]</w:t>
      </w:r>
      <w:r w:rsidRPr="00D41BC0">
        <w:rPr>
          <w:rFonts w:ascii="Palatino Linotype" w:hAnsi="Palatino Linotype" w:cs="Times New Roman"/>
          <w:noProof/>
          <w:sz w:val="16"/>
          <w:szCs w:val="24"/>
        </w:rPr>
        <w:tab/>
        <w:t xml:space="preserve">A. A. T. Naqvi, F. Ahmad, and M. I. Hassan, “Identification of functional candidates amongst hypothetical proteins of </w:t>
      </w:r>
      <w:r w:rsidRPr="00D41BC0">
        <w:rPr>
          <w:rFonts w:ascii="Palatino Linotype" w:hAnsi="Palatino Linotype" w:cs="Times New Roman"/>
          <w:i/>
          <w:iCs/>
          <w:noProof/>
          <w:sz w:val="16"/>
          <w:szCs w:val="24"/>
        </w:rPr>
        <w:t>Mycobacterium leprae Br4923</w:t>
      </w:r>
      <w:r w:rsidRPr="00D41BC0">
        <w:rPr>
          <w:rFonts w:ascii="Palatino Linotype" w:hAnsi="Palatino Linotype" w:cs="Times New Roman"/>
          <w:noProof/>
          <w:sz w:val="16"/>
          <w:szCs w:val="24"/>
        </w:rPr>
        <w:t xml:space="preserve">, a causative agent of leprosy,” </w:t>
      </w:r>
      <w:r w:rsidRPr="00D41BC0">
        <w:rPr>
          <w:rFonts w:ascii="Palatino Linotype" w:hAnsi="Palatino Linotype" w:cs="Times New Roman"/>
          <w:i/>
          <w:iCs/>
          <w:noProof/>
          <w:sz w:val="16"/>
          <w:szCs w:val="24"/>
        </w:rPr>
        <w:t>Genome</w:t>
      </w:r>
      <w:r w:rsidRPr="00D41BC0">
        <w:rPr>
          <w:rFonts w:ascii="Palatino Linotype" w:hAnsi="Palatino Linotype" w:cs="Times New Roman"/>
          <w:noProof/>
          <w:sz w:val="16"/>
          <w:szCs w:val="24"/>
        </w:rPr>
        <w:t>, vol. 58, no. 1, pp. 25–42, Jan. 2015.</w:t>
      </w:r>
    </w:p>
    <w:p w14:paraId="1021F1C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[237]</w:t>
      </w:r>
      <w:r w:rsidRPr="00D41BC0">
        <w:rPr>
          <w:rFonts w:ascii="Palatino Linotype" w:hAnsi="Palatino Linotype" w:cs="Times New Roman"/>
          <w:noProof/>
          <w:sz w:val="16"/>
          <w:szCs w:val="24"/>
        </w:rPr>
        <w:tab/>
        <w:t xml:space="preserve">M. Boot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w:t>
      </w:r>
      <w:r w:rsidRPr="00D41BC0">
        <w:rPr>
          <w:rFonts w:ascii="Palatino Linotype" w:hAnsi="Palatino Linotype" w:cs="Times New Roman"/>
          <w:i/>
          <w:iCs/>
          <w:noProof/>
          <w:sz w:val="16"/>
          <w:szCs w:val="24"/>
        </w:rPr>
        <w:t>iniBAC</w:t>
      </w:r>
      <w:r w:rsidRPr="00D41BC0">
        <w:rPr>
          <w:rFonts w:ascii="Palatino Linotype" w:hAnsi="Palatino Linotype" w:cs="Times New Roman"/>
          <w:noProof/>
          <w:sz w:val="16"/>
          <w:szCs w:val="24"/>
        </w:rPr>
        <w:t xml:space="preserve"> induction Is Vitamin B12- and MutAB-dependent in </w:t>
      </w:r>
      <w:r w:rsidRPr="00D41BC0">
        <w:rPr>
          <w:rFonts w:ascii="Palatino Linotype" w:hAnsi="Palatino Linotype" w:cs="Times New Roman"/>
          <w:i/>
          <w:iCs/>
          <w:noProof/>
          <w:sz w:val="16"/>
          <w:szCs w:val="24"/>
        </w:rPr>
        <w:t>Mycobacterium marinum</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Biol. Chem.</w:t>
      </w:r>
      <w:r w:rsidRPr="00D41BC0">
        <w:rPr>
          <w:rFonts w:ascii="Palatino Linotype" w:hAnsi="Palatino Linotype" w:cs="Times New Roman"/>
          <w:noProof/>
          <w:sz w:val="16"/>
          <w:szCs w:val="24"/>
        </w:rPr>
        <w:t>, vol. 291, no. 38, pp. 19800–19812, Sep. 2016.</w:t>
      </w:r>
    </w:p>
    <w:p w14:paraId="0145B9F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[238]</w:t>
      </w:r>
      <w:r w:rsidRPr="00D41BC0">
        <w:rPr>
          <w:rFonts w:ascii="Palatino Linotype" w:hAnsi="Palatino Linotype" w:cs="Times New Roman"/>
          <w:noProof/>
          <w:sz w:val="16"/>
          <w:szCs w:val="24"/>
        </w:rPr>
        <w:tab/>
        <w:t xml:space="preserve">R. S. Gupta, B. Lo, and J. Son, “Phylogenomics and Comparative Genomic Studies Robustly Support Division of the </w:t>
      </w:r>
      <w:r w:rsidRPr="00D41BC0">
        <w:rPr>
          <w:rFonts w:ascii="Palatino Linotype" w:hAnsi="Palatino Linotype" w:cs="Times New Roman"/>
          <w:i/>
          <w:iCs/>
          <w:noProof/>
          <w:sz w:val="16"/>
          <w:szCs w:val="24"/>
        </w:rPr>
        <w:t>Genus Mycobacterium</w:t>
      </w:r>
      <w:r w:rsidRPr="00D41BC0">
        <w:rPr>
          <w:rFonts w:ascii="Palatino Linotype" w:hAnsi="Palatino Linotype" w:cs="Times New Roman"/>
          <w:noProof/>
          <w:sz w:val="16"/>
          <w:szCs w:val="24"/>
        </w:rPr>
        <w:t xml:space="preserve"> into </w:t>
      </w:r>
      <w:r w:rsidRPr="00D41BC0">
        <w:rPr>
          <w:rFonts w:ascii="Palatino Linotype" w:hAnsi="Palatino Linotype" w:cs="Times New Roman"/>
          <w:noProof/>
          <w:sz w:val="16"/>
          <w:szCs w:val="24"/>
        </w:rPr>
        <w:lastRenderedPageBreak/>
        <w:t xml:space="preserve">an Emended Genus </w:t>
      </w:r>
      <w:r w:rsidRPr="00D41BC0">
        <w:rPr>
          <w:rFonts w:ascii="Palatino Linotype" w:hAnsi="Palatino Linotype" w:cs="Times New Roman"/>
          <w:i/>
          <w:iCs/>
          <w:noProof/>
          <w:sz w:val="16"/>
          <w:szCs w:val="24"/>
        </w:rPr>
        <w:t>Mycobacterium</w:t>
      </w:r>
      <w:r w:rsidRPr="00D41BC0">
        <w:rPr>
          <w:rFonts w:ascii="Palatino Linotype" w:hAnsi="Palatino Linotype" w:cs="Times New Roman"/>
          <w:noProof/>
          <w:sz w:val="16"/>
          <w:szCs w:val="24"/>
        </w:rPr>
        <w:t xml:space="preserve"> and Four Novel Genera,” </w:t>
      </w:r>
      <w:r w:rsidRPr="00D41BC0">
        <w:rPr>
          <w:rFonts w:ascii="Palatino Linotype" w:hAnsi="Palatino Linotype" w:cs="Times New Roman"/>
          <w:i/>
          <w:iCs/>
          <w:noProof/>
          <w:sz w:val="16"/>
          <w:szCs w:val="24"/>
        </w:rPr>
        <w:t>Front. Microbiol.</w:t>
      </w:r>
      <w:r w:rsidRPr="00D41BC0">
        <w:rPr>
          <w:rFonts w:ascii="Palatino Linotype" w:hAnsi="Palatino Linotype" w:cs="Times New Roman"/>
          <w:noProof/>
          <w:sz w:val="16"/>
          <w:szCs w:val="24"/>
        </w:rPr>
        <w:t>, vol. 9, no. FEB, pp. 1–41, Feb. 2018.</w:t>
      </w:r>
    </w:p>
    <w:p w14:paraId="6AFAE0B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[239]</w:t>
      </w:r>
      <w:r w:rsidRPr="00D41BC0">
        <w:rPr>
          <w:rFonts w:ascii="Palatino Linotype" w:hAnsi="Palatino Linotype" w:cs="Times New Roman"/>
          <w:noProof/>
          <w:sz w:val="16"/>
          <w:szCs w:val="24"/>
        </w:rPr>
        <w:tab/>
        <w:t xml:space="preserve">R. Gupta, D. Chatterjee, M. S. Glickman, and S. Shuman, “Division of labor among </w:t>
      </w:r>
      <w:r w:rsidRPr="00D41BC0">
        <w:rPr>
          <w:rFonts w:ascii="Palatino Linotype" w:hAnsi="Palatino Linotype" w:cs="Times New Roman"/>
          <w:i/>
          <w:iCs/>
          <w:noProof/>
          <w:sz w:val="16"/>
          <w:szCs w:val="24"/>
        </w:rPr>
        <w:t>Mycobacterium smegmatis</w:t>
      </w:r>
      <w:r w:rsidRPr="00D41BC0">
        <w:rPr>
          <w:rFonts w:ascii="Palatino Linotype" w:hAnsi="Palatino Linotype" w:cs="Times New Roman"/>
          <w:noProof/>
          <w:sz w:val="16"/>
          <w:szCs w:val="24"/>
        </w:rPr>
        <w:t xml:space="preserve"> RNase H enzymes: RNase H1 activity of RnhA or RnhC is essential for growth whereas RnhB and RnhA guard against killing by hydrogen peroxide in stationary phase,”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45, no. 1, pp. 1–14, Jan. 2017.</w:t>
      </w:r>
    </w:p>
    <w:p w14:paraId="358B8C9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[240]</w:t>
      </w:r>
      <w:r w:rsidRPr="00D41BC0">
        <w:rPr>
          <w:rFonts w:ascii="Palatino Linotype" w:hAnsi="Palatino Linotype" w:cs="Times New Roman"/>
          <w:noProof/>
          <w:sz w:val="16"/>
          <w:szCs w:val="24"/>
        </w:rPr>
        <w:tab/>
        <w:t xml:space="preserve">J. Amon, “Mining the genomes of </w:t>
      </w:r>
      <w:r w:rsidRPr="00D41BC0">
        <w:rPr>
          <w:rFonts w:ascii="Palatino Linotype" w:hAnsi="Palatino Linotype" w:cs="Times New Roman"/>
          <w:i/>
          <w:iCs/>
          <w:noProof/>
          <w:sz w:val="16"/>
          <w:szCs w:val="24"/>
        </w:rPr>
        <w:t>Actinomycetes</w:t>
      </w:r>
      <w:r w:rsidRPr="00D41BC0">
        <w:rPr>
          <w:rFonts w:ascii="Palatino Linotype" w:hAnsi="Palatino Linotype" w:cs="Times New Roman"/>
          <w:noProof/>
          <w:sz w:val="16"/>
          <w:szCs w:val="24"/>
        </w:rPr>
        <w:t>: Identification of metabolic pathways and regulatory networks,” Friedrich-Alexander-Universität Erlangen-Nürnberg, 2010.</w:t>
      </w:r>
    </w:p>
    <w:p w14:paraId="459E815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[241]</w:t>
      </w:r>
      <w:r w:rsidRPr="00D41BC0">
        <w:rPr>
          <w:rFonts w:ascii="Palatino Linotype" w:hAnsi="Palatino Linotype" w:cs="Times New Roman"/>
          <w:noProof/>
          <w:sz w:val="16"/>
          <w:szCs w:val="24"/>
        </w:rPr>
        <w:tab/>
        <w:t xml:space="preserve">X. Li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“Transcriptome Landscape of </w:t>
      </w:r>
      <w:r w:rsidRPr="00D41BC0">
        <w:rPr>
          <w:rFonts w:ascii="Palatino Linotype" w:hAnsi="Palatino Linotype" w:cs="Times New Roman"/>
          <w:i/>
          <w:iCs/>
          <w:noProof/>
          <w:sz w:val="16"/>
          <w:szCs w:val="24"/>
        </w:rPr>
        <w:t>Mycobacterium smegmatis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Front. Microbiol.</w:t>
      </w:r>
      <w:r w:rsidRPr="00D41BC0">
        <w:rPr>
          <w:rFonts w:ascii="Palatino Linotype" w:hAnsi="Palatino Linotype" w:cs="Times New Roman"/>
          <w:noProof/>
          <w:sz w:val="16"/>
          <w:szCs w:val="24"/>
        </w:rPr>
        <w:t>, vol. 8, no. DEC, pp. 1–16, Dec. 2017.</w:t>
      </w:r>
    </w:p>
    <w:p w14:paraId="6CD578D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[242]</w:t>
      </w:r>
      <w:r w:rsidRPr="00D41BC0">
        <w:rPr>
          <w:rFonts w:ascii="Palatino Linotype" w:hAnsi="Palatino Linotype" w:cs="Times New Roman"/>
          <w:noProof/>
          <w:sz w:val="16"/>
          <w:szCs w:val="24"/>
        </w:rPr>
        <w:tab/>
        <w:t xml:space="preserve">N. L. Steyn, “Nucleoid Gene Regulation in </w:t>
      </w:r>
      <w:r w:rsidRPr="00D41BC0">
        <w:rPr>
          <w:rFonts w:ascii="Palatino Linotype" w:hAnsi="Palatino Linotype" w:cs="Times New Roman"/>
          <w:i/>
          <w:iCs/>
          <w:noProof/>
          <w:sz w:val="16"/>
          <w:szCs w:val="24"/>
        </w:rPr>
        <w:t>Mycobacteria</w:t>
      </w:r>
      <w:r w:rsidRPr="00D41BC0">
        <w:rPr>
          <w:rFonts w:ascii="Palatino Linotype" w:hAnsi="Palatino Linotype" w:cs="Times New Roman"/>
          <w:noProof/>
          <w:sz w:val="16"/>
          <w:szCs w:val="24"/>
        </w:rPr>
        <w:t>,” Stellenbosch University, 2017.</w:t>
      </w:r>
    </w:p>
    <w:p w14:paraId="5489C8D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[243]</w:t>
      </w:r>
      <w:r w:rsidRPr="00D41BC0">
        <w:rPr>
          <w:rFonts w:ascii="Palatino Linotype" w:hAnsi="Palatino Linotype" w:cs="Times New Roman"/>
          <w:noProof/>
          <w:sz w:val="16"/>
          <w:szCs w:val="24"/>
        </w:rPr>
        <w:tab/>
        <w:t xml:space="preserve">A. Kumar and S. Karthikeyan, “Crystal structure of the MSMEG_4306 gene product from </w:t>
      </w:r>
      <w:r w:rsidRPr="00D41BC0">
        <w:rPr>
          <w:rFonts w:ascii="Palatino Linotype" w:hAnsi="Palatino Linotype" w:cs="Times New Roman"/>
          <w:i/>
          <w:iCs/>
          <w:noProof/>
          <w:sz w:val="16"/>
          <w:szCs w:val="24"/>
        </w:rPr>
        <w:t>Mycobacterium smegmatis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Acta Crystallogr. Sect. F Struct. Biol. Commun.</w:t>
      </w:r>
      <w:r w:rsidRPr="00D41BC0">
        <w:rPr>
          <w:rFonts w:ascii="Palatino Linotype" w:hAnsi="Palatino Linotype" w:cs="Times New Roman"/>
          <w:noProof/>
          <w:sz w:val="16"/>
          <w:szCs w:val="24"/>
        </w:rPr>
        <w:t>, vol. 74, no. 3, pp. 166–173, Mar. 2018.</w:t>
      </w:r>
    </w:p>
    <w:p w14:paraId="44E9C56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[244]</w:t>
      </w:r>
      <w:r w:rsidRPr="00D41BC0">
        <w:rPr>
          <w:rFonts w:ascii="Palatino Linotype" w:hAnsi="Palatino Linotype" w:cs="Times New Roman"/>
          <w:noProof/>
          <w:sz w:val="16"/>
          <w:szCs w:val="24"/>
        </w:rPr>
        <w:tab/>
        <w:t xml:space="preserve">J. L. McKenzie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VapBC Toxin-Antitoxin Module Is a Posttranscriptional Regulator of Metabolic Flux in </w:t>
      </w:r>
      <w:r w:rsidRPr="00D41BC0">
        <w:rPr>
          <w:rFonts w:ascii="Palatino Linotype" w:hAnsi="Palatino Linotype" w:cs="Times New Roman"/>
          <w:i/>
          <w:iCs/>
          <w:noProof/>
          <w:sz w:val="16"/>
          <w:szCs w:val="24"/>
        </w:rPr>
        <w:t>Mycobacteria</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194, no. 9, pp. 2189–2204, May 2012.</w:t>
      </w:r>
    </w:p>
    <w:p w14:paraId="5745F0B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[245]</w:t>
      </w:r>
      <w:r w:rsidRPr="00D41BC0">
        <w:rPr>
          <w:rFonts w:ascii="Palatino Linotype" w:hAnsi="Palatino Linotype" w:cs="Times New Roman"/>
          <w:noProof/>
          <w:sz w:val="16"/>
          <w:szCs w:val="24"/>
        </w:rPr>
        <w:tab/>
        <w:t xml:space="preserve">A. E. Minias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“RNase HI Is Essential for Survival of </w:t>
      </w:r>
      <w:r w:rsidRPr="00D41BC0">
        <w:rPr>
          <w:rFonts w:ascii="Palatino Linotype" w:hAnsi="Palatino Linotype" w:cs="Times New Roman"/>
          <w:i/>
          <w:iCs/>
          <w:noProof/>
          <w:sz w:val="16"/>
          <w:szCs w:val="24"/>
        </w:rPr>
        <w:t>Mycobacterium smegmatis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10, no. 5, p. e0126260, May 2015.</w:t>
      </w:r>
    </w:p>
    <w:p w14:paraId="31301AC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[246]</w:t>
      </w:r>
      <w:r w:rsidRPr="00D41BC0">
        <w:rPr>
          <w:rFonts w:ascii="Palatino Linotype" w:hAnsi="Palatino Linotype" w:cs="Times New Roman"/>
          <w:noProof/>
          <w:sz w:val="16"/>
          <w:szCs w:val="24"/>
        </w:rPr>
        <w:tab/>
        <w:t>S. Raman, X. Puyang, T.-Y. Cheng, D. C. Young, D. B. Moody, and R. N. Husson, “</w:t>
      </w:r>
      <w:r w:rsidRPr="00D41BC0">
        <w:rPr>
          <w:rFonts w:ascii="Palatino Linotype" w:hAnsi="Palatino Linotype" w:cs="Times New Roman"/>
          <w:i/>
          <w:iCs/>
          <w:noProof/>
          <w:sz w:val="16"/>
          <w:szCs w:val="24"/>
        </w:rPr>
        <w:t>Mycobacterium tuberculosis</w:t>
      </w:r>
      <w:r w:rsidRPr="00D41BC0">
        <w:rPr>
          <w:rFonts w:ascii="Palatino Linotype" w:hAnsi="Palatino Linotype" w:cs="Times New Roman"/>
          <w:noProof/>
          <w:sz w:val="16"/>
          <w:szCs w:val="24"/>
        </w:rPr>
        <w:t xml:space="preserve"> SigM Positively Regulates Esx Secreted Protein and Nonribosomal Peptide Synthetase Genes and Down Regulates Virulence-Associated Surface Lipid Synthesis,”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188, no. 24, pp. 8460–8468, Dec. 2006.</w:t>
      </w:r>
    </w:p>
    <w:p w14:paraId="1D7F578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[247]</w:t>
      </w:r>
      <w:r w:rsidRPr="00D41BC0">
        <w:rPr>
          <w:rFonts w:ascii="Palatino Linotype" w:hAnsi="Palatino Linotype" w:cs="Times New Roman"/>
          <w:noProof/>
          <w:sz w:val="16"/>
          <w:szCs w:val="24"/>
        </w:rPr>
        <w:tab/>
        <w:t xml:space="preserve">H. A. Watkins and E. N. Baker, “Cloning, expression, purification and preliminary crystallographic analysis of the RNase HI domain of the </w:t>
      </w:r>
      <w:r w:rsidRPr="00D41BC0">
        <w:rPr>
          <w:rFonts w:ascii="Palatino Linotype" w:hAnsi="Palatino Linotype" w:cs="Times New Roman"/>
          <w:i/>
          <w:iCs/>
          <w:noProof/>
          <w:sz w:val="16"/>
          <w:szCs w:val="24"/>
        </w:rPr>
        <w:t>Mycobacterium tuberculosis</w:t>
      </w:r>
      <w:r w:rsidRPr="00D41BC0">
        <w:rPr>
          <w:rFonts w:ascii="Palatino Linotype" w:hAnsi="Palatino Linotype" w:cs="Times New Roman"/>
          <w:noProof/>
          <w:sz w:val="16"/>
          <w:szCs w:val="24"/>
        </w:rPr>
        <w:t xml:space="preserve"> protein Rv2228c as a maltose-binding protein fusion,” </w:t>
      </w:r>
      <w:r w:rsidRPr="00D41BC0">
        <w:rPr>
          <w:rFonts w:ascii="Palatino Linotype" w:hAnsi="Palatino Linotype" w:cs="Times New Roman"/>
          <w:i/>
          <w:iCs/>
          <w:noProof/>
          <w:sz w:val="16"/>
          <w:szCs w:val="24"/>
        </w:rPr>
        <w:t>Acta Crystallogr. Sect. F Struct. Biol. Cryst. Commun.</w:t>
      </w:r>
      <w:r w:rsidRPr="00D41BC0">
        <w:rPr>
          <w:rFonts w:ascii="Palatino Linotype" w:hAnsi="Palatino Linotype" w:cs="Times New Roman"/>
          <w:noProof/>
          <w:sz w:val="16"/>
          <w:szCs w:val="24"/>
        </w:rPr>
        <w:t>, vol. 64, no. 8, pp. 746–749, Aug. 2008.</w:t>
      </w:r>
    </w:p>
    <w:p w14:paraId="394C86D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[248]</w:t>
      </w:r>
      <w:r w:rsidRPr="00D41BC0">
        <w:rPr>
          <w:rFonts w:ascii="Palatino Linotype" w:hAnsi="Palatino Linotype" w:cs="Times New Roman"/>
          <w:noProof/>
          <w:sz w:val="16"/>
          <w:szCs w:val="24"/>
        </w:rPr>
        <w:tab/>
        <w:t xml:space="preserve">H. A. Watkins and E. N. Baker, “Structural and Functional Characterization of an RNase HI Domain from the Bifunctional Protein Rv2228c from </w:t>
      </w:r>
      <w:r w:rsidRPr="00D41BC0">
        <w:rPr>
          <w:rFonts w:ascii="Palatino Linotype" w:hAnsi="Palatino Linotype" w:cs="Times New Roman"/>
          <w:i/>
          <w:iCs/>
          <w:noProof/>
          <w:sz w:val="16"/>
          <w:szCs w:val="24"/>
        </w:rPr>
        <w:t>Mycobacterium tuberculosis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192, no. 11, pp. 2878–2886, Jun. 2010.</w:t>
      </w:r>
    </w:p>
    <w:p w14:paraId="47DEC36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[249]</w:t>
      </w:r>
      <w:r w:rsidRPr="00D41BC0">
        <w:rPr>
          <w:rFonts w:ascii="Palatino Linotype" w:hAnsi="Palatino Linotype" w:cs="Times New Roman"/>
          <w:noProof/>
          <w:sz w:val="16"/>
          <w:szCs w:val="24"/>
        </w:rPr>
        <w:tab/>
        <w:t xml:space="preserve">Z. Ditse, M. H. Lamers, and D. F. Warner, “DNA Replication in </w:t>
      </w:r>
      <w:r w:rsidRPr="00D41BC0">
        <w:rPr>
          <w:rFonts w:ascii="Palatino Linotype" w:hAnsi="Palatino Linotype" w:cs="Times New Roman"/>
          <w:i/>
          <w:iCs/>
          <w:noProof/>
          <w:sz w:val="16"/>
          <w:szCs w:val="24"/>
        </w:rPr>
        <w:t>Mycobacterium tuberculosis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Microbiol. Spectr.</w:t>
      </w:r>
      <w:r w:rsidRPr="00D41BC0">
        <w:rPr>
          <w:rFonts w:ascii="Palatino Linotype" w:hAnsi="Palatino Linotype" w:cs="Times New Roman"/>
          <w:noProof/>
          <w:sz w:val="16"/>
          <w:szCs w:val="24"/>
        </w:rPr>
        <w:t>, vol. 5, no. 2, Apr. 2017.</w:t>
      </w:r>
    </w:p>
    <w:p w14:paraId="47FBD8B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[250]</w:t>
      </w:r>
      <w:r w:rsidRPr="00D41BC0">
        <w:rPr>
          <w:rFonts w:ascii="Palatino Linotype" w:hAnsi="Palatino Linotype" w:cs="Times New Roman"/>
          <w:noProof/>
          <w:sz w:val="16"/>
          <w:szCs w:val="24"/>
        </w:rPr>
        <w:tab/>
        <w:t xml:space="preserve">C. Duncan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“Whole transcriptomic and proteomic analyses of an isogenic </w:t>
      </w:r>
      <w:r w:rsidRPr="00D41BC0">
        <w:rPr>
          <w:rFonts w:ascii="Palatino Linotype" w:hAnsi="Palatino Linotype" w:cs="Times New Roman"/>
          <w:i/>
          <w:iCs/>
          <w:noProof/>
          <w:sz w:val="16"/>
          <w:szCs w:val="24"/>
        </w:rPr>
        <w:t>M. tuberculosis</w:t>
      </w:r>
      <w:r w:rsidRPr="00D41BC0">
        <w:rPr>
          <w:rFonts w:ascii="Palatino Linotype" w:hAnsi="Palatino Linotype" w:cs="Times New Roman"/>
          <w:noProof/>
          <w:sz w:val="16"/>
          <w:szCs w:val="24"/>
        </w:rPr>
        <w:t xml:space="preserve"> clinical strain with a naturally occurring 15 Kb genomic deletion,”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12, no. 6, p. e0179996, Jun. 2017.</w:t>
      </w:r>
    </w:p>
    <w:p w14:paraId="23B6574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[251]</w:t>
      </w:r>
      <w:r w:rsidRPr="00D41BC0">
        <w:rPr>
          <w:rFonts w:ascii="Palatino Linotype" w:hAnsi="Palatino Linotype" w:cs="Times New Roman"/>
          <w:noProof/>
          <w:sz w:val="16"/>
          <w:szCs w:val="24"/>
        </w:rPr>
        <w:tab/>
        <w:t xml:space="preserve">L. Danelishvili, M. Wu, L. S. Young, and L. E. Bermudez, “Genomic Approach to Identifying the Putative Target of and Mechanisms of Resistance to Mefloquine in </w:t>
      </w:r>
      <w:r w:rsidRPr="00D41BC0">
        <w:rPr>
          <w:rFonts w:ascii="Palatino Linotype" w:hAnsi="Palatino Linotype" w:cs="Times New Roman"/>
          <w:i/>
          <w:iCs/>
          <w:noProof/>
          <w:sz w:val="16"/>
          <w:szCs w:val="24"/>
        </w:rPr>
        <w:t>Mycobacteria</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Antimicrob. Agents Chemother.</w:t>
      </w:r>
      <w:r w:rsidRPr="00D41BC0">
        <w:rPr>
          <w:rFonts w:ascii="Palatino Linotype" w:hAnsi="Palatino Linotype" w:cs="Times New Roman"/>
          <w:noProof/>
          <w:sz w:val="16"/>
          <w:szCs w:val="24"/>
        </w:rPr>
        <w:t>, vol. 49, no. 9, pp. 3707–3714, Sep. 2005.</w:t>
      </w:r>
    </w:p>
    <w:p w14:paraId="253DF98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[252]</w:t>
      </w:r>
      <w:r w:rsidRPr="00D41BC0">
        <w:rPr>
          <w:rFonts w:ascii="Palatino Linotype" w:hAnsi="Palatino Linotype" w:cs="Times New Roman"/>
          <w:noProof/>
          <w:sz w:val="16"/>
          <w:szCs w:val="24"/>
        </w:rPr>
        <w:tab/>
        <w:t xml:space="preserve">Y. Ding, F. Ma, Z. Wang, and B. Li, “Characteristics of the Vδ2 CDR3 Sequence of Peripheral γδ T Cells in Patients with Pulmonary Tuberculosis and Identification of a New Tuberculosis-Related Antigen Peptide,” </w:t>
      </w:r>
      <w:r w:rsidRPr="00D41BC0">
        <w:rPr>
          <w:rFonts w:ascii="Palatino Linotype" w:hAnsi="Palatino Linotype" w:cs="Times New Roman"/>
          <w:i/>
          <w:iCs/>
          <w:noProof/>
          <w:sz w:val="16"/>
          <w:szCs w:val="24"/>
        </w:rPr>
        <w:t>Clin. Vaccine Immunol.</w:t>
      </w:r>
      <w:r w:rsidRPr="00D41BC0">
        <w:rPr>
          <w:rFonts w:ascii="Palatino Linotype" w:hAnsi="Palatino Linotype" w:cs="Times New Roman"/>
          <w:noProof/>
          <w:sz w:val="16"/>
          <w:szCs w:val="24"/>
        </w:rPr>
        <w:t>, vol. 22, no. 7, pp. 761–768, Jul. 2015.</w:t>
      </w:r>
    </w:p>
    <w:p w14:paraId="5599C01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[253]</w:t>
      </w:r>
      <w:r w:rsidRPr="00D41BC0">
        <w:rPr>
          <w:rFonts w:ascii="Palatino Linotype" w:hAnsi="Palatino Linotype" w:cs="Times New Roman"/>
          <w:noProof/>
          <w:sz w:val="16"/>
          <w:szCs w:val="24"/>
        </w:rPr>
        <w:tab/>
        <w:t xml:space="preserve">A. Minias, P. Minias, B. Czubat, and J. Dziadek, “Purifying Selective Pressure Suggests the Functionality of a Vitamin B12 Biosynthesis Pathway in a Global Population of </w:t>
      </w:r>
      <w:r w:rsidRPr="00D41BC0">
        <w:rPr>
          <w:rFonts w:ascii="Palatino Linotype" w:hAnsi="Palatino Linotype" w:cs="Times New Roman"/>
          <w:i/>
          <w:iCs/>
          <w:noProof/>
          <w:sz w:val="16"/>
          <w:szCs w:val="24"/>
        </w:rPr>
        <w:t>Mycobacterium tuberculosis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Genome Biol. Evol.</w:t>
      </w:r>
      <w:r w:rsidRPr="00D41BC0">
        <w:rPr>
          <w:rFonts w:ascii="Palatino Linotype" w:hAnsi="Palatino Linotype" w:cs="Times New Roman"/>
          <w:noProof/>
          <w:sz w:val="16"/>
          <w:szCs w:val="24"/>
        </w:rPr>
        <w:t>, vol. 10, no. 9, pp. 2326–2337, Sep. 2018.</w:t>
      </w:r>
    </w:p>
    <w:p w14:paraId="066B710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[254]</w:t>
      </w:r>
      <w:r w:rsidRPr="00D41BC0">
        <w:rPr>
          <w:rFonts w:ascii="Palatino Linotype" w:hAnsi="Palatino Linotype" w:cs="Times New Roman"/>
          <w:noProof/>
          <w:sz w:val="16"/>
          <w:szCs w:val="24"/>
        </w:rPr>
        <w:tab/>
        <w:t xml:space="preserve">A. J. Martinot, “Microbial Offense vs Host Defense: Who Controls the TB Granuloma?,” </w:t>
      </w:r>
      <w:r w:rsidRPr="00D41BC0">
        <w:rPr>
          <w:rFonts w:ascii="Palatino Linotype" w:hAnsi="Palatino Linotype" w:cs="Times New Roman"/>
          <w:i/>
          <w:iCs/>
          <w:noProof/>
          <w:sz w:val="16"/>
          <w:szCs w:val="24"/>
        </w:rPr>
        <w:t>Vet. Pathol.</w:t>
      </w:r>
      <w:r w:rsidRPr="00D41BC0">
        <w:rPr>
          <w:rFonts w:ascii="Palatino Linotype" w:hAnsi="Palatino Linotype" w:cs="Times New Roman"/>
          <w:noProof/>
          <w:sz w:val="16"/>
          <w:szCs w:val="24"/>
        </w:rPr>
        <w:t>, vol. 55, no. 1, pp. 14–26, Jan. 2018.</w:t>
      </w:r>
    </w:p>
    <w:p w14:paraId="62DCBDC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[255]</w:t>
      </w:r>
      <w:r w:rsidRPr="00D41BC0">
        <w:rPr>
          <w:rFonts w:ascii="Palatino Linotype" w:hAnsi="Palatino Linotype" w:cs="Times New Roman"/>
          <w:noProof/>
          <w:sz w:val="16"/>
          <w:szCs w:val="24"/>
        </w:rPr>
        <w:tab/>
        <w:t xml:space="preserve">M. Sarker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“Combining Cheminformatics Methods and Pathway Analysis to Identify Molecules with Whole-Cell Activity Against </w:t>
      </w:r>
      <w:r w:rsidRPr="00D41BC0">
        <w:rPr>
          <w:rFonts w:ascii="Palatino Linotype" w:hAnsi="Palatino Linotype" w:cs="Times New Roman"/>
          <w:i/>
          <w:iCs/>
          <w:noProof/>
          <w:sz w:val="16"/>
          <w:szCs w:val="24"/>
        </w:rPr>
        <w:t>Mycobacterium Tuberculosis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Pharm. Res.</w:t>
      </w:r>
      <w:r w:rsidRPr="00D41BC0">
        <w:rPr>
          <w:rFonts w:ascii="Palatino Linotype" w:hAnsi="Palatino Linotype" w:cs="Times New Roman"/>
          <w:noProof/>
          <w:sz w:val="16"/>
          <w:szCs w:val="24"/>
        </w:rPr>
        <w:t>, vol. 29, no. 8, pp. 2115–2127, Aug. 2012.</w:t>
      </w:r>
    </w:p>
    <w:p w14:paraId="4968CAF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[256]</w:t>
      </w:r>
      <w:r w:rsidRPr="00D41BC0">
        <w:rPr>
          <w:rFonts w:ascii="Palatino Linotype" w:hAnsi="Palatino Linotype" w:cs="Times New Roman"/>
          <w:noProof/>
          <w:sz w:val="16"/>
          <w:szCs w:val="24"/>
        </w:rPr>
        <w:tab/>
        <w:t xml:space="preserve">X. Fang, A. Wallqvist, and J. Reifman, “Development and analysis of an </w:t>
      </w:r>
      <w:r w:rsidRPr="00D41BC0">
        <w:rPr>
          <w:rFonts w:ascii="Palatino Linotype" w:hAnsi="Palatino Linotype" w:cs="Times New Roman"/>
          <w:i/>
          <w:iCs/>
          <w:noProof/>
          <w:sz w:val="16"/>
          <w:szCs w:val="24"/>
        </w:rPr>
        <w:t>in vivo</w:t>
      </w:r>
      <w:r w:rsidRPr="00D41BC0">
        <w:rPr>
          <w:rFonts w:ascii="Palatino Linotype" w:hAnsi="Palatino Linotype" w:cs="Times New Roman"/>
          <w:noProof/>
          <w:sz w:val="16"/>
          <w:szCs w:val="24"/>
        </w:rPr>
        <w:t xml:space="preserve">-compatible metabolic network of </w:t>
      </w:r>
      <w:r w:rsidRPr="00D41BC0">
        <w:rPr>
          <w:rFonts w:ascii="Palatino Linotype" w:hAnsi="Palatino Linotype" w:cs="Times New Roman"/>
          <w:i/>
          <w:iCs/>
          <w:noProof/>
          <w:sz w:val="16"/>
          <w:szCs w:val="24"/>
        </w:rPr>
        <w:t>Mycobacterium tuberculosis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BMC Syst. Biol.</w:t>
      </w:r>
      <w:r w:rsidRPr="00D41BC0">
        <w:rPr>
          <w:rFonts w:ascii="Palatino Linotype" w:hAnsi="Palatino Linotype" w:cs="Times New Roman"/>
          <w:noProof/>
          <w:sz w:val="16"/>
          <w:szCs w:val="24"/>
        </w:rPr>
        <w:t>, vol. 4, no. 1, p. 160, 2010.</w:t>
      </w:r>
    </w:p>
    <w:p w14:paraId="543F398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[257]</w:t>
      </w:r>
      <w:r w:rsidRPr="00D41BC0">
        <w:rPr>
          <w:rFonts w:ascii="Palatino Linotype" w:hAnsi="Palatino Linotype" w:cs="Times New Roman"/>
          <w:noProof/>
          <w:sz w:val="16"/>
          <w:szCs w:val="24"/>
        </w:rPr>
        <w:tab/>
        <w:t xml:space="preserve">T. Hossain, H. S. Deter, and N. C. Butzin, “Antibiotic tolerance , persistence, and resistance of the evolved minimal cell, </w:t>
      </w:r>
      <w:r w:rsidRPr="00D41BC0">
        <w:rPr>
          <w:rFonts w:ascii="Palatino Linotype" w:hAnsi="Palatino Linotype" w:cs="Times New Roman"/>
          <w:i/>
          <w:iCs/>
          <w:noProof/>
          <w:sz w:val="16"/>
          <w:szCs w:val="24"/>
        </w:rPr>
        <w:t>Mycoplasma mycoides JCVI-Syn3B</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bioRxiv</w:t>
      </w:r>
      <w:r w:rsidRPr="00D41BC0">
        <w:rPr>
          <w:rFonts w:ascii="Palatino Linotype" w:hAnsi="Palatino Linotype" w:cs="Times New Roman"/>
          <w:noProof/>
          <w:sz w:val="16"/>
          <w:szCs w:val="24"/>
        </w:rPr>
        <w:t>, pp. 1–18, 2020.</w:t>
      </w:r>
    </w:p>
    <w:p w14:paraId="188DC03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[258]</w:t>
      </w:r>
      <w:r w:rsidRPr="00D41BC0">
        <w:rPr>
          <w:rFonts w:ascii="Palatino Linotype" w:hAnsi="Palatino Linotype" w:cs="Times New Roman"/>
          <w:noProof/>
          <w:sz w:val="16"/>
          <w:szCs w:val="24"/>
        </w:rPr>
        <w:tab/>
        <w:t xml:space="preserve">L. A. Jackson, J.-C. Pan, M. W. Day, and D. W. Dyer, “Control of RNA Stability by NrrF, an Iron-Regulated Small RNA in </w:t>
      </w:r>
      <w:r w:rsidRPr="00D41BC0">
        <w:rPr>
          <w:rFonts w:ascii="Palatino Linotype" w:hAnsi="Palatino Linotype" w:cs="Times New Roman"/>
          <w:i/>
          <w:iCs/>
          <w:noProof/>
          <w:sz w:val="16"/>
          <w:szCs w:val="24"/>
        </w:rPr>
        <w:t>Neisseria gonorrhoeae</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195, no. 22, pp. 5166–5173, Nov. 2013.</w:t>
      </w:r>
    </w:p>
    <w:p w14:paraId="1112BF5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[259]</w:t>
      </w:r>
      <w:r w:rsidRPr="00D41BC0">
        <w:rPr>
          <w:rFonts w:ascii="Palatino Linotype" w:hAnsi="Palatino Linotype" w:cs="Times New Roman"/>
          <w:noProof/>
          <w:sz w:val="16"/>
          <w:szCs w:val="24"/>
        </w:rPr>
        <w:tab/>
        <w:t xml:space="preserve">S. Sainsbury, J. Ren, N. J. Saunders, D. I. Stuart, and R. J. Owens, “Structure of the regulatory domain of the LysR family regulator NMB2055 (MetR-like protein) from </w:t>
      </w:r>
      <w:r w:rsidRPr="00D41BC0">
        <w:rPr>
          <w:rFonts w:ascii="Palatino Linotype" w:hAnsi="Palatino Linotype" w:cs="Times New Roman"/>
          <w:i/>
          <w:iCs/>
          <w:noProof/>
          <w:sz w:val="16"/>
          <w:szCs w:val="24"/>
        </w:rPr>
        <w:t>Neisseria meningitidis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Acta Crystallogr. Sect. F Struct. Biol. Cryst. Commun.</w:t>
      </w:r>
      <w:r w:rsidRPr="00D41BC0">
        <w:rPr>
          <w:rFonts w:ascii="Palatino Linotype" w:hAnsi="Palatino Linotype" w:cs="Times New Roman"/>
          <w:noProof/>
          <w:sz w:val="16"/>
          <w:szCs w:val="24"/>
        </w:rPr>
        <w:t>, vol. 68, no. 7, pp. 730–737, Jul. 2012.</w:t>
      </w:r>
    </w:p>
    <w:p w14:paraId="1744290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[260]</w:t>
      </w:r>
      <w:r w:rsidRPr="00D41BC0">
        <w:rPr>
          <w:rFonts w:ascii="Palatino Linotype" w:hAnsi="Palatino Linotype" w:cs="Times New Roman"/>
          <w:noProof/>
          <w:sz w:val="16"/>
          <w:szCs w:val="24"/>
        </w:rPr>
        <w:tab/>
        <w:t xml:space="preserve">A. S. Punekar, J. Porter, S. B. Carr, and S. E. V. Phillips, “Structural basis for DNA recognition by the transcription regulator MetR,” </w:t>
      </w:r>
      <w:r w:rsidRPr="00D41BC0">
        <w:rPr>
          <w:rFonts w:ascii="Palatino Linotype" w:hAnsi="Palatino Linotype" w:cs="Times New Roman"/>
          <w:i/>
          <w:iCs/>
          <w:noProof/>
          <w:sz w:val="16"/>
          <w:szCs w:val="24"/>
        </w:rPr>
        <w:t>Acta Crystallogr. Sect. F Struct. Biol. Commun.</w:t>
      </w:r>
      <w:r w:rsidRPr="00D41BC0">
        <w:rPr>
          <w:rFonts w:ascii="Palatino Linotype" w:hAnsi="Palatino Linotype" w:cs="Times New Roman"/>
          <w:noProof/>
          <w:sz w:val="16"/>
          <w:szCs w:val="24"/>
        </w:rPr>
        <w:t>, vol. 72, no. 6, pp. 417–426, Jun. 2016.</w:t>
      </w:r>
    </w:p>
    <w:p w14:paraId="2CE6CE0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[261]</w:t>
      </w:r>
      <w:r w:rsidRPr="00D41BC0">
        <w:rPr>
          <w:rFonts w:ascii="Palatino Linotype" w:hAnsi="Palatino Linotype" w:cs="Times New Roman"/>
          <w:noProof/>
          <w:sz w:val="16"/>
          <w:szCs w:val="24"/>
        </w:rPr>
        <w:tab/>
        <w:t xml:space="preserve">W. Dong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“Systems Biology of the Clock in </w:t>
      </w:r>
      <w:r w:rsidRPr="00D41BC0">
        <w:rPr>
          <w:rFonts w:ascii="Palatino Linotype" w:hAnsi="Palatino Linotype" w:cs="Times New Roman"/>
          <w:i/>
          <w:iCs/>
          <w:noProof/>
          <w:sz w:val="16"/>
          <w:szCs w:val="24"/>
        </w:rPr>
        <w:t>Neurospora crassa</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3, no. 8, p. e3105, Aug. 2008.</w:t>
      </w:r>
    </w:p>
    <w:p w14:paraId="2D79DBC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[262]</w:t>
      </w:r>
      <w:r w:rsidRPr="00D41BC0">
        <w:rPr>
          <w:rFonts w:ascii="Palatino Linotype" w:hAnsi="Palatino Linotype" w:cs="Times New Roman"/>
          <w:noProof/>
          <w:sz w:val="16"/>
          <w:szCs w:val="24"/>
        </w:rPr>
        <w:tab/>
        <w:t xml:space="preserve">C. Wang, Y. Song, N. Tang, G. Zhang, S. O. Leclercq, and J. Feng, “The Shared Resistome of Human and Pig Microbiota Is Mobilized by Distinct Genetic Elements,” </w:t>
      </w:r>
      <w:r w:rsidRPr="00D41BC0">
        <w:rPr>
          <w:rFonts w:ascii="Palatino Linotype" w:hAnsi="Palatino Linotype" w:cs="Times New Roman"/>
          <w:i/>
          <w:iCs/>
          <w:noProof/>
          <w:sz w:val="16"/>
          <w:szCs w:val="24"/>
        </w:rPr>
        <w:t>Appl. Environ. Microbiol.</w:t>
      </w:r>
      <w:r w:rsidRPr="00D41BC0">
        <w:rPr>
          <w:rFonts w:ascii="Palatino Linotype" w:hAnsi="Palatino Linotype" w:cs="Times New Roman"/>
          <w:noProof/>
          <w:sz w:val="16"/>
          <w:szCs w:val="24"/>
        </w:rPr>
        <w:t>, vol. 87, no. 5, Dec. 2020.</w:t>
      </w:r>
    </w:p>
    <w:p w14:paraId="36F010F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lastRenderedPageBreak/>
        <w:t>[263]</w:t>
      </w:r>
      <w:r w:rsidRPr="00D41BC0">
        <w:rPr>
          <w:rFonts w:ascii="Palatino Linotype" w:hAnsi="Palatino Linotype" w:cs="Times New Roman"/>
          <w:noProof/>
          <w:sz w:val="16"/>
          <w:szCs w:val="24"/>
        </w:rPr>
        <w:tab/>
        <w:t>J. Tian, J. Du, J. Han, X. Bao, X. Song, and Z. Lu, “Proteomics reveals the preliminary physiological states of the spotted seal (</w:t>
      </w:r>
      <w:r w:rsidRPr="00D41BC0">
        <w:rPr>
          <w:rFonts w:ascii="Palatino Linotype" w:hAnsi="Palatino Linotype" w:cs="Times New Roman"/>
          <w:i/>
          <w:iCs/>
          <w:noProof/>
          <w:sz w:val="16"/>
          <w:szCs w:val="24"/>
        </w:rPr>
        <w:t>Phoca largha</w:t>
      </w:r>
      <w:r w:rsidRPr="00D41BC0">
        <w:rPr>
          <w:rFonts w:ascii="Palatino Linotype" w:hAnsi="Palatino Linotype" w:cs="Times New Roman"/>
          <w:noProof/>
          <w:sz w:val="16"/>
          <w:szCs w:val="24"/>
        </w:rPr>
        <w:t xml:space="preserve">) pups,” </w:t>
      </w:r>
      <w:r w:rsidRPr="00D41BC0">
        <w:rPr>
          <w:rFonts w:ascii="Palatino Linotype" w:hAnsi="Palatino Linotype" w:cs="Times New Roman"/>
          <w:i/>
          <w:iCs/>
          <w:noProof/>
          <w:sz w:val="16"/>
          <w:szCs w:val="24"/>
        </w:rPr>
        <w:t>Sci. Rep.</w:t>
      </w:r>
      <w:r w:rsidRPr="00D41BC0">
        <w:rPr>
          <w:rFonts w:ascii="Palatino Linotype" w:hAnsi="Palatino Linotype" w:cs="Times New Roman"/>
          <w:noProof/>
          <w:sz w:val="16"/>
          <w:szCs w:val="24"/>
        </w:rPr>
        <w:t>, vol. 10, no. 1, p. 18727, Dec. 2020.</w:t>
      </w:r>
    </w:p>
    <w:p w14:paraId="32C8BB9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[264]</w:t>
      </w:r>
      <w:r w:rsidRPr="00D41BC0">
        <w:rPr>
          <w:rFonts w:ascii="Palatino Linotype" w:hAnsi="Palatino Linotype" w:cs="Times New Roman"/>
          <w:noProof/>
          <w:sz w:val="16"/>
          <w:szCs w:val="24"/>
        </w:rPr>
        <w:tab/>
        <w:t xml:space="preserve">E. Turlin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“Proteome analysis of the phenotypic variation process in </w:t>
      </w:r>
      <w:r w:rsidRPr="00D41BC0">
        <w:rPr>
          <w:rFonts w:ascii="Palatino Linotype" w:hAnsi="Palatino Linotype" w:cs="Times New Roman"/>
          <w:i/>
          <w:iCs/>
          <w:noProof/>
          <w:sz w:val="16"/>
          <w:szCs w:val="24"/>
        </w:rPr>
        <w:t>Photorhabdus luminescens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Proteomics</w:t>
      </w:r>
      <w:r w:rsidRPr="00D41BC0">
        <w:rPr>
          <w:rFonts w:ascii="Palatino Linotype" w:hAnsi="Palatino Linotype" w:cs="Times New Roman"/>
          <w:noProof/>
          <w:sz w:val="16"/>
          <w:szCs w:val="24"/>
        </w:rPr>
        <w:t>, vol. 6, no. 9, pp. 2705–2725, May 2006.</w:t>
      </w:r>
    </w:p>
    <w:p w14:paraId="59D2399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[265]</w:t>
      </w:r>
      <w:r w:rsidRPr="00D41BC0">
        <w:rPr>
          <w:rFonts w:ascii="Palatino Linotype" w:hAnsi="Palatino Linotype" w:cs="Times New Roman"/>
          <w:noProof/>
          <w:sz w:val="16"/>
          <w:szCs w:val="24"/>
        </w:rPr>
        <w:tab/>
        <w:t xml:space="preserve">P. H. Degnan, “Genome sequence of </w:t>
      </w:r>
      <w:r w:rsidRPr="00D41BC0">
        <w:rPr>
          <w:rFonts w:ascii="Palatino Linotype" w:hAnsi="Palatino Linotype" w:cs="Times New Roman"/>
          <w:i/>
          <w:iCs/>
          <w:noProof/>
          <w:sz w:val="16"/>
          <w:szCs w:val="24"/>
        </w:rPr>
        <w:t>Blochmannia pennsylvanicus</w:t>
      </w:r>
      <w:r w:rsidRPr="00D41BC0">
        <w:rPr>
          <w:rFonts w:ascii="Palatino Linotype" w:hAnsi="Palatino Linotype" w:cs="Times New Roman"/>
          <w:noProof/>
          <w:sz w:val="16"/>
          <w:szCs w:val="24"/>
        </w:rPr>
        <w:t xml:space="preserve"> indicates parallel evolutionary trends among bacterial mutualists of insects,” </w:t>
      </w:r>
      <w:r w:rsidRPr="00D41BC0">
        <w:rPr>
          <w:rFonts w:ascii="Palatino Linotype" w:hAnsi="Palatino Linotype" w:cs="Times New Roman"/>
          <w:i/>
          <w:iCs/>
          <w:noProof/>
          <w:sz w:val="16"/>
          <w:szCs w:val="24"/>
        </w:rPr>
        <w:t>Genome Res.</w:t>
      </w:r>
      <w:r w:rsidRPr="00D41BC0">
        <w:rPr>
          <w:rFonts w:ascii="Palatino Linotype" w:hAnsi="Palatino Linotype" w:cs="Times New Roman"/>
          <w:noProof/>
          <w:sz w:val="16"/>
          <w:szCs w:val="24"/>
        </w:rPr>
        <w:t>, vol. 15, no. 8, pp. 1023–1033, Aug. 2005.</w:t>
      </w:r>
    </w:p>
    <w:p w14:paraId="70F95C7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[266]</w:t>
      </w:r>
      <w:r w:rsidRPr="00D41BC0">
        <w:rPr>
          <w:rFonts w:ascii="Palatino Linotype" w:hAnsi="Palatino Linotype" w:cs="Times New Roman"/>
          <w:noProof/>
          <w:sz w:val="16"/>
          <w:szCs w:val="24"/>
        </w:rPr>
        <w:tab/>
        <w:t xml:space="preserve">R. M. E. McKenzie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“Metabolome variations in the </w:t>
      </w:r>
      <w:r w:rsidRPr="00D41BC0">
        <w:rPr>
          <w:rFonts w:ascii="Palatino Linotype" w:hAnsi="Palatino Linotype" w:cs="Times New Roman"/>
          <w:i/>
          <w:iCs/>
          <w:noProof/>
          <w:sz w:val="16"/>
          <w:szCs w:val="24"/>
        </w:rPr>
        <w:t>Porphyromonas gingivalis vimA</w:t>
      </w:r>
      <w:r w:rsidRPr="00D41BC0">
        <w:rPr>
          <w:rFonts w:ascii="Palatino Linotype" w:hAnsi="Palatino Linotype" w:cs="Times New Roman"/>
          <w:noProof/>
          <w:sz w:val="16"/>
          <w:szCs w:val="24"/>
        </w:rPr>
        <w:t xml:space="preserve"> mutant during hydrogen peroxide-induced oxidative stress,” </w:t>
      </w:r>
      <w:r w:rsidRPr="00D41BC0">
        <w:rPr>
          <w:rFonts w:ascii="Palatino Linotype" w:hAnsi="Palatino Linotype" w:cs="Times New Roman"/>
          <w:i/>
          <w:iCs/>
          <w:noProof/>
          <w:sz w:val="16"/>
          <w:szCs w:val="24"/>
        </w:rPr>
        <w:t>Mol. Oral Microbiol.</w:t>
      </w:r>
      <w:r w:rsidRPr="00D41BC0">
        <w:rPr>
          <w:rFonts w:ascii="Palatino Linotype" w:hAnsi="Palatino Linotype" w:cs="Times New Roman"/>
          <w:noProof/>
          <w:sz w:val="16"/>
          <w:szCs w:val="24"/>
        </w:rPr>
        <w:t>, vol. 30, no. 2, pp. 111–127, Apr. 2015.</w:t>
      </w:r>
    </w:p>
    <w:p w14:paraId="295CCA3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[267]</w:t>
      </w:r>
      <w:r w:rsidRPr="00D41BC0">
        <w:rPr>
          <w:rFonts w:ascii="Palatino Linotype" w:hAnsi="Palatino Linotype" w:cs="Times New Roman"/>
          <w:noProof/>
          <w:sz w:val="16"/>
          <w:szCs w:val="24"/>
        </w:rPr>
        <w:tab/>
        <w:t xml:space="preserve">C. D. Schlenker, “The Characterization of PG0228 in </w:t>
      </w:r>
      <w:r w:rsidRPr="00D41BC0">
        <w:rPr>
          <w:rFonts w:ascii="Palatino Linotype" w:hAnsi="Palatino Linotype" w:cs="Times New Roman"/>
          <w:i/>
          <w:iCs/>
          <w:noProof/>
          <w:sz w:val="16"/>
          <w:szCs w:val="24"/>
        </w:rPr>
        <w:t>Porphyromonas gingivalis W83</w:t>
      </w:r>
      <w:r w:rsidRPr="00D41BC0">
        <w:rPr>
          <w:rFonts w:ascii="Palatino Linotype" w:hAnsi="Palatino Linotype" w:cs="Times New Roman"/>
          <w:noProof/>
          <w:sz w:val="16"/>
          <w:szCs w:val="24"/>
        </w:rPr>
        <w:t>,” University of Toledo, 2011.</w:t>
      </w:r>
    </w:p>
    <w:p w14:paraId="67C6BEC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[268]</w:t>
      </w:r>
      <w:r w:rsidRPr="00D41BC0">
        <w:rPr>
          <w:rFonts w:ascii="Palatino Linotype" w:hAnsi="Palatino Linotype" w:cs="Times New Roman"/>
          <w:noProof/>
          <w:sz w:val="16"/>
          <w:szCs w:val="24"/>
        </w:rPr>
        <w:tab/>
        <w:t xml:space="preserve">B. R. Belvin, Q. Gui, J. A. Hutcherson, and J. P. Lewis, “The </w:t>
      </w:r>
      <w:r w:rsidRPr="00D41BC0">
        <w:rPr>
          <w:rFonts w:ascii="Palatino Linotype" w:hAnsi="Palatino Linotype" w:cs="Times New Roman"/>
          <w:i/>
          <w:iCs/>
          <w:noProof/>
          <w:sz w:val="16"/>
          <w:szCs w:val="24"/>
        </w:rPr>
        <w:t>Porphyromonas gingivalis</w:t>
      </w:r>
      <w:r w:rsidRPr="00D41BC0">
        <w:rPr>
          <w:rFonts w:ascii="Palatino Linotype" w:hAnsi="Palatino Linotype" w:cs="Times New Roman"/>
          <w:noProof/>
          <w:sz w:val="16"/>
          <w:szCs w:val="24"/>
        </w:rPr>
        <w:t xml:space="preserve"> hybrid cluster protein Hcp is required for growth with nitrite and survival with host cells,” </w:t>
      </w:r>
      <w:r w:rsidRPr="00D41BC0">
        <w:rPr>
          <w:rFonts w:ascii="Palatino Linotype" w:hAnsi="Palatino Linotype" w:cs="Times New Roman"/>
          <w:i/>
          <w:iCs/>
          <w:noProof/>
          <w:sz w:val="16"/>
          <w:szCs w:val="24"/>
        </w:rPr>
        <w:t>Infect. Immun.</w:t>
      </w:r>
      <w:r w:rsidRPr="00D41BC0">
        <w:rPr>
          <w:rFonts w:ascii="Palatino Linotype" w:hAnsi="Palatino Linotype" w:cs="Times New Roman"/>
          <w:noProof/>
          <w:sz w:val="16"/>
          <w:szCs w:val="24"/>
        </w:rPr>
        <w:t>, vol. 87, no. 4, Jan. 2019.</w:t>
      </w:r>
    </w:p>
    <w:p w14:paraId="4E90C7F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[269]</w:t>
      </w:r>
      <w:r w:rsidRPr="00D41BC0">
        <w:rPr>
          <w:rFonts w:ascii="Palatino Linotype" w:hAnsi="Palatino Linotype" w:cs="Times New Roman"/>
          <w:noProof/>
          <w:sz w:val="16"/>
          <w:szCs w:val="24"/>
        </w:rPr>
        <w:tab/>
        <w:t xml:space="preserve">A. Rahmani-Badi, S. Sepehr, H. Fallahi, and S. Heidari-Keshel, “Erratum: Exposure of </w:t>
      </w:r>
      <w:r w:rsidRPr="00D41BC0">
        <w:rPr>
          <w:rFonts w:ascii="Palatino Linotype" w:hAnsi="Palatino Linotype" w:cs="Times New Roman"/>
          <w:i/>
          <w:iCs/>
          <w:noProof/>
          <w:sz w:val="16"/>
          <w:szCs w:val="24"/>
        </w:rPr>
        <w:t>E. coli</w:t>
      </w:r>
      <w:r w:rsidRPr="00D41BC0">
        <w:rPr>
          <w:rFonts w:ascii="Palatino Linotype" w:hAnsi="Palatino Linotype" w:cs="Times New Roman"/>
          <w:noProof/>
          <w:sz w:val="16"/>
          <w:szCs w:val="24"/>
        </w:rPr>
        <w:t xml:space="preserve"> to DNA-Methylating Agents Impairs Biofilm Formation and Invasion of Eukaryotic Cells via Down Regulation of the N-Acetylneuraminate Lyase NanA,” </w:t>
      </w:r>
      <w:r w:rsidRPr="00D41BC0">
        <w:rPr>
          <w:rFonts w:ascii="Palatino Linotype" w:hAnsi="Palatino Linotype" w:cs="Times New Roman"/>
          <w:i/>
          <w:iCs/>
          <w:noProof/>
          <w:sz w:val="16"/>
          <w:szCs w:val="24"/>
        </w:rPr>
        <w:t>Front. Microbiol.</w:t>
      </w:r>
      <w:r w:rsidRPr="00D41BC0">
        <w:rPr>
          <w:rFonts w:ascii="Palatino Linotype" w:hAnsi="Palatino Linotype" w:cs="Times New Roman"/>
          <w:noProof/>
          <w:sz w:val="16"/>
          <w:szCs w:val="24"/>
        </w:rPr>
        <w:t>, vol. 7, no. APR, pp. 1–13, Mar. 2016.</w:t>
      </w:r>
    </w:p>
    <w:p w14:paraId="2354C82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[270]</w:t>
      </w:r>
      <w:r w:rsidRPr="00D41BC0">
        <w:rPr>
          <w:rFonts w:ascii="Palatino Linotype" w:hAnsi="Palatino Linotype" w:cs="Times New Roman"/>
          <w:noProof/>
          <w:sz w:val="16"/>
          <w:szCs w:val="24"/>
        </w:rPr>
        <w:tab/>
        <w:t xml:space="preserve">M. Starkey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w:t>
      </w:r>
      <w:r w:rsidRPr="00D41BC0">
        <w:rPr>
          <w:rFonts w:ascii="Palatino Linotype" w:hAnsi="Palatino Linotype" w:cs="Times New Roman"/>
          <w:i/>
          <w:iCs/>
          <w:noProof/>
          <w:sz w:val="16"/>
          <w:szCs w:val="24"/>
        </w:rPr>
        <w:t>Pseudomonas aeruginosa</w:t>
      </w:r>
      <w:r w:rsidRPr="00D41BC0">
        <w:rPr>
          <w:rFonts w:ascii="Palatino Linotype" w:hAnsi="Palatino Linotype" w:cs="Times New Roman"/>
          <w:noProof/>
          <w:sz w:val="16"/>
          <w:szCs w:val="24"/>
        </w:rPr>
        <w:t xml:space="preserve"> Rugose Small-Colony Variants Have Adaptations That Likely Promote Persistence in the Cystic Fibrosis Lung,”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191, no. 11, pp. 3492–3503, Jun. 2009.</w:t>
      </w:r>
    </w:p>
    <w:p w14:paraId="068FE74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[271]</w:t>
      </w:r>
      <w:r w:rsidRPr="00D41BC0">
        <w:rPr>
          <w:rFonts w:ascii="Palatino Linotype" w:hAnsi="Palatino Linotype" w:cs="Times New Roman"/>
          <w:noProof/>
          <w:sz w:val="16"/>
          <w:szCs w:val="24"/>
        </w:rPr>
        <w:tab/>
        <w:t xml:space="preserve">L. V. Wilkinson, “Peptide 1018 inhibits swarming motility and dysregulates transcriptional regulators of swarming in </w:t>
      </w:r>
      <w:r w:rsidRPr="00D41BC0">
        <w:rPr>
          <w:rFonts w:ascii="Palatino Linotype" w:hAnsi="Palatino Linotype" w:cs="Times New Roman"/>
          <w:i/>
          <w:iCs/>
          <w:noProof/>
          <w:sz w:val="16"/>
          <w:szCs w:val="24"/>
        </w:rPr>
        <w:t>Pseudomonas aeruginosa</w:t>
      </w:r>
      <w:r w:rsidRPr="00D41BC0">
        <w:rPr>
          <w:rFonts w:ascii="Palatino Linotype" w:hAnsi="Palatino Linotype" w:cs="Times New Roman"/>
          <w:noProof/>
          <w:sz w:val="16"/>
          <w:szCs w:val="24"/>
        </w:rPr>
        <w:t>,” The University of British Columbia, 2018.</w:t>
      </w:r>
    </w:p>
    <w:p w14:paraId="59A73C9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[272]</w:t>
      </w:r>
      <w:r w:rsidRPr="00D41BC0">
        <w:rPr>
          <w:rFonts w:ascii="Palatino Linotype" w:hAnsi="Palatino Linotype" w:cs="Times New Roman"/>
          <w:noProof/>
          <w:sz w:val="16"/>
          <w:szCs w:val="24"/>
        </w:rPr>
        <w:tab/>
        <w:t xml:space="preserve">W. Gooderham, “Regulation of Virulence and Antimicrobial Peptide Resistance in </w:t>
      </w:r>
      <w:r w:rsidRPr="00D41BC0">
        <w:rPr>
          <w:rFonts w:ascii="Palatino Linotype" w:hAnsi="Palatino Linotype" w:cs="Times New Roman"/>
          <w:i/>
          <w:iCs/>
          <w:noProof/>
          <w:sz w:val="16"/>
          <w:szCs w:val="24"/>
        </w:rPr>
        <w:t>Pseudomonas Aeruginosa</w:t>
      </w:r>
      <w:r w:rsidRPr="00D41BC0">
        <w:rPr>
          <w:rFonts w:ascii="Palatino Linotype" w:hAnsi="Palatino Linotype" w:cs="Times New Roman"/>
          <w:noProof/>
          <w:sz w:val="16"/>
          <w:szCs w:val="24"/>
        </w:rPr>
        <w:t>,” The University of British Columbia, 2008.</w:t>
      </w:r>
    </w:p>
    <w:p w14:paraId="7FCD665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[273]</w:t>
      </w:r>
      <w:r w:rsidRPr="00D41BC0">
        <w:rPr>
          <w:rFonts w:ascii="Palatino Linotype" w:hAnsi="Palatino Linotype" w:cs="Times New Roman"/>
          <w:noProof/>
          <w:sz w:val="16"/>
          <w:szCs w:val="24"/>
        </w:rPr>
        <w:tab/>
        <w:t xml:space="preserve">A. Manan, Z. Bazai, J. Fan, H. Yu, and L. Li, “The Nif3-family protein YqfO03 from </w:t>
      </w:r>
      <w:r w:rsidRPr="00D41BC0">
        <w:rPr>
          <w:rFonts w:ascii="Palatino Linotype" w:hAnsi="Palatino Linotype" w:cs="Times New Roman"/>
          <w:i/>
          <w:iCs/>
          <w:noProof/>
          <w:sz w:val="16"/>
          <w:szCs w:val="24"/>
        </w:rPr>
        <w:t>Pseudomonas syringae MB03</w:t>
      </w:r>
      <w:r w:rsidRPr="00D41BC0">
        <w:rPr>
          <w:rFonts w:ascii="Palatino Linotype" w:hAnsi="Palatino Linotype" w:cs="Times New Roman"/>
          <w:noProof/>
          <w:sz w:val="16"/>
          <w:szCs w:val="24"/>
        </w:rPr>
        <w:t xml:space="preserve"> has multiple nematicidal activities against </w:t>
      </w:r>
      <w:r w:rsidRPr="00D41BC0">
        <w:rPr>
          <w:rFonts w:ascii="Palatino Linotype" w:hAnsi="Palatino Linotype" w:cs="Times New Roman"/>
          <w:i/>
          <w:iCs/>
          <w:noProof/>
          <w:sz w:val="16"/>
          <w:szCs w:val="24"/>
        </w:rPr>
        <w:t>Caenorhabditis elegans</w:t>
      </w:r>
      <w:r w:rsidRPr="00D41BC0">
        <w:rPr>
          <w:rFonts w:ascii="Palatino Linotype" w:hAnsi="Palatino Linotype" w:cs="Times New Roman"/>
          <w:noProof/>
          <w:sz w:val="16"/>
          <w:szCs w:val="24"/>
        </w:rPr>
        <w:t xml:space="preserve"> and </w:t>
      </w:r>
      <w:r w:rsidRPr="00D41BC0">
        <w:rPr>
          <w:rFonts w:ascii="Palatino Linotype" w:hAnsi="Palatino Linotype" w:cs="Times New Roman"/>
          <w:i/>
          <w:iCs/>
          <w:noProof/>
          <w:sz w:val="16"/>
          <w:szCs w:val="24"/>
        </w:rPr>
        <w:t>Meloidogyne incognita</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Int. J. Mol. Sci.</w:t>
      </w:r>
      <w:r w:rsidRPr="00D41BC0">
        <w:rPr>
          <w:rFonts w:ascii="Palatino Linotype" w:hAnsi="Palatino Linotype" w:cs="Times New Roman"/>
          <w:noProof/>
          <w:sz w:val="16"/>
          <w:szCs w:val="24"/>
        </w:rPr>
        <w:t>, vol. 19, no. 12, p. 3915, Dec. 2018.</w:t>
      </w:r>
    </w:p>
    <w:p w14:paraId="05DC1BD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[274]</w:t>
      </w:r>
      <w:r w:rsidRPr="00D41BC0">
        <w:rPr>
          <w:rFonts w:ascii="Palatino Linotype" w:hAnsi="Palatino Linotype" w:cs="Times New Roman"/>
          <w:noProof/>
          <w:sz w:val="16"/>
          <w:szCs w:val="24"/>
        </w:rPr>
        <w:tab/>
        <w:t xml:space="preserve">A. Bashir, T. Tian, X. Yu, C. Meng, M. Ali, and L. Li, “Pyoverdine-Mediated Killing of </w:t>
      </w:r>
      <w:r w:rsidRPr="00D41BC0">
        <w:rPr>
          <w:rFonts w:ascii="Palatino Linotype" w:hAnsi="Palatino Linotype" w:cs="Times New Roman"/>
          <w:i/>
          <w:iCs/>
          <w:noProof/>
          <w:sz w:val="16"/>
          <w:szCs w:val="24"/>
        </w:rPr>
        <w:t>Caenorhabditis elegans</w:t>
      </w:r>
      <w:r w:rsidRPr="00D41BC0">
        <w:rPr>
          <w:rFonts w:ascii="Palatino Linotype" w:hAnsi="Palatino Linotype" w:cs="Times New Roman"/>
          <w:noProof/>
          <w:sz w:val="16"/>
          <w:szCs w:val="24"/>
        </w:rPr>
        <w:t xml:space="preserve"> by </w:t>
      </w:r>
      <w:r w:rsidRPr="00D41BC0">
        <w:rPr>
          <w:rFonts w:ascii="Palatino Linotype" w:hAnsi="Palatino Linotype" w:cs="Times New Roman"/>
          <w:i/>
          <w:iCs/>
          <w:noProof/>
          <w:sz w:val="16"/>
          <w:szCs w:val="24"/>
        </w:rPr>
        <w:t>Pseudomonas syringae MB03</w:t>
      </w:r>
      <w:r w:rsidRPr="00D41BC0">
        <w:rPr>
          <w:rFonts w:ascii="Palatino Linotype" w:hAnsi="Palatino Linotype" w:cs="Times New Roman"/>
          <w:noProof/>
          <w:sz w:val="16"/>
          <w:szCs w:val="24"/>
        </w:rPr>
        <w:t xml:space="preserve"> and the Role of Iron in Its Pathogenicity,” </w:t>
      </w:r>
      <w:r w:rsidRPr="00D41BC0">
        <w:rPr>
          <w:rFonts w:ascii="Palatino Linotype" w:hAnsi="Palatino Linotype" w:cs="Times New Roman"/>
          <w:i/>
          <w:iCs/>
          <w:noProof/>
          <w:sz w:val="16"/>
          <w:szCs w:val="24"/>
        </w:rPr>
        <w:t>Int. J. Mol. Sci.</w:t>
      </w:r>
      <w:r w:rsidRPr="00D41BC0">
        <w:rPr>
          <w:rFonts w:ascii="Palatino Linotype" w:hAnsi="Palatino Linotype" w:cs="Times New Roman"/>
          <w:noProof/>
          <w:sz w:val="16"/>
          <w:szCs w:val="24"/>
        </w:rPr>
        <w:t>, vol. 21, no. 6, p. 2198, Mar. 2020.</w:t>
      </w:r>
    </w:p>
    <w:p w14:paraId="68256AF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[275]</w:t>
      </w:r>
      <w:r w:rsidRPr="00D41BC0">
        <w:rPr>
          <w:rFonts w:ascii="Palatino Linotype" w:hAnsi="Palatino Linotype" w:cs="Times New Roman"/>
          <w:noProof/>
          <w:sz w:val="16"/>
          <w:szCs w:val="24"/>
        </w:rPr>
        <w:tab/>
        <w:t xml:space="preserve">Meshram Y and Gore D, “Deciphering the enzyme coding ability in </w:t>
      </w:r>
      <w:r w:rsidRPr="00D41BC0">
        <w:rPr>
          <w:rFonts w:ascii="Palatino Linotype" w:hAnsi="Palatino Linotype" w:cs="Times New Roman"/>
          <w:i/>
          <w:iCs/>
          <w:noProof/>
          <w:sz w:val="16"/>
          <w:szCs w:val="24"/>
        </w:rPr>
        <w:t>Pseudomonas stutzeri ATCC17588</w:t>
      </w:r>
      <w:r w:rsidRPr="00D41BC0">
        <w:rPr>
          <w:rFonts w:ascii="Palatino Linotype" w:hAnsi="Palatino Linotype" w:cs="Times New Roman"/>
          <w:noProof/>
          <w:sz w:val="16"/>
          <w:szCs w:val="24"/>
        </w:rPr>
        <w:t xml:space="preserve"> hypothetical proteins by bioinformatics approach,” </w:t>
      </w:r>
      <w:r w:rsidRPr="00D41BC0">
        <w:rPr>
          <w:rFonts w:ascii="Palatino Linotype" w:hAnsi="Palatino Linotype" w:cs="Times New Roman"/>
          <w:i/>
          <w:iCs/>
          <w:noProof/>
          <w:sz w:val="16"/>
          <w:szCs w:val="24"/>
        </w:rPr>
        <w:t>J. Pharm. Res.</w:t>
      </w:r>
      <w:r w:rsidRPr="00D41BC0">
        <w:rPr>
          <w:rFonts w:ascii="Palatino Linotype" w:hAnsi="Palatino Linotype" w:cs="Times New Roman"/>
          <w:noProof/>
          <w:sz w:val="16"/>
          <w:szCs w:val="24"/>
        </w:rPr>
        <w:t>, vol. 13, no. 1, pp. 30–35, 2019.</w:t>
      </w:r>
    </w:p>
    <w:p w14:paraId="7E85475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[276]</w:t>
      </w:r>
      <w:r w:rsidRPr="00D41BC0">
        <w:rPr>
          <w:rFonts w:ascii="Palatino Linotype" w:hAnsi="Palatino Linotype" w:cs="Times New Roman"/>
          <w:noProof/>
          <w:sz w:val="16"/>
          <w:szCs w:val="24"/>
        </w:rPr>
        <w:tab/>
        <w:t xml:space="preserve">Y. Cherkas, M. K. McMillian, D. Amaratunga, N. Raghavan, and J. C. Sasaki, “ABC gene-ranking for prediction of drug-induced cholestasis in rats,” </w:t>
      </w:r>
      <w:r w:rsidRPr="00D41BC0">
        <w:rPr>
          <w:rFonts w:ascii="Palatino Linotype" w:hAnsi="Palatino Linotype" w:cs="Times New Roman"/>
          <w:i/>
          <w:iCs/>
          <w:noProof/>
          <w:sz w:val="16"/>
          <w:szCs w:val="24"/>
        </w:rPr>
        <w:t>Toxicol. Reports</w:t>
      </w:r>
      <w:r w:rsidRPr="00D41BC0">
        <w:rPr>
          <w:rFonts w:ascii="Palatino Linotype" w:hAnsi="Palatino Linotype" w:cs="Times New Roman"/>
          <w:noProof/>
          <w:sz w:val="16"/>
          <w:szCs w:val="24"/>
        </w:rPr>
        <w:t>, vol. 3, pp. 252–261, 2016.</w:t>
      </w:r>
    </w:p>
    <w:p w14:paraId="5A0FBF7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[277]</w:t>
      </w:r>
      <w:r w:rsidRPr="00D41BC0">
        <w:rPr>
          <w:rFonts w:ascii="Palatino Linotype" w:hAnsi="Palatino Linotype" w:cs="Times New Roman"/>
          <w:noProof/>
          <w:sz w:val="16"/>
          <w:szCs w:val="24"/>
        </w:rPr>
        <w:tab/>
        <w:t xml:space="preserve">R. Massart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“Role of DNA Methylation in the Nucleus Accumbens in Incubation of Cocaine Craving,” </w:t>
      </w:r>
      <w:r w:rsidRPr="00D41BC0">
        <w:rPr>
          <w:rFonts w:ascii="Palatino Linotype" w:hAnsi="Palatino Linotype" w:cs="Times New Roman"/>
          <w:i/>
          <w:iCs/>
          <w:noProof/>
          <w:sz w:val="16"/>
          <w:szCs w:val="24"/>
        </w:rPr>
        <w:t>J. Neurosci.</w:t>
      </w:r>
      <w:r w:rsidRPr="00D41BC0">
        <w:rPr>
          <w:rFonts w:ascii="Palatino Linotype" w:hAnsi="Palatino Linotype" w:cs="Times New Roman"/>
          <w:noProof/>
          <w:sz w:val="16"/>
          <w:szCs w:val="24"/>
        </w:rPr>
        <w:t>, vol. 35, no. 21, pp. 8042–8058, May 2015.</w:t>
      </w:r>
    </w:p>
    <w:p w14:paraId="2931C5E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[278]</w:t>
      </w:r>
      <w:r w:rsidRPr="00D41BC0">
        <w:rPr>
          <w:rFonts w:ascii="Palatino Linotype" w:hAnsi="Palatino Linotype" w:cs="Times New Roman"/>
          <w:noProof/>
          <w:sz w:val="16"/>
          <w:szCs w:val="24"/>
        </w:rPr>
        <w:tab/>
        <w:t xml:space="preserve">S. Malan-Müller, V. B. C. de Souza, W. M. U. Daniels, S. Seedat, M. D. Robinson, and S. M. J. Hemmings, “Shedding Light on the Transcriptomic Dark Matter in Biological Psychiatry: Role of Long Noncoding RNAs in D-cycloserine-Induced Fear Extinction in Posttraumatic Stress Disorder,” </w:t>
      </w:r>
      <w:r w:rsidRPr="00D41BC0">
        <w:rPr>
          <w:rFonts w:ascii="Palatino Linotype" w:hAnsi="Palatino Linotype" w:cs="Times New Roman"/>
          <w:i/>
          <w:iCs/>
          <w:noProof/>
          <w:sz w:val="16"/>
          <w:szCs w:val="24"/>
        </w:rPr>
        <w:t>Omi. A J. Integr. Biol.</w:t>
      </w:r>
      <w:r w:rsidRPr="00D41BC0">
        <w:rPr>
          <w:rFonts w:ascii="Palatino Linotype" w:hAnsi="Palatino Linotype" w:cs="Times New Roman"/>
          <w:noProof/>
          <w:sz w:val="16"/>
          <w:szCs w:val="24"/>
        </w:rPr>
        <w:t>, vol. 24, no. 6, pp. 352–369, Jun. 2020.</w:t>
      </w:r>
    </w:p>
    <w:p w14:paraId="7581D7D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[279]</w:t>
      </w:r>
      <w:r w:rsidRPr="00D41BC0">
        <w:rPr>
          <w:rFonts w:ascii="Palatino Linotype" w:hAnsi="Palatino Linotype" w:cs="Times New Roman"/>
          <w:noProof/>
          <w:sz w:val="16"/>
          <w:szCs w:val="24"/>
        </w:rPr>
        <w:tab/>
        <w:t xml:space="preserve">M. C. Harrison, A. M. Chernyshova, and G. J. Thompson, “No obvious transcriptome‐wide signature of indirect selection in termites,” </w:t>
      </w:r>
      <w:r w:rsidRPr="00D41BC0">
        <w:rPr>
          <w:rFonts w:ascii="Palatino Linotype" w:hAnsi="Palatino Linotype" w:cs="Times New Roman"/>
          <w:i/>
          <w:iCs/>
          <w:noProof/>
          <w:sz w:val="16"/>
          <w:szCs w:val="24"/>
        </w:rPr>
        <w:t>J. Evol. Biol.</w:t>
      </w:r>
      <w:r w:rsidRPr="00D41BC0">
        <w:rPr>
          <w:rFonts w:ascii="Palatino Linotype" w:hAnsi="Palatino Linotype" w:cs="Times New Roman"/>
          <w:noProof/>
          <w:sz w:val="16"/>
          <w:szCs w:val="24"/>
        </w:rPr>
        <w:t>, no. July 2020, p. jeb.13749, Dec. 2020.</w:t>
      </w:r>
    </w:p>
    <w:p w14:paraId="1141C09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[280]</w:t>
      </w:r>
      <w:r w:rsidRPr="00D41BC0">
        <w:rPr>
          <w:rFonts w:ascii="Palatino Linotype" w:hAnsi="Palatino Linotype" w:cs="Times New Roman"/>
          <w:noProof/>
          <w:sz w:val="16"/>
          <w:szCs w:val="24"/>
        </w:rPr>
        <w:tab/>
        <w:t xml:space="preserve">L. F. Moreno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“Genomic Understanding of an Infectious Brain Disease from the Desert,” </w:t>
      </w:r>
      <w:r w:rsidRPr="00D41BC0">
        <w:rPr>
          <w:rFonts w:ascii="Palatino Linotype" w:hAnsi="Palatino Linotype" w:cs="Times New Roman"/>
          <w:i/>
          <w:iCs/>
          <w:noProof/>
          <w:sz w:val="16"/>
          <w:szCs w:val="24"/>
        </w:rPr>
        <w:t>G3&amp;amp;#58; Genes|Genomes|Genetics</w:t>
      </w:r>
      <w:r w:rsidRPr="00D41BC0">
        <w:rPr>
          <w:rFonts w:ascii="Palatino Linotype" w:hAnsi="Palatino Linotype" w:cs="Times New Roman"/>
          <w:noProof/>
          <w:sz w:val="16"/>
          <w:szCs w:val="24"/>
        </w:rPr>
        <w:t>, vol. 8, no. 3, pp. 909–922, Mar. 2018.</w:t>
      </w:r>
    </w:p>
    <w:p w14:paraId="22868CA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[281]</w:t>
      </w:r>
      <w:r w:rsidRPr="00D41BC0">
        <w:rPr>
          <w:rFonts w:ascii="Palatino Linotype" w:hAnsi="Palatino Linotype" w:cs="Times New Roman"/>
          <w:noProof/>
          <w:sz w:val="16"/>
          <w:szCs w:val="24"/>
        </w:rPr>
        <w:tab/>
        <w:t xml:space="preserve">J. a Martens, J. Genereaux, C. J. Brandl, and A. Saleh, “Transcriptional Activation by Yeast PDR1p Is Inhibited by Its Association with Transcriptional Activation by Yeast PDR1p Is Inhibited by Its Association with NGG1p/ADA3p *,” </w:t>
      </w:r>
      <w:r w:rsidRPr="00D41BC0">
        <w:rPr>
          <w:rFonts w:ascii="Palatino Linotype" w:hAnsi="Palatino Linotype" w:cs="Times New Roman"/>
          <w:i/>
          <w:iCs/>
          <w:noProof/>
          <w:sz w:val="16"/>
          <w:szCs w:val="24"/>
        </w:rPr>
        <w:t>J. Biol. Chem.</w:t>
      </w:r>
      <w:r w:rsidRPr="00D41BC0">
        <w:rPr>
          <w:rFonts w:ascii="Palatino Linotype" w:hAnsi="Palatino Linotype" w:cs="Times New Roman"/>
          <w:noProof/>
          <w:sz w:val="16"/>
          <w:szCs w:val="24"/>
        </w:rPr>
        <w:t>, vol. 271, no. 27, pp. 15884–15890, 1996.</w:t>
      </w:r>
    </w:p>
    <w:p w14:paraId="1ECF42D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[282]</w:t>
      </w:r>
      <w:r w:rsidRPr="00D41BC0">
        <w:rPr>
          <w:rFonts w:ascii="Palatino Linotype" w:hAnsi="Palatino Linotype" w:cs="Times New Roman"/>
          <w:noProof/>
          <w:sz w:val="16"/>
          <w:szCs w:val="24"/>
        </w:rPr>
        <w:tab/>
        <w:t xml:space="preserve">R. Page, W. Peti, I. A. Wilson, R. C. Stevens, and K. Wuthrich, “NMR screening and crystal quality of bacterially expressed prokaryotic and eukaryotic proteins in a structural genomics pipeline,” </w:t>
      </w:r>
      <w:r w:rsidRPr="00D41BC0">
        <w:rPr>
          <w:rFonts w:ascii="Palatino Linotype" w:hAnsi="Palatino Linotype" w:cs="Times New Roman"/>
          <w:i/>
          <w:iCs/>
          <w:noProof/>
          <w:sz w:val="16"/>
          <w:szCs w:val="24"/>
        </w:rPr>
        <w:t>Proc. Natl. Acad. Sci.</w:t>
      </w:r>
      <w:r w:rsidRPr="00D41BC0">
        <w:rPr>
          <w:rFonts w:ascii="Palatino Linotype" w:hAnsi="Palatino Linotype" w:cs="Times New Roman"/>
          <w:noProof/>
          <w:sz w:val="16"/>
          <w:szCs w:val="24"/>
        </w:rPr>
        <w:t>, vol. 102, no. 6, pp. 1901–1905, Feb. 2005.</w:t>
      </w:r>
    </w:p>
    <w:p w14:paraId="1044910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[283]</w:t>
      </w:r>
      <w:r w:rsidRPr="00D41BC0">
        <w:rPr>
          <w:rFonts w:ascii="Palatino Linotype" w:hAnsi="Palatino Linotype" w:cs="Times New Roman"/>
          <w:noProof/>
          <w:sz w:val="16"/>
          <w:szCs w:val="24"/>
        </w:rPr>
        <w:tab/>
        <w:t xml:space="preserve">Y. Li, K. sum Lam, N. Dasgupta, and P. Ye, “A yeast’s eye view of mammalian reproduction: cross-species gene co-expression in meiotic prophase.,” </w:t>
      </w:r>
      <w:r w:rsidRPr="00D41BC0">
        <w:rPr>
          <w:rFonts w:ascii="Palatino Linotype" w:hAnsi="Palatino Linotype" w:cs="Times New Roman"/>
          <w:i/>
          <w:iCs/>
          <w:noProof/>
          <w:sz w:val="16"/>
          <w:szCs w:val="24"/>
        </w:rPr>
        <w:t>BMC Syst. Biol.</w:t>
      </w:r>
      <w:r w:rsidRPr="00D41BC0">
        <w:rPr>
          <w:rFonts w:ascii="Palatino Linotype" w:hAnsi="Palatino Linotype" w:cs="Times New Roman"/>
          <w:noProof/>
          <w:sz w:val="16"/>
          <w:szCs w:val="24"/>
        </w:rPr>
        <w:t>, vol. 4, p. 125, 2010.</w:t>
      </w:r>
    </w:p>
    <w:p w14:paraId="317C2EE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[284]</w:t>
      </w:r>
      <w:r w:rsidRPr="00D41BC0">
        <w:rPr>
          <w:rFonts w:ascii="Palatino Linotype" w:hAnsi="Palatino Linotype" w:cs="Times New Roman"/>
          <w:noProof/>
          <w:sz w:val="16"/>
          <w:szCs w:val="24"/>
        </w:rPr>
        <w:tab/>
        <w:t xml:space="preserve">J. Reinders, R. P. Zahedi, N. Pfanner, C. Meisinger, and A. Sickmann, “Toward the complete yeast mitochondrial proteome: Multidimensional separation techniques for mitochondrial proteomics,” </w:t>
      </w:r>
      <w:r w:rsidRPr="00D41BC0">
        <w:rPr>
          <w:rFonts w:ascii="Palatino Linotype" w:hAnsi="Palatino Linotype" w:cs="Times New Roman"/>
          <w:i/>
          <w:iCs/>
          <w:noProof/>
          <w:sz w:val="16"/>
          <w:szCs w:val="24"/>
        </w:rPr>
        <w:t>J. Proteome Res.</w:t>
      </w:r>
      <w:r w:rsidRPr="00D41BC0">
        <w:rPr>
          <w:rFonts w:ascii="Palatino Linotype" w:hAnsi="Palatino Linotype" w:cs="Times New Roman"/>
          <w:noProof/>
          <w:sz w:val="16"/>
          <w:szCs w:val="24"/>
        </w:rPr>
        <w:t>, vol. 5, no. 7, pp. 1543–1554, 2006.</w:t>
      </w:r>
    </w:p>
    <w:p w14:paraId="042035B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[285]</w:t>
      </w:r>
      <w:r w:rsidRPr="00D41BC0">
        <w:rPr>
          <w:rFonts w:ascii="Palatino Linotype" w:hAnsi="Palatino Linotype" w:cs="Times New Roman"/>
          <w:noProof/>
          <w:sz w:val="16"/>
          <w:szCs w:val="24"/>
        </w:rPr>
        <w:tab/>
        <w:t xml:space="preserve">S. Ghaemmaghami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“Global analysis of protein expression in yeast,” </w:t>
      </w:r>
      <w:r w:rsidRPr="00D41BC0">
        <w:rPr>
          <w:rFonts w:ascii="Palatino Linotype" w:hAnsi="Palatino Linotype" w:cs="Times New Roman"/>
          <w:i/>
          <w:iCs/>
          <w:noProof/>
          <w:sz w:val="16"/>
          <w:szCs w:val="24"/>
        </w:rPr>
        <w:t>Nature</w:t>
      </w:r>
      <w:r w:rsidRPr="00D41BC0">
        <w:rPr>
          <w:rFonts w:ascii="Palatino Linotype" w:hAnsi="Palatino Linotype" w:cs="Times New Roman"/>
          <w:noProof/>
          <w:sz w:val="16"/>
          <w:szCs w:val="24"/>
        </w:rPr>
        <w:t>, vol. 425, no. 6959, pp. 737–741, Oct. 2003.</w:t>
      </w:r>
    </w:p>
    <w:p w14:paraId="62B8EF7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lastRenderedPageBreak/>
        <w:t>[286]</w:t>
      </w:r>
      <w:r w:rsidRPr="00D41BC0">
        <w:rPr>
          <w:rFonts w:ascii="Palatino Linotype" w:hAnsi="Palatino Linotype" w:cs="Times New Roman"/>
          <w:noProof/>
          <w:sz w:val="16"/>
          <w:szCs w:val="24"/>
        </w:rPr>
        <w:tab/>
        <w:t xml:space="preserve">J. K. Risler, A. E. Kenny, R. J. Palumbo, E. R. Gamache, and M. J. Curcio, “Host co-factors of the retrovirus-like transposon Ty1,” </w:t>
      </w:r>
      <w:r w:rsidRPr="00D41BC0">
        <w:rPr>
          <w:rFonts w:ascii="Palatino Linotype" w:hAnsi="Palatino Linotype" w:cs="Times New Roman"/>
          <w:i/>
          <w:iCs/>
          <w:noProof/>
          <w:sz w:val="16"/>
          <w:szCs w:val="24"/>
        </w:rPr>
        <w:t>Mob. DNA</w:t>
      </w:r>
      <w:r w:rsidRPr="00D41BC0">
        <w:rPr>
          <w:rFonts w:ascii="Palatino Linotype" w:hAnsi="Palatino Linotype" w:cs="Times New Roman"/>
          <w:noProof/>
          <w:sz w:val="16"/>
          <w:szCs w:val="24"/>
        </w:rPr>
        <w:t>, vol. 3, no. 1, p. 12, 2012.</w:t>
      </w:r>
    </w:p>
    <w:p w14:paraId="6BC68C9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[287]</w:t>
      </w:r>
      <w:r w:rsidRPr="00D41BC0">
        <w:rPr>
          <w:rFonts w:ascii="Palatino Linotype" w:hAnsi="Palatino Linotype" w:cs="Times New Roman"/>
          <w:noProof/>
          <w:sz w:val="16"/>
          <w:szCs w:val="24"/>
        </w:rPr>
        <w:tab/>
        <w:t xml:space="preserve">K. L. Ho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Role for the Budding Yeast Separase, Esp1, in Ty1 Element Retrotransposition,” </w:t>
      </w:r>
      <w:r w:rsidRPr="00D41BC0">
        <w:rPr>
          <w:rFonts w:ascii="Palatino Linotype" w:hAnsi="Palatino Linotype" w:cs="Times New Roman"/>
          <w:i/>
          <w:iCs/>
          <w:noProof/>
          <w:sz w:val="16"/>
          <w:szCs w:val="24"/>
        </w:rPr>
        <w:t>PLOS Genet.</w:t>
      </w:r>
      <w:r w:rsidRPr="00D41BC0">
        <w:rPr>
          <w:rFonts w:ascii="Palatino Linotype" w:hAnsi="Palatino Linotype" w:cs="Times New Roman"/>
          <w:noProof/>
          <w:sz w:val="16"/>
          <w:szCs w:val="24"/>
        </w:rPr>
        <w:t>, vol. 11, no. 3, p. e1005109, Mar. 2015.</w:t>
      </w:r>
    </w:p>
    <w:p w14:paraId="3B0CE5E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[288]</w:t>
      </w:r>
      <w:r w:rsidRPr="00D41BC0">
        <w:rPr>
          <w:rFonts w:ascii="Palatino Linotype" w:hAnsi="Palatino Linotype" w:cs="Times New Roman"/>
          <w:noProof/>
          <w:sz w:val="16"/>
          <w:szCs w:val="24"/>
        </w:rPr>
        <w:tab/>
        <w:t xml:space="preserve">M. Breker, M. Gymrek, O. Moldavski, and M. Schuldiner, “LoQAtE—Localization and Quantitation atlas of the yeast proteome. A new tool for multiparametric dissection of single-protein behavior in response to biological perturbations in yeast,”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42, no. D1, pp. D726–D730, Jan. 2014.</w:t>
      </w:r>
    </w:p>
    <w:p w14:paraId="78DBE55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[289]</w:t>
      </w:r>
      <w:r w:rsidRPr="00D41BC0">
        <w:rPr>
          <w:rFonts w:ascii="Palatino Linotype" w:hAnsi="Palatino Linotype" w:cs="Times New Roman"/>
          <w:noProof/>
          <w:sz w:val="16"/>
          <w:szCs w:val="24"/>
        </w:rPr>
        <w:tab/>
        <w:t xml:space="preserve">C. Peng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“Proteomics insights into the responses of </w:t>
      </w:r>
      <w:r w:rsidRPr="00D41BC0">
        <w:rPr>
          <w:rFonts w:ascii="Palatino Linotype" w:hAnsi="Palatino Linotype" w:cs="Times New Roman"/>
          <w:i/>
          <w:iCs/>
          <w:noProof/>
          <w:sz w:val="16"/>
          <w:szCs w:val="24"/>
        </w:rPr>
        <w:t>Saccharomyces cerevisiae</w:t>
      </w:r>
      <w:r w:rsidRPr="00D41BC0">
        <w:rPr>
          <w:rFonts w:ascii="Palatino Linotype" w:hAnsi="Palatino Linotype" w:cs="Times New Roman"/>
          <w:noProof/>
          <w:sz w:val="16"/>
          <w:szCs w:val="24"/>
        </w:rPr>
        <w:t xml:space="preserve"> during mixed-culture alcoholic fermentation with </w:t>
      </w:r>
      <w:r w:rsidRPr="00D41BC0">
        <w:rPr>
          <w:rFonts w:ascii="Palatino Linotype" w:hAnsi="Palatino Linotype" w:cs="Times New Roman"/>
          <w:i/>
          <w:iCs/>
          <w:noProof/>
          <w:sz w:val="16"/>
          <w:szCs w:val="24"/>
        </w:rPr>
        <w:t>Lachancea thermotolerans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FEMS Microbiol. Ecol.</w:t>
      </w:r>
      <w:r w:rsidRPr="00D41BC0">
        <w:rPr>
          <w:rFonts w:ascii="Palatino Linotype" w:hAnsi="Palatino Linotype" w:cs="Times New Roman"/>
          <w:noProof/>
          <w:sz w:val="16"/>
          <w:szCs w:val="24"/>
        </w:rPr>
        <w:t>, vol. 95, no. 9, pp. 1–16, Sep. 2019.</w:t>
      </w:r>
    </w:p>
    <w:p w14:paraId="26FA3D6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[290]</w:t>
      </w:r>
      <w:r w:rsidRPr="00D41BC0">
        <w:rPr>
          <w:rFonts w:ascii="Palatino Linotype" w:hAnsi="Palatino Linotype" w:cs="Times New Roman"/>
          <w:noProof/>
          <w:sz w:val="16"/>
          <w:szCs w:val="24"/>
        </w:rPr>
        <w:tab/>
        <w:t xml:space="preserve">R. Jothi, P. F. Cherukuri, A. Tasneem, and T. M. Przytycka, “Co-evolutionary Analysis of Domains in Interacting Proteins Reveals Insights into Domain–Domain Interactions Mediating Protein–Protein Interactions,” </w:t>
      </w:r>
      <w:r w:rsidRPr="00D41BC0">
        <w:rPr>
          <w:rFonts w:ascii="Palatino Linotype" w:hAnsi="Palatino Linotype" w:cs="Times New Roman"/>
          <w:i/>
          <w:iCs/>
          <w:noProof/>
          <w:sz w:val="16"/>
          <w:szCs w:val="24"/>
        </w:rPr>
        <w:t>J. Mol. Biol.</w:t>
      </w:r>
      <w:r w:rsidRPr="00D41BC0">
        <w:rPr>
          <w:rFonts w:ascii="Palatino Linotype" w:hAnsi="Palatino Linotype" w:cs="Times New Roman"/>
          <w:noProof/>
          <w:sz w:val="16"/>
          <w:szCs w:val="24"/>
        </w:rPr>
        <w:t>, vol. 362, no. 4, pp. 861–875, Sep. 2006.</w:t>
      </w:r>
    </w:p>
    <w:p w14:paraId="6913847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[291]</w:t>
      </w:r>
      <w:r w:rsidRPr="00D41BC0">
        <w:rPr>
          <w:rFonts w:ascii="Palatino Linotype" w:hAnsi="Palatino Linotype" w:cs="Times New Roman"/>
          <w:noProof/>
          <w:sz w:val="16"/>
          <w:szCs w:val="24"/>
        </w:rPr>
        <w:tab/>
        <w:t xml:space="preserve">J. C. Rosenbaum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“Disorder Targets Misorder in Nuclear Quality Control Degradation: A Disordered Ubiquitin Ligase Directly Recognizes Its Misfolded Substrates,” </w:t>
      </w:r>
      <w:r w:rsidRPr="00D41BC0">
        <w:rPr>
          <w:rFonts w:ascii="Palatino Linotype" w:hAnsi="Palatino Linotype" w:cs="Times New Roman"/>
          <w:i/>
          <w:iCs/>
          <w:noProof/>
          <w:sz w:val="16"/>
          <w:szCs w:val="24"/>
        </w:rPr>
        <w:t>Mol. Cell</w:t>
      </w:r>
      <w:r w:rsidRPr="00D41BC0">
        <w:rPr>
          <w:rFonts w:ascii="Palatino Linotype" w:hAnsi="Palatino Linotype" w:cs="Times New Roman"/>
          <w:noProof/>
          <w:sz w:val="16"/>
          <w:szCs w:val="24"/>
        </w:rPr>
        <w:t>, vol. 41, no. 1, pp. 93–106, Jan. 2011.</w:t>
      </w:r>
    </w:p>
    <w:p w14:paraId="2CCEC65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[292]</w:t>
      </w:r>
      <w:r w:rsidRPr="00D41BC0">
        <w:rPr>
          <w:rFonts w:ascii="Palatino Linotype" w:hAnsi="Palatino Linotype" w:cs="Times New Roman"/>
          <w:noProof/>
          <w:sz w:val="16"/>
          <w:szCs w:val="24"/>
        </w:rPr>
        <w:tab/>
        <w:t xml:space="preserve">S. A. Nelson and J. A. Cooper, “A Novel Pathway that Coordinates Mitotic Exit with Spindle Position,” </w:t>
      </w:r>
      <w:r w:rsidRPr="00D41BC0">
        <w:rPr>
          <w:rFonts w:ascii="Palatino Linotype" w:hAnsi="Palatino Linotype" w:cs="Times New Roman"/>
          <w:i/>
          <w:iCs/>
          <w:noProof/>
          <w:sz w:val="16"/>
          <w:szCs w:val="24"/>
        </w:rPr>
        <w:t>Mol. Biol. Cell</w:t>
      </w:r>
      <w:r w:rsidRPr="00D41BC0">
        <w:rPr>
          <w:rFonts w:ascii="Palatino Linotype" w:hAnsi="Palatino Linotype" w:cs="Times New Roman"/>
          <w:noProof/>
          <w:sz w:val="16"/>
          <w:szCs w:val="24"/>
        </w:rPr>
        <w:t>, vol. 18, no. 9, pp. 3440–3450, Sep. 2007.</w:t>
      </w:r>
    </w:p>
    <w:p w14:paraId="139AE48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[293]</w:t>
      </w:r>
      <w:r w:rsidRPr="00D41BC0">
        <w:rPr>
          <w:rFonts w:ascii="Palatino Linotype" w:hAnsi="Palatino Linotype" w:cs="Times New Roman"/>
          <w:noProof/>
          <w:sz w:val="16"/>
          <w:szCs w:val="24"/>
        </w:rPr>
        <w:tab/>
        <w:t xml:space="preserve">G. P. Samper, “The Crabtree effect shapes </w:t>
      </w:r>
      <w:r w:rsidRPr="00D41BC0">
        <w:rPr>
          <w:rFonts w:ascii="Palatino Linotype" w:hAnsi="Palatino Linotype" w:cs="Times New Roman"/>
          <w:i/>
          <w:iCs/>
          <w:noProof/>
          <w:sz w:val="16"/>
          <w:szCs w:val="24"/>
        </w:rPr>
        <w:t>Saccharomyces cerevisiae</w:t>
      </w:r>
      <w:r w:rsidRPr="00D41BC0">
        <w:rPr>
          <w:rFonts w:ascii="Palatino Linotype" w:hAnsi="Palatino Linotype" w:cs="Times New Roman"/>
          <w:noProof/>
          <w:sz w:val="16"/>
          <w:szCs w:val="24"/>
        </w:rPr>
        <w:t xml:space="preserve"> lag phase,” Arenburg Doctoral School, 2019.</w:t>
      </w:r>
    </w:p>
    <w:p w14:paraId="383DAD0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[294]</w:t>
      </w:r>
      <w:r w:rsidRPr="00D41BC0">
        <w:rPr>
          <w:rFonts w:ascii="Palatino Linotype" w:hAnsi="Palatino Linotype" w:cs="Times New Roman"/>
          <w:noProof/>
          <w:sz w:val="16"/>
          <w:szCs w:val="24"/>
        </w:rPr>
        <w:tab/>
        <w:t xml:space="preserve">M. Morgenstern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“Definition of a High-Confidence Mitochondrial Proteome at Quantitative Scale,” </w:t>
      </w:r>
      <w:r w:rsidRPr="00D41BC0">
        <w:rPr>
          <w:rFonts w:ascii="Palatino Linotype" w:hAnsi="Palatino Linotype" w:cs="Times New Roman"/>
          <w:i/>
          <w:iCs/>
          <w:noProof/>
          <w:sz w:val="16"/>
          <w:szCs w:val="24"/>
        </w:rPr>
        <w:t>Cell Rep.</w:t>
      </w:r>
      <w:r w:rsidRPr="00D41BC0">
        <w:rPr>
          <w:rFonts w:ascii="Palatino Linotype" w:hAnsi="Palatino Linotype" w:cs="Times New Roman"/>
          <w:noProof/>
          <w:sz w:val="16"/>
          <w:szCs w:val="24"/>
        </w:rPr>
        <w:t>, vol. 19, no. 13, pp. 2836–2852, Jun. 2017.</w:t>
      </w:r>
    </w:p>
    <w:p w14:paraId="31233F1B"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[295]</w:t>
      </w:r>
      <w:r w:rsidRPr="00D41BC0">
        <w:rPr>
          <w:rFonts w:ascii="Palatino Linotype" w:hAnsi="Palatino Linotype" w:cs="Times New Roman"/>
          <w:noProof/>
          <w:sz w:val="16"/>
          <w:szCs w:val="24"/>
        </w:rPr>
        <w:tab/>
        <w:t xml:space="preserve">S. Karniely, A. Rayzner, E. Sass, and O. Pines, “α-Complementation as a probe for dual localization of mitochondrial proteins,” </w:t>
      </w:r>
      <w:r w:rsidRPr="00D41BC0">
        <w:rPr>
          <w:rFonts w:ascii="Palatino Linotype" w:hAnsi="Palatino Linotype" w:cs="Times New Roman"/>
          <w:i/>
          <w:iCs/>
          <w:noProof/>
          <w:sz w:val="16"/>
          <w:szCs w:val="24"/>
        </w:rPr>
        <w:t>Exp. Cell Res.</w:t>
      </w:r>
      <w:r w:rsidRPr="00D41BC0">
        <w:rPr>
          <w:rFonts w:ascii="Palatino Linotype" w:hAnsi="Palatino Linotype" w:cs="Times New Roman"/>
          <w:noProof/>
          <w:sz w:val="16"/>
          <w:szCs w:val="24"/>
        </w:rPr>
        <w:t>, vol. 312, no. 19, pp. 3835–3846, Nov. 2006.</w:t>
      </w:r>
    </w:p>
    <w:p w14:paraId="3038C1A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[296]</w:t>
      </w:r>
      <w:r w:rsidRPr="00D41BC0">
        <w:rPr>
          <w:rFonts w:ascii="Palatino Linotype" w:hAnsi="Palatino Linotype" w:cs="Times New Roman"/>
          <w:noProof/>
          <w:sz w:val="16"/>
          <w:szCs w:val="24"/>
        </w:rPr>
        <w:tab/>
        <w:t xml:space="preserve">V. Shakya, W. Barbeau, T. Xiao, C. Knutson, and A. Hughes, “The nucleus is a quality control center for non-imported mitochondrial proteins,” </w:t>
      </w:r>
      <w:r w:rsidRPr="00D41BC0">
        <w:rPr>
          <w:rFonts w:ascii="Palatino Linotype" w:hAnsi="Palatino Linotype" w:cs="Times New Roman"/>
          <w:i/>
          <w:iCs/>
          <w:noProof/>
          <w:sz w:val="16"/>
          <w:szCs w:val="24"/>
        </w:rPr>
        <w:t>bioRxiv</w:t>
      </w:r>
      <w:r w:rsidRPr="00D41BC0">
        <w:rPr>
          <w:rFonts w:ascii="Palatino Linotype" w:hAnsi="Palatino Linotype" w:cs="Times New Roman"/>
          <w:noProof/>
          <w:sz w:val="16"/>
          <w:szCs w:val="24"/>
        </w:rPr>
        <w:t>, 2020.</w:t>
      </w:r>
    </w:p>
    <w:p w14:paraId="0C6B060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[297]</w:t>
      </w:r>
      <w:r w:rsidRPr="00D41BC0">
        <w:rPr>
          <w:rFonts w:ascii="Palatino Linotype" w:hAnsi="Palatino Linotype" w:cs="Times New Roman"/>
          <w:noProof/>
          <w:sz w:val="16"/>
          <w:szCs w:val="24"/>
        </w:rPr>
        <w:tab/>
        <w:t xml:space="preserve">O. Phuphisut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“Transcriptomic analysis of male and female </w:t>
      </w:r>
      <w:r w:rsidRPr="00D41BC0">
        <w:rPr>
          <w:rFonts w:ascii="Palatino Linotype" w:hAnsi="Palatino Linotype" w:cs="Times New Roman"/>
          <w:i/>
          <w:iCs/>
          <w:noProof/>
          <w:sz w:val="16"/>
          <w:szCs w:val="24"/>
        </w:rPr>
        <w:t>Schistosoma mekongi</w:t>
      </w:r>
      <w:r w:rsidRPr="00D41BC0">
        <w:rPr>
          <w:rFonts w:ascii="Palatino Linotype" w:hAnsi="Palatino Linotype" w:cs="Times New Roman"/>
          <w:noProof/>
          <w:sz w:val="16"/>
          <w:szCs w:val="24"/>
        </w:rPr>
        <w:t xml:space="preserve"> adult worms,” </w:t>
      </w:r>
      <w:r w:rsidRPr="00D41BC0">
        <w:rPr>
          <w:rFonts w:ascii="Palatino Linotype" w:hAnsi="Palatino Linotype" w:cs="Times New Roman"/>
          <w:i/>
          <w:iCs/>
          <w:noProof/>
          <w:sz w:val="16"/>
          <w:szCs w:val="24"/>
        </w:rPr>
        <w:t>Parasit. Vectors</w:t>
      </w:r>
      <w:r w:rsidRPr="00D41BC0">
        <w:rPr>
          <w:rFonts w:ascii="Palatino Linotype" w:hAnsi="Palatino Linotype" w:cs="Times New Roman"/>
          <w:noProof/>
          <w:sz w:val="16"/>
          <w:szCs w:val="24"/>
        </w:rPr>
        <w:t>, vol. 11, no. 1, p. 504, Dec. 2018.</w:t>
      </w:r>
    </w:p>
    <w:p w14:paraId="00D22D6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[298]</w:t>
      </w:r>
      <w:r w:rsidRPr="00D41BC0">
        <w:rPr>
          <w:rFonts w:ascii="Palatino Linotype" w:hAnsi="Palatino Linotype" w:cs="Times New Roman"/>
          <w:noProof/>
          <w:sz w:val="16"/>
          <w:szCs w:val="24"/>
        </w:rPr>
        <w:tab/>
        <w:t xml:space="preserve">J. Hayles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genome-wide resource of cell cycle and cell shape genes of fission yeast,” </w:t>
      </w:r>
      <w:r w:rsidRPr="00D41BC0">
        <w:rPr>
          <w:rFonts w:ascii="Palatino Linotype" w:hAnsi="Palatino Linotype" w:cs="Times New Roman"/>
          <w:i/>
          <w:iCs/>
          <w:noProof/>
          <w:sz w:val="16"/>
          <w:szCs w:val="24"/>
        </w:rPr>
        <w:t>Open Biol.</w:t>
      </w:r>
      <w:r w:rsidRPr="00D41BC0">
        <w:rPr>
          <w:rFonts w:ascii="Palatino Linotype" w:hAnsi="Palatino Linotype" w:cs="Times New Roman"/>
          <w:noProof/>
          <w:sz w:val="16"/>
          <w:szCs w:val="24"/>
        </w:rPr>
        <w:t>, vol. 3, no. 5, p. 130053, May 2013.</w:t>
      </w:r>
    </w:p>
    <w:p w14:paraId="1A23B3F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[299]</w:t>
      </w:r>
      <w:r w:rsidRPr="00D41BC0">
        <w:rPr>
          <w:rFonts w:ascii="Palatino Linotype" w:hAnsi="Palatino Linotype" w:cs="Times New Roman"/>
          <w:noProof/>
          <w:sz w:val="16"/>
          <w:szCs w:val="24"/>
        </w:rPr>
        <w:tab/>
        <w:t xml:space="preserve">O. Dudin, L. Merlini, F. O. Bendezú, R. Groux, V. Vincenzetti, and S. G. Martin, “A systematic screen for morphological abnormalities during fission yeast sexual reproduction identifies a mechanism of actin aster formation for cell fusion,” </w:t>
      </w:r>
      <w:r w:rsidRPr="00D41BC0">
        <w:rPr>
          <w:rFonts w:ascii="Palatino Linotype" w:hAnsi="Palatino Linotype" w:cs="Times New Roman"/>
          <w:i/>
          <w:iCs/>
          <w:noProof/>
          <w:sz w:val="16"/>
          <w:szCs w:val="24"/>
        </w:rPr>
        <w:t>PLOS Genet.</w:t>
      </w:r>
      <w:r w:rsidRPr="00D41BC0">
        <w:rPr>
          <w:rFonts w:ascii="Palatino Linotype" w:hAnsi="Palatino Linotype" w:cs="Times New Roman"/>
          <w:noProof/>
          <w:sz w:val="16"/>
          <w:szCs w:val="24"/>
        </w:rPr>
        <w:t>, vol. 13, no. 4, p. e1006721, Apr. 2017.</w:t>
      </w:r>
    </w:p>
    <w:p w14:paraId="66BCAAE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[300]</w:t>
      </w:r>
      <w:r w:rsidRPr="00D41BC0">
        <w:rPr>
          <w:rFonts w:ascii="Palatino Linotype" w:hAnsi="Palatino Linotype" w:cs="Times New Roman"/>
          <w:noProof/>
          <w:sz w:val="16"/>
          <w:szCs w:val="24"/>
        </w:rPr>
        <w:tab/>
        <w:t xml:space="preserve">X. Pan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“Identification of novel genes involved in DNA damage response by screening a genome-wide </w:t>
      </w:r>
      <w:r w:rsidRPr="00D41BC0">
        <w:rPr>
          <w:rFonts w:ascii="Palatino Linotype" w:hAnsi="Palatino Linotype" w:cs="Times New Roman"/>
          <w:i/>
          <w:iCs/>
          <w:noProof/>
          <w:sz w:val="16"/>
          <w:szCs w:val="24"/>
        </w:rPr>
        <w:t>Schizosaccharomyces pombe</w:t>
      </w:r>
      <w:r w:rsidRPr="00D41BC0">
        <w:rPr>
          <w:rFonts w:ascii="Palatino Linotype" w:hAnsi="Palatino Linotype" w:cs="Times New Roman"/>
          <w:noProof/>
          <w:sz w:val="16"/>
          <w:szCs w:val="24"/>
        </w:rPr>
        <w:t xml:space="preserve"> deletion library,” </w:t>
      </w:r>
      <w:r w:rsidRPr="00D41BC0">
        <w:rPr>
          <w:rFonts w:ascii="Palatino Linotype" w:hAnsi="Palatino Linotype" w:cs="Times New Roman"/>
          <w:i/>
          <w:iCs/>
          <w:noProof/>
          <w:sz w:val="16"/>
          <w:szCs w:val="24"/>
        </w:rPr>
        <w:t>BMC Genomics</w:t>
      </w:r>
      <w:r w:rsidRPr="00D41BC0">
        <w:rPr>
          <w:rFonts w:ascii="Palatino Linotype" w:hAnsi="Palatino Linotype" w:cs="Times New Roman"/>
          <w:noProof/>
          <w:sz w:val="16"/>
          <w:szCs w:val="24"/>
        </w:rPr>
        <w:t>, vol. 13, no. 1, p. 662, 2012.</w:t>
      </w:r>
    </w:p>
    <w:p w14:paraId="6EF55BE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[301]</w:t>
      </w:r>
      <w:r w:rsidRPr="00D41BC0">
        <w:rPr>
          <w:rFonts w:ascii="Palatino Linotype" w:hAnsi="Palatino Linotype" w:cs="Times New Roman"/>
          <w:noProof/>
          <w:sz w:val="16"/>
          <w:szCs w:val="24"/>
        </w:rPr>
        <w:tab/>
        <w:t xml:space="preserve">J. Prahlad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“The DUF328 family member YaaA is a DNA-binding protein with a novel fold,” </w:t>
      </w:r>
      <w:r w:rsidRPr="00D41BC0">
        <w:rPr>
          <w:rFonts w:ascii="Palatino Linotype" w:hAnsi="Palatino Linotype" w:cs="Times New Roman"/>
          <w:i/>
          <w:iCs/>
          <w:noProof/>
          <w:sz w:val="16"/>
          <w:szCs w:val="24"/>
        </w:rPr>
        <w:t>J. Biol. Chem.</w:t>
      </w:r>
      <w:r w:rsidRPr="00D41BC0">
        <w:rPr>
          <w:rFonts w:ascii="Palatino Linotype" w:hAnsi="Palatino Linotype" w:cs="Times New Roman"/>
          <w:noProof/>
          <w:sz w:val="16"/>
          <w:szCs w:val="24"/>
        </w:rPr>
        <w:t>, vol. 295, no. 41, pp. 14236–14247, Oct. 2020.</w:t>
      </w:r>
    </w:p>
    <w:p w14:paraId="55D2EE4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[302]</w:t>
      </w:r>
      <w:r w:rsidRPr="00D41BC0">
        <w:rPr>
          <w:rFonts w:ascii="Palatino Linotype" w:hAnsi="Palatino Linotype" w:cs="Times New Roman"/>
          <w:noProof/>
          <w:sz w:val="16"/>
          <w:szCs w:val="24"/>
        </w:rPr>
        <w:tab/>
        <w:t xml:space="preserve">R. Munoz, H. Teeling, R. Amann, and R. Rosselló-Móra, “Ancestry and adaptive radiation of </w:t>
      </w:r>
      <w:r w:rsidRPr="00D41BC0">
        <w:rPr>
          <w:rFonts w:ascii="Palatino Linotype" w:hAnsi="Palatino Linotype" w:cs="Times New Roman"/>
          <w:i/>
          <w:iCs/>
          <w:noProof/>
          <w:sz w:val="16"/>
          <w:szCs w:val="24"/>
        </w:rPr>
        <w:t>Bacteroidetes</w:t>
      </w:r>
      <w:r w:rsidRPr="00D41BC0">
        <w:rPr>
          <w:rFonts w:ascii="Palatino Linotype" w:hAnsi="Palatino Linotype" w:cs="Times New Roman"/>
          <w:noProof/>
          <w:sz w:val="16"/>
          <w:szCs w:val="24"/>
        </w:rPr>
        <w:t xml:space="preserve"> as assessed by comparative genomics,” </w:t>
      </w:r>
      <w:r w:rsidRPr="00D41BC0">
        <w:rPr>
          <w:rFonts w:ascii="Palatino Linotype" w:hAnsi="Palatino Linotype" w:cs="Times New Roman"/>
          <w:i/>
          <w:iCs/>
          <w:noProof/>
          <w:sz w:val="16"/>
          <w:szCs w:val="24"/>
        </w:rPr>
        <w:t>Syst. Appl. Microbiol.</w:t>
      </w:r>
      <w:r w:rsidRPr="00D41BC0">
        <w:rPr>
          <w:rFonts w:ascii="Palatino Linotype" w:hAnsi="Palatino Linotype" w:cs="Times New Roman"/>
          <w:noProof/>
          <w:sz w:val="16"/>
          <w:szCs w:val="24"/>
        </w:rPr>
        <w:t>, vol. 43, no. 2, p. 126065, Mar. 2020.</w:t>
      </w:r>
    </w:p>
    <w:p w14:paraId="180BF95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[303]</w:t>
      </w:r>
      <w:r w:rsidRPr="00D41BC0">
        <w:rPr>
          <w:rFonts w:ascii="Palatino Linotype" w:hAnsi="Palatino Linotype" w:cs="Times New Roman"/>
          <w:noProof/>
          <w:sz w:val="16"/>
          <w:szCs w:val="24"/>
        </w:rPr>
        <w:tab/>
        <w:t xml:space="preserve">B. Bagautdinov, Y. Matsuura, S. Bagautdinova, N. Kunishima, and K. Yutani, “Structure of putative CutA1 from </w:t>
      </w:r>
      <w:r w:rsidRPr="00D41BC0">
        <w:rPr>
          <w:rFonts w:ascii="Palatino Linotype" w:hAnsi="Palatino Linotype" w:cs="Times New Roman"/>
          <w:i/>
          <w:iCs/>
          <w:noProof/>
          <w:sz w:val="16"/>
          <w:szCs w:val="24"/>
        </w:rPr>
        <w:t>Homo sapiens</w:t>
      </w:r>
      <w:r w:rsidRPr="00D41BC0">
        <w:rPr>
          <w:rFonts w:ascii="Palatino Linotype" w:hAnsi="Palatino Linotype" w:cs="Times New Roman"/>
          <w:noProof/>
          <w:sz w:val="16"/>
          <w:szCs w:val="24"/>
        </w:rPr>
        <w:t xml:space="preserve"> determined at 2.05 Å resolution,” </w:t>
      </w:r>
      <w:r w:rsidRPr="00D41BC0">
        <w:rPr>
          <w:rFonts w:ascii="Palatino Linotype" w:hAnsi="Palatino Linotype" w:cs="Times New Roman"/>
          <w:i/>
          <w:iCs/>
          <w:noProof/>
          <w:sz w:val="16"/>
          <w:szCs w:val="24"/>
        </w:rPr>
        <w:t>Acta Crystallogr. Sect. F Struct. Biol. Cryst. Commun.</w:t>
      </w:r>
      <w:r w:rsidRPr="00D41BC0">
        <w:rPr>
          <w:rFonts w:ascii="Palatino Linotype" w:hAnsi="Palatino Linotype" w:cs="Times New Roman"/>
          <w:noProof/>
          <w:sz w:val="16"/>
          <w:szCs w:val="24"/>
        </w:rPr>
        <w:t>, vol. 64, no. 5, pp. 351–357, May 2008.</w:t>
      </w:r>
    </w:p>
    <w:p w14:paraId="1E68D5B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[304]</w:t>
      </w:r>
      <w:r w:rsidRPr="00D41BC0">
        <w:rPr>
          <w:rFonts w:ascii="Palatino Linotype" w:hAnsi="Palatino Linotype" w:cs="Times New Roman"/>
          <w:noProof/>
          <w:sz w:val="16"/>
          <w:szCs w:val="24"/>
        </w:rPr>
        <w:tab/>
        <w:t xml:space="preserve">K. S. Saikatendu, X. Zhang, L. Kinch, M. Leybourne, N. V. Grishin, and H. Zhang, “Structure of a conserved hypothetical protein SA1388 from </w:t>
      </w:r>
      <w:r w:rsidRPr="00D41BC0">
        <w:rPr>
          <w:rFonts w:ascii="Palatino Linotype" w:hAnsi="Palatino Linotype" w:cs="Times New Roman"/>
          <w:i/>
          <w:iCs/>
          <w:noProof/>
          <w:sz w:val="16"/>
          <w:szCs w:val="24"/>
        </w:rPr>
        <w:t>S. aureus</w:t>
      </w:r>
      <w:r w:rsidRPr="00D41BC0">
        <w:rPr>
          <w:rFonts w:ascii="Palatino Linotype" w:hAnsi="Palatino Linotype" w:cs="Times New Roman"/>
          <w:noProof/>
          <w:sz w:val="16"/>
          <w:szCs w:val="24"/>
        </w:rPr>
        <w:t xml:space="preserve"> reveals a capped hexameric toroid with two PII domain lids and a dinuclear metal center,” </w:t>
      </w:r>
      <w:r w:rsidRPr="00D41BC0">
        <w:rPr>
          <w:rFonts w:ascii="Palatino Linotype" w:hAnsi="Palatino Linotype" w:cs="Times New Roman"/>
          <w:i/>
          <w:iCs/>
          <w:noProof/>
          <w:sz w:val="16"/>
          <w:szCs w:val="24"/>
        </w:rPr>
        <w:t>BMC Struct. Biol.</w:t>
      </w:r>
      <w:r w:rsidRPr="00D41BC0">
        <w:rPr>
          <w:rFonts w:ascii="Palatino Linotype" w:hAnsi="Palatino Linotype" w:cs="Times New Roman"/>
          <w:noProof/>
          <w:sz w:val="16"/>
          <w:szCs w:val="24"/>
        </w:rPr>
        <w:t>, vol. 6, p. 27, Dec. 2006.</w:t>
      </w:r>
    </w:p>
    <w:p w14:paraId="36DAE0C3"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[305]</w:t>
      </w:r>
      <w:r w:rsidRPr="00D41BC0">
        <w:rPr>
          <w:rFonts w:ascii="Palatino Linotype" w:hAnsi="Palatino Linotype" w:cs="Times New Roman"/>
          <w:noProof/>
          <w:sz w:val="16"/>
          <w:szCs w:val="24"/>
        </w:rPr>
        <w:tab/>
        <w:t xml:space="preserve">P. M. van Diemen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“The </w:t>
      </w:r>
      <w:r w:rsidRPr="00D41BC0">
        <w:rPr>
          <w:rFonts w:ascii="Palatino Linotype" w:hAnsi="Palatino Linotype" w:cs="Times New Roman"/>
          <w:i/>
          <w:iCs/>
          <w:noProof/>
          <w:sz w:val="16"/>
          <w:szCs w:val="24"/>
        </w:rPr>
        <w:t>S. aureus</w:t>
      </w:r>
      <w:r w:rsidRPr="00D41BC0">
        <w:rPr>
          <w:rFonts w:ascii="Palatino Linotype" w:hAnsi="Palatino Linotype" w:cs="Times New Roman"/>
          <w:noProof/>
          <w:sz w:val="16"/>
          <w:szCs w:val="24"/>
        </w:rPr>
        <w:t xml:space="preserve"> 4-oxalocrotonate tautomerase SAR1376 enhances immune responses when fused to several antigens,” </w:t>
      </w:r>
      <w:r w:rsidRPr="00D41BC0">
        <w:rPr>
          <w:rFonts w:ascii="Palatino Linotype" w:hAnsi="Palatino Linotype" w:cs="Times New Roman"/>
          <w:i/>
          <w:iCs/>
          <w:noProof/>
          <w:sz w:val="16"/>
          <w:szCs w:val="24"/>
        </w:rPr>
        <w:t>Sci. Rep.</w:t>
      </w:r>
      <w:r w:rsidRPr="00D41BC0">
        <w:rPr>
          <w:rFonts w:ascii="Palatino Linotype" w:hAnsi="Palatino Linotype" w:cs="Times New Roman"/>
          <w:noProof/>
          <w:sz w:val="16"/>
          <w:szCs w:val="24"/>
        </w:rPr>
        <w:t>, vol. 7, no. 1, p. 1745, Dec. 2017.</w:t>
      </w:r>
    </w:p>
    <w:p w14:paraId="05ED5D2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[306]</w:t>
      </w:r>
      <w:r w:rsidRPr="00D41BC0">
        <w:rPr>
          <w:rFonts w:ascii="Palatino Linotype" w:hAnsi="Palatino Linotype" w:cs="Times New Roman"/>
          <w:noProof/>
          <w:sz w:val="16"/>
          <w:szCs w:val="24"/>
        </w:rPr>
        <w:tab/>
        <w:t xml:space="preserve">A. Yahashiri, M. A. Jorgenson, and D. S. Weiss, “The SPOR Domain, a Widely Conserved Peptidoglycan Binding Domain That Targets Proteins to the Site of Cell Division,”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199, no. 14, pp. 1–10, Jul. 2017.</w:t>
      </w:r>
    </w:p>
    <w:p w14:paraId="7E1C53F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[307]</w:t>
      </w:r>
      <w:r w:rsidRPr="00D41BC0">
        <w:rPr>
          <w:rFonts w:ascii="Palatino Linotype" w:hAnsi="Palatino Linotype" w:cs="Times New Roman"/>
          <w:noProof/>
          <w:sz w:val="16"/>
          <w:szCs w:val="24"/>
        </w:rPr>
        <w:tab/>
        <w:t xml:space="preserve">K. B. Williams, A. Yahashiri, S. J. R. Arends, D. L. Popham, C. A. Fowler, and D. S. Weiss, “Nuclear Magnetic Resonance Solution Structure of the Peptidoglycan-Binding SPOR Domain from </w:t>
      </w:r>
      <w:r w:rsidRPr="00D41BC0">
        <w:rPr>
          <w:rFonts w:ascii="Palatino Linotype" w:hAnsi="Palatino Linotype" w:cs="Times New Roman"/>
          <w:i/>
          <w:iCs/>
          <w:noProof/>
          <w:sz w:val="16"/>
          <w:szCs w:val="24"/>
        </w:rPr>
        <w:t>Escherichia coli</w:t>
      </w:r>
      <w:r w:rsidRPr="00D41BC0">
        <w:rPr>
          <w:rFonts w:ascii="Palatino Linotype" w:hAnsi="Palatino Linotype" w:cs="Times New Roman"/>
          <w:noProof/>
          <w:sz w:val="16"/>
          <w:szCs w:val="24"/>
        </w:rPr>
        <w:t xml:space="preserve"> DamX: Insights into Septal Localization,” </w:t>
      </w:r>
      <w:r w:rsidRPr="00D41BC0">
        <w:rPr>
          <w:rFonts w:ascii="Palatino Linotype" w:hAnsi="Palatino Linotype" w:cs="Times New Roman"/>
          <w:i/>
          <w:iCs/>
          <w:noProof/>
          <w:sz w:val="16"/>
          <w:szCs w:val="24"/>
        </w:rPr>
        <w:t>Biochemistry</w:t>
      </w:r>
      <w:r w:rsidRPr="00D41BC0">
        <w:rPr>
          <w:rFonts w:ascii="Palatino Linotype" w:hAnsi="Palatino Linotype" w:cs="Times New Roman"/>
          <w:noProof/>
          <w:sz w:val="16"/>
          <w:szCs w:val="24"/>
        </w:rPr>
        <w:t>, vol. 52, no. 4, pp. 627–639, Jan. 2013.</w:t>
      </w:r>
    </w:p>
    <w:p w14:paraId="1FCF56DF"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[308]</w:t>
      </w:r>
      <w:r w:rsidRPr="00D41BC0">
        <w:rPr>
          <w:rFonts w:ascii="Palatino Linotype" w:hAnsi="Palatino Linotype" w:cs="Times New Roman"/>
          <w:noProof/>
          <w:sz w:val="16"/>
          <w:szCs w:val="24"/>
        </w:rPr>
        <w:tab/>
        <w:t xml:space="preserve">K. L. Anderson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“Characterizing the effects of inorganic acid and alkaline shock on the </w:t>
      </w:r>
      <w:r w:rsidRPr="00D41BC0">
        <w:rPr>
          <w:rFonts w:ascii="Palatino Linotype" w:hAnsi="Palatino Linotype" w:cs="Times New Roman"/>
          <w:i/>
          <w:iCs/>
          <w:noProof/>
          <w:sz w:val="16"/>
          <w:szCs w:val="24"/>
        </w:rPr>
        <w:t>Staphylococcus aureus</w:t>
      </w:r>
      <w:r w:rsidRPr="00D41BC0">
        <w:rPr>
          <w:rFonts w:ascii="Palatino Linotype" w:hAnsi="Palatino Linotype" w:cs="Times New Roman"/>
          <w:noProof/>
          <w:sz w:val="16"/>
          <w:szCs w:val="24"/>
        </w:rPr>
        <w:t xml:space="preserve"> transcriptome and messenger RNA turnover,” </w:t>
      </w:r>
      <w:r w:rsidRPr="00D41BC0">
        <w:rPr>
          <w:rFonts w:ascii="Palatino Linotype" w:hAnsi="Palatino Linotype" w:cs="Times New Roman"/>
          <w:i/>
          <w:iCs/>
          <w:noProof/>
          <w:sz w:val="16"/>
          <w:szCs w:val="24"/>
        </w:rPr>
        <w:t>FEMS Immunol. Med. Microbiol.</w:t>
      </w:r>
      <w:r w:rsidRPr="00D41BC0">
        <w:rPr>
          <w:rFonts w:ascii="Palatino Linotype" w:hAnsi="Palatino Linotype" w:cs="Times New Roman"/>
          <w:noProof/>
          <w:sz w:val="16"/>
          <w:szCs w:val="24"/>
        </w:rPr>
        <w:t>, vol. 60, no. 3, pp. 208–250, Dec. 2010.</w:t>
      </w:r>
    </w:p>
    <w:p w14:paraId="70447EF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lastRenderedPageBreak/>
        <w:t>[309]</w:t>
      </w:r>
      <w:r w:rsidRPr="00D41BC0">
        <w:rPr>
          <w:rFonts w:ascii="Palatino Linotype" w:hAnsi="Palatino Linotype" w:cs="Times New Roman"/>
          <w:noProof/>
          <w:sz w:val="16"/>
          <w:szCs w:val="24"/>
        </w:rPr>
        <w:tab/>
        <w:t xml:space="preserve">P. M. Dunman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“Transcription Profiling-Based Identification of </w:t>
      </w:r>
      <w:r w:rsidRPr="00D41BC0">
        <w:rPr>
          <w:rFonts w:ascii="Palatino Linotype" w:hAnsi="Palatino Linotype" w:cs="Times New Roman"/>
          <w:i/>
          <w:iCs/>
          <w:noProof/>
          <w:sz w:val="16"/>
          <w:szCs w:val="24"/>
        </w:rPr>
        <w:t>Staphylococcus aureus</w:t>
      </w:r>
      <w:r w:rsidRPr="00D41BC0">
        <w:rPr>
          <w:rFonts w:ascii="Palatino Linotype" w:hAnsi="Palatino Linotype" w:cs="Times New Roman"/>
          <w:noProof/>
          <w:sz w:val="16"/>
          <w:szCs w:val="24"/>
        </w:rPr>
        <w:t xml:space="preserve"> Genes Regulated by the </w:t>
      </w:r>
      <w:r w:rsidRPr="00D41BC0">
        <w:rPr>
          <w:rFonts w:ascii="Palatino Linotype" w:hAnsi="Palatino Linotype" w:cs="Times New Roman"/>
          <w:i/>
          <w:iCs/>
          <w:noProof/>
          <w:sz w:val="16"/>
          <w:szCs w:val="24"/>
        </w:rPr>
        <w:t>agr</w:t>
      </w:r>
      <w:r w:rsidRPr="00D41BC0">
        <w:rPr>
          <w:rFonts w:ascii="Palatino Linotype" w:hAnsi="Palatino Linotype" w:cs="Times New Roman"/>
          <w:noProof/>
          <w:sz w:val="16"/>
          <w:szCs w:val="24"/>
        </w:rPr>
        <w:t xml:space="preserve"> and/or </w:t>
      </w:r>
      <w:r w:rsidRPr="00D41BC0">
        <w:rPr>
          <w:rFonts w:ascii="Palatino Linotype" w:hAnsi="Palatino Linotype" w:cs="Times New Roman"/>
          <w:i/>
          <w:iCs/>
          <w:noProof/>
          <w:sz w:val="16"/>
          <w:szCs w:val="24"/>
        </w:rPr>
        <w:t>sarA</w:t>
      </w:r>
      <w:r w:rsidRPr="00D41BC0">
        <w:rPr>
          <w:rFonts w:ascii="Palatino Linotype" w:hAnsi="Palatino Linotype" w:cs="Times New Roman"/>
          <w:noProof/>
          <w:sz w:val="16"/>
          <w:szCs w:val="24"/>
        </w:rPr>
        <w:t xml:space="preserve"> Loci,”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183, no. 24, pp. 7341–7353, Dec. 2001.</w:t>
      </w:r>
    </w:p>
    <w:p w14:paraId="0EC73D9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[310]</w:t>
      </w:r>
      <w:r w:rsidRPr="00D41BC0">
        <w:rPr>
          <w:rFonts w:ascii="Palatino Linotype" w:hAnsi="Palatino Linotype" w:cs="Times New Roman"/>
          <w:noProof/>
          <w:sz w:val="16"/>
          <w:szCs w:val="24"/>
        </w:rPr>
        <w:tab/>
        <w:t xml:space="preserve">D. Mary Rajathei and S. Selvaraj, “Analysis of sequence repeats of proteins in the PDB,” </w:t>
      </w:r>
      <w:r w:rsidRPr="00D41BC0">
        <w:rPr>
          <w:rFonts w:ascii="Palatino Linotype" w:hAnsi="Palatino Linotype" w:cs="Times New Roman"/>
          <w:i/>
          <w:iCs/>
          <w:noProof/>
          <w:sz w:val="16"/>
          <w:szCs w:val="24"/>
        </w:rPr>
        <w:t>Comput. Biol. Chem.</w:t>
      </w:r>
      <w:r w:rsidRPr="00D41BC0">
        <w:rPr>
          <w:rFonts w:ascii="Palatino Linotype" w:hAnsi="Palatino Linotype" w:cs="Times New Roman"/>
          <w:noProof/>
          <w:sz w:val="16"/>
          <w:szCs w:val="24"/>
        </w:rPr>
        <w:t>, vol. 47, pp. 156–166, Dec. 2013.</w:t>
      </w:r>
    </w:p>
    <w:p w14:paraId="0C92B9E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[311]</w:t>
      </w:r>
      <w:r w:rsidRPr="00D41BC0">
        <w:rPr>
          <w:rFonts w:ascii="Palatino Linotype" w:hAnsi="Palatino Linotype" w:cs="Times New Roman"/>
          <w:noProof/>
          <w:sz w:val="16"/>
          <w:szCs w:val="24"/>
        </w:rPr>
        <w:tab/>
        <w:t xml:space="preserve">N. H. Kwon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“Staphylococcal cassette chromosome </w:t>
      </w:r>
      <w:r w:rsidRPr="00D41BC0">
        <w:rPr>
          <w:rFonts w:ascii="Palatino Linotype" w:hAnsi="Palatino Linotype" w:cs="Times New Roman"/>
          <w:i/>
          <w:iCs/>
          <w:noProof/>
          <w:sz w:val="16"/>
          <w:szCs w:val="24"/>
        </w:rPr>
        <w:t>mec</w:t>
      </w:r>
      <w:r w:rsidRPr="00D41BC0">
        <w:rPr>
          <w:rFonts w:ascii="Palatino Linotype" w:hAnsi="Palatino Linotype" w:cs="Times New Roman"/>
          <w:noProof/>
          <w:sz w:val="16"/>
          <w:szCs w:val="24"/>
        </w:rPr>
        <w:t xml:space="preserve"> (SCC</w:t>
      </w:r>
      <w:r w:rsidRPr="00D41BC0">
        <w:rPr>
          <w:rFonts w:ascii="Palatino Linotype" w:hAnsi="Palatino Linotype" w:cs="Times New Roman"/>
          <w:i/>
          <w:iCs/>
          <w:noProof/>
          <w:sz w:val="16"/>
          <w:szCs w:val="24"/>
        </w:rPr>
        <w:t>mec</w:t>
      </w:r>
      <w:r w:rsidRPr="00D41BC0">
        <w:rPr>
          <w:rFonts w:ascii="Palatino Linotype" w:hAnsi="Palatino Linotype" w:cs="Times New Roman"/>
          <w:noProof/>
          <w:sz w:val="16"/>
          <w:szCs w:val="24"/>
        </w:rPr>
        <w:t xml:space="preserve">) characterization and molecular analysis for methicillin-resistant </w:t>
      </w:r>
      <w:r w:rsidRPr="00D41BC0">
        <w:rPr>
          <w:rFonts w:ascii="Palatino Linotype" w:hAnsi="Palatino Linotype" w:cs="Times New Roman"/>
          <w:i/>
          <w:iCs/>
          <w:noProof/>
          <w:sz w:val="16"/>
          <w:szCs w:val="24"/>
        </w:rPr>
        <w:t>Staphylococcus aureus</w:t>
      </w:r>
      <w:r w:rsidRPr="00D41BC0">
        <w:rPr>
          <w:rFonts w:ascii="Palatino Linotype" w:hAnsi="Palatino Linotype" w:cs="Times New Roman"/>
          <w:noProof/>
          <w:sz w:val="16"/>
          <w:szCs w:val="24"/>
        </w:rPr>
        <w:t xml:space="preserve"> and novel SCC</w:t>
      </w:r>
      <w:r w:rsidRPr="00D41BC0">
        <w:rPr>
          <w:rFonts w:ascii="Palatino Linotype" w:hAnsi="Palatino Linotype" w:cs="Times New Roman"/>
          <w:i/>
          <w:iCs/>
          <w:noProof/>
          <w:sz w:val="16"/>
          <w:szCs w:val="24"/>
        </w:rPr>
        <w:t>mec</w:t>
      </w:r>
      <w:r w:rsidRPr="00D41BC0">
        <w:rPr>
          <w:rFonts w:ascii="Palatino Linotype" w:hAnsi="Palatino Linotype" w:cs="Times New Roman"/>
          <w:noProof/>
          <w:sz w:val="16"/>
          <w:szCs w:val="24"/>
        </w:rPr>
        <w:t xml:space="preserve"> subtype IVg isolated from bovine milk in Korea,” </w:t>
      </w:r>
      <w:r w:rsidRPr="00D41BC0">
        <w:rPr>
          <w:rFonts w:ascii="Palatino Linotype" w:hAnsi="Palatino Linotype" w:cs="Times New Roman"/>
          <w:i/>
          <w:iCs/>
          <w:noProof/>
          <w:sz w:val="16"/>
          <w:szCs w:val="24"/>
        </w:rPr>
        <w:t>J. Antimicrob. Chemother.</w:t>
      </w:r>
      <w:r w:rsidRPr="00D41BC0">
        <w:rPr>
          <w:rFonts w:ascii="Palatino Linotype" w:hAnsi="Palatino Linotype" w:cs="Times New Roman"/>
          <w:noProof/>
          <w:sz w:val="16"/>
          <w:szCs w:val="24"/>
        </w:rPr>
        <w:t>, vol. 56, no. 4, pp. 624–632, Oct. 2005.</w:t>
      </w:r>
    </w:p>
    <w:p w14:paraId="73F18F0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[312]</w:t>
      </w:r>
      <w:r w:rsidRPr="00D41BC0">
        <w:rPr>
          <w:rFonts w:ascii="Palatino Linotype" w:hAnsi="Palatino Linotype" w:cs="Times New Roman"/>
          <w:noProof/>
          <w:sz w:val="16"/>
          <w:szCs w:val="24"/>
        </w:rPr>
        <w:tab/>
        <w:t xml:space="preserve">K. F. Bruce, P. Warrener, J. McLarnan, and K. Hou, “Random transposon insertion in </w:t>
      </w:r>
      <w:r w:rsidRPr="00D41BC0">
        <w:rPr>
          <w:rFonts w:ascii="Palatino Linotype" w:hAnsi="Palatino Linotype" w:cs="Times New Roman"/>
          <w:i/>
          <w:iCs/>
          <w:noProof/>
          <w:sz w:val="16"/>
          <w:szCs w:val="24"/>
        </w:rPr>
        <w:t>Staphylococcus aureus</w:t>
      </w:r>
      <w:r w:rsidRPr="00D41BC0">
        <w:rPr>
          <w:rFonts w:ascii="Palatino Linotype" w:hAnsi="Palatino Linotype" w:cs="Times New Roman"/>
          <w:noProof/>
          <w:sz w:val="16"/>
          <w:szCs w:val="24"/>
        </w:rPr>
        <w:t xml:space="preserve"> and use thereof to identify essential genes,” US8173363B2, 2012.</w:t>
      </w:r>
    </w:p>
    <w:p w14:paraId="1509ED4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[313]</w:t>
      </w:r>
      <w:r w:rsidRPr="00D41BC0">
        <w:rPr>
          <w:rFonts w:ascii="Palatino Linotype" w:hAnsi="Palatino Linotype" w:cs="Times New Roman"/>
          <w:noProof/>
          <w:sz w:val="16"/>
          <w:szCs w:val="24"/>
        </w:rPr>
        <w:tab/>
        <w:t xml:space="preserve">J. Drummelsmith, E. Winstall, M. G. Bergeron, G. G. Poirier, and M. Ouellette, “Comparative Proteomics Analyses Reveal a Potential Biomarker for the Detection of Vancomycin-Intermediate </w:t>
      </w:r>
      <w:r w:rsidRPr="00D41BC0">
        <w:rPr>
          <w:rFonts w:ascii="Palatino Linotype" w:hAnsi="Palatino Linotype" w:cs="Times New Roman"/>
          <w:i/>
          <w:iCs/>
          <w:noProof/>
          <w:sz w:val="16"/>
          <w:szCs w:val="24"/>
        </w:rPr>
        <w:t>Staphylococcus aureus</w:t>
      </w:r>
      <w:r w:rsidRPr="00D41BC0">
        <w:rPr>
          <w:rFonts w:ascii="Palatino Linotype" w:hAnsi="Palatino Linotype" w:cs="Times New Roman"/>
          <w:noProof/>
          <w:sz w:val="16"/>
          <w:szCs w:val="24"/>
        </w:rPr>
        <w:t xml:space="preserve"> Strains,” </w:t>
      </w:r>
      <w:r w:rsidRPr="00D41BC0">
        <w:rPr>
          <w:rFonts w:ascii="Palatino Linotype" w:hAnsi="Palatino Linotype" w:cs="Times New Roman"/>
          <w:i/>
          <w:iCs/>
          <w:noProof/>
          <w:sz w:val="16"/>
          <w:szCs w:val="24"/>
        </w:rPr>
        <w:t>J. Proteome Res.</w:t>
      </w:r>
      <w:r w:rsidRPr="00D41BC0">
        <w:rPr>
          <w:rFonts w:ascii="Palatino Linotype" w:hAnsi="Palatino Linotype" w:cs="Times New Roman"/>
          <w:noProof/>
          <w:sz w:val="16"/>
          <w:szCs w:val="24"/>
        </w:rPr>
        <w:t>, vol. 6, no. 12, pp. 4690–4702, Dec. 2007.</w:t>
      </w:r>
    </w:p>
    <w:p w14:paraId="38E03A2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[314]</w:t>
      </w:r>
      <w:r w:rsidRPr="00D41BC0">
        <w:rPr>
          <w:rFonts w:ascii="Palatino Linotype" w:hAnsi="Palatino Linotype" w:cs="Times New Roman"/>
          <w:noProof/>
          <w:sz w:val="16"/>
          <w:szCs w:val="24"/>
        </w:rPr>
        <w:tab/>
        <w:t xml:space="preserve">P. Bleichert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“Mutant Strains of Escherichia coli and Methicillin-Resistant </w:t>
      </w:r>
      <w:r w:rsidRPr="00D41BC0">
        <w:rPr>
          <w:rFonts w:ascii="Palatino Linotype" w:hAnsi="Palatino Linotype" w:cs="Times New Roman"/>
          <w:i/>
          <w:iCs/>
          <w:noProof/>
          <w:sz w:val="16"/>
          <w:szCs w:val="24"/>
        </w:rPr>
        <w:t>Staphylococcus aureus</w:t>
      </w:r>
      <w:r w:rsidRPr="00D41BC0">
        <w:rPr>
          <w:rFonts w:ascii="Palatino Linotype" w:hAnsi="Palatino Linotype" w:cs="Times New Roman"/>
          <w:noProof/>
          <w:sz w:val="16"/>
          <w:szCs w:val="24"/>
        </w:rPr>
        <w:t xml:space="preserve"> Obtained by Laboratory Selection To Survive on Metallic Copper Surfaces,” </w:t>
      </w:r>
      <w:r w:rsidRPr="00D41BC0">
        <w:rPr>
          <w:rFonts w:ascii="Palatino Linotype" w:hAnsi="Palatino Linotype" w:cs="Times New Roman"/>
          <w:i/>
          <w:iCs/>
          <w:noProof/>
          <w:sz w:val="16"/>
          <w:szCs w:val="24"/>
        </w:rPr>
        <w:t>Appl. Environ. Microbiol.</w:t>
      </w:r>
      <w:r w:rsidRPr="00D41BC0">
        <w:rPr>
          <w:rFonts w:ascii="Palatino Linotype" w:hAnsi="Palatino Linotype" w:cs="Times New Roman"/>
          <w:noProof/>
          <w:sz w:val="16"/>
          <w:szCs w:val="24"/>
        </w:rPr>
        <w:t>, vol. 87, no. 1, pp. 1–21, Dec. 2020.</w:t>
      </w:r>
    </w:p>
    <w:p w14:paraId="0D24761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[315]</w:t>
      </w:r>
      <w:r w:rsidRPr="00D41BC0">
        <w:rPr>
          <w:rFonts w:ascii="Palatino Linotype" w:hAnsi="Palatino Linotype" w:cs="Times New Roman"/>
          <w:noProof/>
          <w:sz w:val="16"/>
          <w:szCs w:val="24"/>
        </w:rPr>
        <w:tab/>
        <w:t xml:space="preserve">H. J. Bootsma, P. J. Burghout, P. W. M. Hermans, J. J. E. Bijlsma, O. P. Kuipers, and T. G. Kloosterman, “Virulence factors of </w:t>
      </w:r>
      <w:r w:rsidRPr="00D41BC0">
        <w:rPr>
          <w:rFonts w:ascii="Palatino Linotype" w:hAnsi="Palatino Linotype" w:cs="Times New Roman"/>
          <w:i/>
          <w:iCs/>
          <w:noProof/>
          <w:sz w:val="16"/>
          <w:szCs w:val="24"/>
        </w:rPr>
        <w:t>Streptococcus pnuemoniae</w:t>
      </w:r>
      <w:r w:rsidRPr="00D41BC0">
        <w:rPr>
          <w:rFonts w:ascii="Palatino Linotype" w:hAnsi="Palatino Linotype" w:cs="Times New Roman"/>
          <w:noProof/>
          <w:sz w:val="16"/>
          <w:szCs w:val="24"/>
        </w:rPr>
        <w:t>,” US 20100183596 A1, 2010.</w:t>
      </w:r>
    </w:p>
    <w:p w14:paraId="4AD3FEF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[316]</w:t>
      </w:r>
      <w:r w:rsidRPr="00D41BC0">
        <w:rPr>
          <w:rFonts w:ascii="Palatino Linotype" w:hAnsi="Palatino Linotype" w:cs="Times New Roman"/>
          <w:noProof/>
          <w:sz w:val="16"/>
          <w:szCs w:val="24"/>
        </w:rPr>
        <w:tab/>
        <w:t xml:space="preserve">P. W. M. Hermans, H. J. Bootsma, P. J. Burghout, J. J. E. Bijlsma, O. P. Kuipers, and T. G. Kloosterman, “New virulence factors of </w:t>
      </w:r>
      <w:r w:rsidRPr="00D41BC0">
        <w:rPr>
          <w:rFonts w:ascii="Palatino Linotype" w:hAnsi="Palatino Linotype" w:cs="Times New Roman"/>
          <w:i/>
          <w:iCs/>
          <w:noProof/>
          <w:sz w:val="16"/>
          <w:szCs w:val="24"/>
        </w:rPr>
        <w:t>Streptococcus pneumoniae</w:t>
      </w:r>
      <w:r w:rsidRPr="00D41BC0">
        <w:rPr>
          <w:rFonts w:ascii="Palatino Linotype" w:hAnsi="Palatino Linotype" w:cs="Times New Roman"/>
          <w:noProof/>
          <w:sz w:val="16"/>
          <w:szCs w:val="24"/>
        </w:rPr>
        <w:t>,” WO 2008127094 A2, 2008.</w:t>
      </w:r>
    </w:p>
    <w:p w14:paraId="41EA228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[317]</w:t>
      </w:r>
      <w:r w:rsidRPr="00D41BC0">
        <w:rPr>
          <w:rFonts w:ascii="Palatino Linotype" w:hAnsi="Palatino Linotype" w:cs="Times New Roman"/>
          <w:noProof/>
          <w:sz w:val="16"/>
          <w:szCs w:val="24"/>
        </w:rPr>
        <w:tab/>
        <w:t>A. B. Dalia, “Characterization of Bacterial Factors that Promote Resistance to Complement-mediated Opsonophagocytic Killing and Lysis,” University of Pennsylvania, 2011.</w:t>
      </w:r>
    </w:p>
    <w:p w14:paraId="4E3C519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[318]</w:t>
      </w:r>
      <w:r w:rsidRPr="00D41BC0">
        <w:rPr>
          <w:rFonts w:ascii="Palatino Linotype" w:hAnsi="Palatino Linotype" w:cs="Times New Roman"/>
          <w:noProof/>
          <w:sz w:val="16"/>
          <w:szCs w:val="24"/>
        </w:rPr>
        <w:tab/>
        <w:t xml:space="preserve">L. K. Mahdi, E. Ebrahimie, D. L. Adelson, J. C. Paton, and A. D. Ogunniyi, “A Transcription Factor Contributes to Pathogenesis and Virulence in </w:t>
      </w:r>
      <w:r w:rsidRPr="00D41BC0">
        <w:rPr>
          <w:rFonts w:ascii="Palatino Linotype" w:hAnsi="Palatino Linotype" w:cs="Times New Roman"/>
          <w:i/>
          <w:iCs/>
          <w:noProof/>
          <w:sz w:val="16"/>
          <w:szCs w:val="24"/>
        </w:rPr>
        <w:t>Streptococcus pneumoniae</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8, no. 8, p. e70862, Aug. 2013.</w:t>
      </w:r>
    </w:p>
    <w:p w14:paraId="7B13DE6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[319]</w:t>
      </w:r>
      <w:r w:rsidRPr="00D41BC0">
        <w:rPr>
          <w:rFonts w:ascii="Palatino Linotype" w:hAnsi="Palatino Linotype" w:cs="Times New Roman"/>
          <w:noProof/>
          <w:sz w:val="16"/>
          <w:szCs w:val="24"/>
        </w:rPr>
        <w:tab/>
        <w:t xml:space="preserve">H. M. Ta and K. K. Kim, “Crystal structure of </w:t>
      </w:r>
      <w:r w:rsidRPr="00D41BC0">
        <w:rPr>
          <w:rFonts w:ascii="Palatino Linotype" w:hAnsi="Palatino Linotype" w:cs="Times New Roman"/>
          <w:i/>
          <w:iCs/>
          <w:noProof/>
          <w:sz w:val="16"/>
          <w:szCs w:val="24"/>
        </w:rPr>
        <w:t>Streptococcus pneumoniae</w:t>
      </w:r>
      <w:r w:rsidRPr="00D41BC0">
        <w:rPr>
          <w:rFonts w:ascii="Palatino Linotype" w:hAnsi="Palatino Linotype" w:cs="Times New Roman"/>
          <w:noProof/>
          <w:sz w:val="16"/>
          <w:szCs w:val="24"/>
        </w:rPr>
        <w:t xml:space="preserve"> Sp1610, a putative tRNA methyltransferase, in complex with S-adenosyl-L-methionine,” </w:t>
      </w:r>
      <w:r w:rsidRPr="00D41BC0">
        <w:rPr>
          <w:rFonts w:ascii="Palatino Linotype" w:hAnsi="Palatino Linotype" w:cs="Times New Roman"/>
          <w:i/>
          <w:iCs/>
          <w:noProof/>
          <w:sz w:val="16"/>
          <w:szCs w:val="24"/>
        </w:rPr>
        <w:t>Protein Sci.</w:t>
      </w:r>
      <w:r w:rsidRPr="00D41BC0">
        <w:rPr>
          <w:rFonts w:ascii="Palatino Linotype" w:hAnsi="Palatino Linotype" w:cs="Times New Roman"/>
          <w:noProof/>
          <w:sz w:val="16"/>
          <w:szCs w:val="24"/>
        </w:rPr>
        <w:t>, vol. 19, no. 3, pp. 617–624, Mar. 2010.</w:t>
      </w:r>
    </w:p>
    <w:p w14:paraId="44491F7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[320]</w:t>
      </w:r>
      <w:r w:rsidRPr="00D41BC0">
        <w:rPr>
          <w:rFonts w:ascii="Palatino Linotype" w:hAnsi="Palatino Linotype" w:cs="Times New Roman"/>
          <w:noProof/>
          <w:sz w:val="16"/>
          <w:szCs w:val="24"/>
        </w:rPr>
        <w:tab/>
        <w:t xml:space="preserve">K. L. Constantine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“Structural and functional characterization of CFE88: Evidence that a conserved and essential bacterial protein is a methyltransferase,” </w:t>
      </w:r>
      <w:r w:rsidRPr="00D41BC0">
        <w:rPr>
          <w:rFonts w:ascii="Palatino Linotype" w:hAnsi="Palatino Linotype" w:cs="Times New Roman"/>
          <w:i/>
          <w:iCs/>
          <w:noProof/>
          <w:sz w:val="16"/>
          <w:szCs w:val="24"/>
        </w:rPr>
        <w:t>Protein Sci.</w:t>
      </w:r>
      <w:r w:rsidRPr="00D41BC0">
        <w:rPr>
          <w:rFonts w:ascii="Palatino Linotype" w:hAnsi="Palatino Linotype" w:cs="Times New Roman"/>
          <w:noProof/>
          <w:sz w:val="16"/>
          <w:szCs w:val="24"/>
        </w:rPr>
        <w:t>, vol. 14, no. 6, pp. 1472–1484, Jan. 2009.</w:t>
      </w:r>
    </w:p>
    <w:p w14:paraId="4448FBA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[321]</w:t>
      </w:r>
      <w:r w:rsidRPr="00D41BC0">
        <w:rPr>
          <w:rFonts w:ascii="Palatino Linotype" w:hAnsi="Palatino Linotype" w:cs="Times New Roman"/>
          <w:noProof/>
          <w:sz w:val="16"/>
          <w:szCs w:val="24"/>
        </w:rPr>
        <w:tab/>
        <w:t xml:space="preserve">L. Happonen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quantitative </w:t>
      </w:r>
      <w:r w:rsidRPr="00D41BC0">
        <w:rPr>
          <w:rFonts w:ascii="Palatino Linotype" w:hAnsi="Palatino Linotype" w:cs="Times New Roman"/>
          <w:i/>
          <w:iCs/>
          <w:noProof/>
          <w:sz w:val="16"/>
          <w:szCs w:val="24"/>
        </w:rPr>
        <w:t>Streptococcus pyogenes</w:t>
      </w:r>
      <w:r w:rsidRPr="00D41BC0">
        <w:rPr>
          <w:rFonts w:ascii="Palatino Linotype" w:hAnsi="Palatino Linotype" w:cs="Times New Roman"/>
          <w:noProof/>
          <w:sz w:val="16"/>
          <w:szCs w:val="24"/>
        </w:rPr>
        <w:t xml:space="preserve">–human protein–protein interaction map reveals localization of opsonizing antibodies,” </w:t>
      </w:r>
      <w:r w:rsidRPr="00D41BC0">
        <w:rPr>
          <w:rFonts w:ascii="Palatino Linotype" w:hAnsi="Palatino Linotype" w:cs="Times New Roman"/>
          <w:i/>
          <w:iCs/>
          <w:noProof/>
          <w:sz w:val="16"/>
          <w:szCs w:val="24"/>
        </w:rPr>
        <w:t>Nat. Commun.</w:t>
      </w:r>
      <w:r w:rsidRPr="00D41BC0">
        <w:rPr>
          <w:rFonts w:ascii="Palatino Linotype" w:hAnsi="Palatino Linotype" w:cs="Times New Roman"/>
          <w:noProof/>
          <w:sz w:val="16"/>
          <w:szCs w:val="24"/>
        </w:rPr>
        <w:t>, vol. 10, no. 1, p. 2727, Dec. 2019.</w:t>
      </w:r>
    </w:p>
    <w:p w14:paraId="3EEB5DA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[322]</w:t>
      </w:r>
      <w:r w:rsidRPr="00D41BC0">
        <w:rPr>
          <w:rFonts w:ascii="Palatino Linotype" w:hAnsi="Palatino Linotype" w:cs="Times New Roman"/>
          <w:noProof/>
          <w:sz w:val="16"/>
          <w:szCs w:val="24"/>
        </w:rPr>
        <w:tab/>
        <w:t xml:space="preserve">U. Resch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“A Two-Component Regulatory System Impacts Extracellular Membrane-Derived Vesicle Production in Group A </w:t>
      </w:r>
      <w:r w:rsidRPr="00D41BC0">
        <w:rPr>
          <w:rFonts w:ascii="Palatino Linotype" w:hAnsi="Palatino Linotype" w:cs="Times New Roman"/>
          <w:i/>
          <w:iCs/>
          <w:noProof/>
          <w:sz w:val="16"/>
          <w:szCs w:val="24"/>
        </w:rPr>
        <w:t>Streptococcus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MBio</w:t>
      </w:r>
      <w:r w:rsidRPr="00D41BC0">
        <w:rPr>
          <w:rFonts w:ascii="Palatino Linotype" w:hAnsi="Palatino Linotype" w:cs="Times New Roman"/>
          <w:noProof/>
          <w:sz w:val="16"/>
          <w:szCs w:val="24"/>
        </w:rPr>
        <w:t>, vol. 7, no. 6, pp. 1–10, Dec. 2016.</w:t>
      </w:r>
    </w:p>
    <w:p w14:paraId="6674D902"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[323]</w:t>
      </w:r>
      <w:r w:rsidRPr="00D41BC0">
        <w:rPr>
          <w:rFonts w:ascii="Palatino Linotype" w:hAnsi="Palatino Linotype" w:cs="Times New Roman"/>
          <w:noProof/>
          <w:sz w:val="16"/>
          <w:szCs w:val="24"/>
        </w:rPr>
        <w:tab/>
        <w:t xml:space="preserve">J. A. Freiberg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“Global Analysis and Comparison of the Transcriptomes and Proteomes of Group A </w:t>
      </w:r>
      <w:r w:rsidRPr="00D41BC0">
        <w:rPr>
          <w:rFonts w:ascii="Palatino Linotype" w:hAnsi="Palatino Linotype" w:cs="Times New Roman"/>
          <w:i/>
          <w:iCs/>
          <w:noProof/>
          <w:sz w:val="16"/>
          <w:szCs w:val="24"/>
        </w:rPr>
        <w:t>Streptococcus</w:t>
      </w:r>
      <w:r w:rsidRPr="00D41BC0">
        <w:rPr>
          <w:rFonts w:ascii="Palatino Linotype" w:hAnsi="Palatino Linotype" w:cs="Times New Roman"/>
          <w:noProof/>
          <w:sz w:val="16"/>
          <w:szCs w:val="24"/>
        </w:rPr>
        <w:t xml:space="preserve"> Biofilms,” </w:t>
      </w:r>
      <w:r w:rsidRPr="00D41BC0">
        <w:rPr>
          <w:rFonts w:ascii="Palatino Linotype" w:hAnsi="Palatino Linotype" w:cs="Times New Roman"/>
          <w:i/>
          <w:iCs/>
          <w:noProof/>
          <w:sz w:val="16"/>
          <w:szCs w:val="24"/>
        </w:rPr>
        <w:t>mSystems</w:t>
      </w:r>
      <w:r w:rsidRPr="00D41BC0">
        <w:rPr>
          <w:rFonts w:ascii="Palatino Linotype" w:hAnsi="Palatino Linotype" w:cs="Times New Roman"/>
          <w:noProof/>
          <w:sz w:val="16"/>
          <w:szCs w:val="24"/>
        </w:rPr>
        <w:t>, vol. 1, no. 6, pp. 1–19, Dec. 2016.</w:t>
      </w:r>
    </w:p>
    <w:p w14:paraId="2BB61FE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[324]</w:t>
      </w:r>
      <w:r w:rsidRPr="00D41BC0">
        <w:rPr>
          <w:rFonts w:ascii="Palatino Linotype" w:hAnsi="Palatino Linotype" w:cs="Times New Roman"/>
          <w:noProof/>
          <w:sz w:val="16"/>
          <w:szCs w:val="24"/>
        </w:rPr>
        <w:tab/>
        <w:t xml:space="preserve">M. T. Alam, E. Takano, and R. Breitling, “Prioritizing orphan proteins for further study using phylogenomics and gene expression profiles in </w:t>
      </w:r>
      <w:r w:rsidRPr="00D41BC0">
        <w:rPr>
          <w:rFonts w:ascii="Palatino Linotype" w:hAnsi="Palatino Linotype" w:cs="Times New Roman"/>
          <w:i/>
          <w:iCs/>
          <w:noProof/>
          <w:sz w:val="16"/>
          <w:szCs w:val="24"/>
        </w:rPr>
        <w:t>Streptomyces coelicolor</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BMC Res. Notes</w:t>
      </w:r>
      <w:r w:rsidRPr="00D41BC0">
        <w:rPr>
          <w:rFonts w:ascii="Palatino Linotype" w:hAnsi="Palatino Linotype" w:cs="Times New Roman"/>
          <w:noProof/>
          <w:sz w:val="16"/>
          <w:szCs w:val="24"/>
        </w:rPr>
        <w:t>, vol. 4, no. 1, p. 325, Dec. 2011.</w:t>
      </w:r>
    </w:p>
    <w:p w14:paraId="04F2DCA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[325]</w:t>
      </w:r>
      <w:r w:rsidRPr="00D41BC0">
        <w:rPr>
          <w:rFonts w:ascii="Palatino Linotype" w:hAnsi="Palatino Linotype" w:cs="Times New Roman"/>
          <w:noProof/>
          <w:sz w:val="16"/>
          <w:szCs w:val="24"/>
        </w:rPr>
        <w:tab/>
        <w:t xml:space="preserve">L. Kaysser, S. Siebenberg, B. Kammerer, and B. Gust, “Analysis of the liposidomycin gene cluster leads to the identification of new caprazamycin derivatives,” </w:t>
      </w:r>
      <w:r w:rsidRPr="00D41BC0">
        <w:rPr>
          <w:rFonts w:ascii="Palatino Linotype" w:hAnsi="Palatino Linotype" w:cs="Times New Roman"/>
          <w:i/>
          <w:iCs/>
          <w:noProof/>
          <w:sz w:val="16"/>
          <w:szCs w:val="24"/>
        </w:rPr>
        <w:t>ChemBioChem</w:t>
      </w:r>
      <w:r w:rsidRPr="00D41BC0">
        <w:rPr>
          <w:rFonts w:ascii="Palatino Linotype" w:hAnsi="Palatino Linotype" w:cs="Times New Roman"/>
          <w:noProof/>
          <w:sz w:val="16"/>
          <w:szCs w:val="24"/>
        </w:rPr>
        <w:t>, vol. 11, no. 2, pp. 191–196, 2010.</w:t>
      </w:r>
    </w:p>
    <w:p w14:paraId="7406BBB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[326]</w:t>
      </w:r>
      <w:r w:rsidRPr="00D41BC0">
        <w:rPr>
          <w:rFonts w:ascii="Palatino Linotype" w:hAnsi="Palatino Linotype" w:cs="Times New Roman"/>
          <w:noProof/>
          <w:sz w:val="16"/>
          <w:szCs w:val="24"/>
        </w:rPr>
        <w:tab/>
        <w:t xml:space="preserve">A. Hart, M. P. Cortés, M. Latorre, and S. Martinez, “Codon usage bias reveals genomic adaptations to environmental conditions in an acidophilic consortium,”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13, no. 5, p. e0195869, May 2018.</w:t>
      </w:r>
    </w:p>
    <w:p w14:paraId="415B5FC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[327]</w:t>
      </w:r>
      <w:r w:rsidRPr="00D41BC0">
        <w:rPr>
          <w:rFonts w:ascii="Palatino Linotype" w:hAnsi="Palatino Linotype" w:cs="Times New Roman"/>
          <w:noProof/>
          <w:sz w:val="16"/>
          <w:szCs w:val="24"/>
        </w:rPr>
        <w:tab/>
        <w:t xml:space="preserve">J. P. Nowlan, “Quantitative PCR detection of </w:t>
      </w:r>
      <w:r w:rsidRPr="00D41BC0">
        <w:rPr>
          <w:rFonts w:ascii="Palatino Linotype" w:hAnsi="Palatino Linotype" w:cs="Times New Roman"/>
          <w:i/>
          <w:iCs/>
          <w:noProof/>
          <w:sz w:val="16"/>
          <w:szCs w:val="24"/>
        </w:rPr>
        <w:t>Tenacibaculum maritimum</w:t>
      </w:r>
      <w:r w:rsidRPr="00D41BC0">
        <w:rPr>
          <w:rFonts w:ascii="Palatino Linotype" w:hAnsi="Palatino Linotype" w:cs="Times New Roman"/>
          <w:noProof/>
          <w:sz w:val="16"/>
          <w:szCs w:val="24"/>
        </w:rPr>
        <w:t xml:space="preserve"> and </w:t>
      </w:r>
      <w:r w:rsidRPr="00D41BC0">
        <w:rPr>
          <w:rFonts w:ascii="Palatino Linotype" w:hAnsi="Palatino Linotype" w:cs="Times New Roman"/>
          <w:i/>
          <w:iCs/>
          <w:noProof/>
          <w:sz w:val="16"/>
          <w:szCs w:val="24"/>
        </w:rPr>
        <w:t>Tenacibaculum dicentrarchi</w:t>
      </w:r>
      <w:r w:rsidRPr="00D41BC0">
        <w:rPr>
          <w:rFonts w:ascii="Palatino Linotype" w:hAnsi="Palatino Linotype" w:cs="Times New Roman"/>
          <w:noProof/>
          <w:sz w:val="16"/>
          <w:szCs w:val="24"/>
        </w:rPr>
        <w:t xml:space="preserve"> at netpen sites in British Columbia (Canada),” The University of Guelph, 2020.</w:t>
      </w:r>
    </w:p>
    <w:p w14:paraId="69760D1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[328]</w:t>
      </w:r>
      <w:r w:rsidRPr="00D41BC0">
        <w:rPr>
          <w:rFonts w:ascii="Palatino Linotype" w:hAnsi="Palatino Linotype" w:cs="Times New Roman"/>
          <w:noProof/>
          <w:sz w:val="16"/>
          <w:szCs w:val="24"/>
        </w:rPr>
        <w:tab/>
        <w:t xml:space="preserve">J. P. Nowlan, J. S. Lumsden, and S. Russell, “Advancements in Characterizing </w:t>
      </w:r>
      <w:r w:rsidRPr="00D41BC0">
        <w:rPr>
          <w:rFonts w:ascii="Palatino Linotype" w:hAnsi="Palatino Linotype" w:cs="Times New Roman"/>
          <w:i/>
          <w:iCs/>
          <w:noProof/>
          <w:sz w:val="16"/>
          <w:szCs w:val="24"/>
        </w:rPr>
        <w:t>Tenacibaculum</w:t>
      </w:r>
      <w:r w:rsidRPr="00D41BC0">
        <w:rPr>
          <w:rFonts w:ascii="Palatino Linotype" w:hAnsi="Palatino Linotype" w:cs="Times New Roman"/>
          <w:noProof/>
          <w:sz w:val="16"/>
          <w:szCs w:val="24"/>
        </w:rPr>
        <w:t xml:space="preserve"> Infections in Canada,” </w:t>
      </w:r>
      <w:r w:rsidRPr="00D41BC0">
        <w:rPr>
          <w:rFonts w:ascii="Palatino Linotype" w:hAnsi="Palatino Linotype" w:cs="Times New Roman"/>
          <w:i/>
          <w:iCs/>
          <w:noProof/>
          <w:sz w:val="16"/>
          <w:szCs w:val="24"/>
        </w:rPr>
        <w:t>Pathogens</w:t>
      </w:r>
      <w:r w:rsidRPr="00D41BC0">
        <w:rPr>
          <w:rFonts w:ascii="Palatino Linotype" w:hAnsi="Palatino Linotype" w:cs="Times New Roman"/>
          <w:noProof/>
          <w:sz w:val="16"/>
          <w:szCs w:val="24"/>
        </w:rPr>
        <w:t>, vol. 9, no. 12, p. 1029, Dec. 2020.</w:t>
      </w:r>
    </w:p>
    <w:p w14:paraId="70E1F7B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[329]</w:t>
      </w:r>
      <w:r w:rsidRPr="00D41BC0">
        <w:rPr>
          <w:rFonts w:ascii="Palatino Linotype" w:hAnsi="Palatino Linotype" w:cs="Times New Roman"/>
          <w:noProof/>
          <w:sz w:val="16"/>
          <w:szCs w:val="24"/>
        </w:rPr>
        <w:tab/>
        <w:t xml:space="preserve">C. L. Brosnahan, J. S. Munday, H. J. Ha, M. Preece, and J. B. Jones, “New Zealand rickettsia‐like organism (NZ-RLO) and </w:t>
      </w:r>
      <w:r w:rsidRPr="00D41BC0">
        <w:rPr>
          <w:rFonts w:ascii="Palatino Linotype" w:hAnsi="Palatino Linotype" w:cs="Times New Roman"/>
          <w:i/>
          <w:iCs/>
          <w:noProof/>
          <w:sz w:val="16"/>
          <w:szCs w:val="24"/>
        </w:rPr>
        <w:t>Tenacibaculum maritimum</w:t>
      </w:r>
      <w:r w:rsidRPr="00D41BC0">
        <w:rPr>
          <w:rFonts w:ascii="Palatino Linotype" w:hAnsi="Palatino Linotype" w:cs="Times New Roman"/>
          <w:noProof/>
          <w:sz w:val="16"/>
          <w:szCs w:val="24"/>
        </w:rPr>
        <w:t>: Distribution and phylogeny in farmed Chinook salmon (</w:t>
      </w:r>
      <w:r w:rsidRPr="00D41BC0">
        <w:rPr>
          <w:rFonts w:ascii="Palatino Linotype" w:hAnsi="Palatino Linotype" w:cs="Times New Roman"/>
          <w:i/>
          <w:iCs/>
          <w:noProof/>
          <w:sz w:val="16"/>
          <w:szCs w:val="24"/>
        </w:rPr>
        <w:t>Oncorhynchus tshawytscha</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J. Fish Dis.</w:t>
      </w:r>
      <w:r w:rsidRPr="00D41BC0">
        <w:rPr>
          <w:rFonts w:ascii="Palatino Linotype" w:hAnsi="Palatino Linotype" w:cs="Times New Roman"/>
          <w:noProof/>
          <w:sz w:val="16"/>
          <w:szCs w:val="24"/>
        </w:rPr>
        <w:t>, vol. 42, no. 1, pp. 85–95, Jan. 2019.</w:t>
      </w:r>
    </w:p>
    <w:p w14:paraId="27E9DE3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[330]</w:t>
      </w:r>
      <w:r w:rsidRPr="00D41BC0">
        <w:rPr>
          <w:rFonts w:ascii="Palatino Linotype" w:hAnsi="Palatino Linotype" w:cs="Times New Roman"/>
          <w:noProof/>
          <w:sz w:val="16"/>
          <w:szCs w:val="24"/>
        </w:rPr>
        <w:tab/>
        <w:t>C. Brosnahan, “Diagnostic investigation into summer mortality events of farmed Chinook salmon (</w:t>
      </w:r>
      <w:r w:rsidRPr="00D41BC0">
        <w:rPr>
          <w:rFonts w:ascii="Palatino Linotype" w:hAnsi="Palatino Linotype" w:cs="Times New Roman"/>
          <w:i/>
          <w:iCs/>
          <w:noProof/>
          <w:sz w:val="16"/>
          <w:szCs w:val="24"/>
        </w:rPr>
        <w:t>Oncorhynchus tshawytscha</w:t>
      </w:r>
      <w:r w:rsidRPr="00D41BC0">
        <w:rPr>
          <w:rFonts w:ascii="Palatino Linotype" w:hAnsi="Palatino Linotype" w:cs="Times New Roman"/>
          <w:noProof/>
          <w:sz w:val="16"/>
          <w:szCs w:val="24"/>
        </w:rPr>
        <w:t>) in New Zealand,” Massey University, Manawatū, University of New Zealand, 2020.</w:t>
      </w:r>
    </w:p>
    <w:p w14:paraId="51FE7B4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[331]</w:t>
      </w:r>
      <w:r w:rsidRPr="00D41BC0">
        <w:rPr>
          <w:rFonts w:ascii="Palatino Linotype" w:hAnsi="Palatino Linotype" w:cs="Times New Roman"/>
          <w:noProof/>
          <w:sz w:val="16"/>
          <w:szCs w:val="24"/>
        </w:rPr>
        <w:tab/>
        <w:t xml:space="preserve">D. Giovannelli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“Insight into the evolution of microbial metabolism from the deep-branching bacterium, </w:t>
      </w:r>
      <w:r w:rsidRPr="00D41BC0">
        <w:rPr>
          <w:rFonts w:ascii="Palatino Linotype" w:hAnsi="Palatino Linotype" w:cs="Times New Roman"/>
          <w:i/>
          <w:iCs/>
          <w:noProof/>
          <w:sz w:val="16"/>
          <w:szCs w:val="24"/>
        </w:rPr>
        <w:t>Thermovibrio ammonificans</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Elife</w:t>
      </w:r>
      <w:r w:rsidRPr="00D41BC0">
        <w:rPr>
          <w:rFonts w:ascii="Palatino Linotype" w:hAnsi="Palatino Linotype" w:cs="Times New Roman"/>
          <w:noProof/>
          <w:sz w:val="16"/>
          <w:szCs w:val="24"/>
        </w:rPr>
        <w:t>, vol. 6, no. 848, Apr. 2017.</w:t>
      </w:r>
    </w:p>
    <w:p w14:paraId="2ACC65CE"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[332]</w:t>
      </w:r>
      <w:r w:rsidRPr="00D41BC0">
        <w:rPr>
          <w:rFonts w:ascii="Palatino Linotype" w:hAnsi="Palatino Linotype" w:cs="Times New Roman"/>
          <w:noProof/>
          <w:sz w:val="16"/>
          <w:szCs w:val="24"/>
        </w:rPr>
        <w:tab/>
        <w:t xml:space="preserve">F. Tomoike, T. Wakamatsu, N. Nakagawa, S. Kuramitsu, and R. Masui, “Crystal structure of the conserved hypothetical protein TTHA1606 </w:t>
      </w:r>
      <w:r w:rsidRPr="00D41BC0">
        <w:rPr>
          <w:rFonts w:ascii="Palatino Linotype" w:hAnsi="Palatino Linotype" w:cs="Times New Roman"/>
          <w:noProof/>
          <w:sz w:val="16"/>
          <w:szCs w:val="24"/>
        </w:rPr>
        <w:lastRenderedPageBreak/>
        <w:t xml:space="preserve">from </w:t>
      </w:r>
      <w:r w:rsidRPr="00D41BC0">
        <w:rPr>
          <w:rFonts w:ascii="Palatino Linotype" w:hAnsi="Palatino Linotype" w:cs="Times New Roman"/>
          <w:i/>
          <w:iCs/>
          <w:noProof/>
          <w:sz w:val="16"/>
          <w:szCs w:val="24"/>
        </w:rPr>
        <w:t>Thermus thermophilus HB8</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Proteins Struct. Funct. Bioinforma.</w:t>
      </w:r>
      <w:r w:rsidRPr="00D41BC0">
        <w:rPr>
          <w:rFonts w:ascii="Palatino Linotype" w:hAnsi="Palatino Linotype" w:cs="Times New Roman"/>
          <w:noProof/>
          <w:sz w:val="16"/>
          <w:szCs w:val="24"/>
        </w:rPr>
        <w:t>, vol. 76, no. 1, pp. 244–248, Jul. 2009.</w:t>
      </w:r>
    </w:p>
    <w:p w14:paraId="7E6A51D8"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[333]</w:t>
      </w:r>
      <w:r w:rsidRPr="00D41BC0">
        <w:rPr>
          <w:rFonts w:ascii="Palatino Linotype" w:hAnsi="Palatino Linotype" w:cs="Times New Roman"/>
          <w:noProof/>
          <w:sz w:val="16"/>
          <w:szCs w:val="24"/>
        </w:rPr>
        <w:tab/>
        <w:t xml:space="preserve">M. W. Van Dyke, M. D. Beyer, E. Clay, K. J. Hiam, J. L. McMurry, and Y. Xie, “Identification of Preferred DNA-Binding Sites for the </w:t>
      </w:r>
      <w:r w:rsidRPr="00D41BC0">
        <w:rPr>
          <w:rFonts w:ascii="Palatino Linotype" w:hAnsi="Palatino Linotype" w:cs="Times New Roman"/>
          <w:i/>
          <w:iCs/>
          <w:noProof/>
          <w:sz w:val="16"/>
          <w:szCs w:val="24"/>
        </w:rPr>
        <w:t>Thermus thermophilus</w:t>
      </w:r>
      <w:r w:rsidRPr="00D41BC0">
        <w:rPr>
          <w:rFonts w:ascii="Palatino Linotype" w:hAnsi="Palatino Linotype" w:cs="Times New Roman"/>
          <w:noProof/>
          <w:sz w:val="16"/>
          <w:szCs w:val="24"/>
        </w:rPr>
        <w:t xml:space="preserve"> Transcriptional Regulator SbtR by the Combinatorial Approach REPSA,”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11, no. 7, p. e0159408, Jul. 2016.</w:t>
      </w:r>
    </w:p>
    <w:p w14:paraId="4FD2CCA5"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[334]</w:t>
      </w:r>
      <w:r w:rsidRPr="00D41BC0">
        <w:rPr>
          <w:rFonts w:ascii="Palatino Linotype" w:hAnsi="Palatino Linotype" w:cs="Times New Roman"/>
          <w:noProof/>
          <w:sz w:val="16"/>
          <w:szCs w:val="24"/>
        </w:rPr>
        <w:tab/>
        <w:t xml:space="preserve">A. A. T. Naqvi, M. Shahbaaz, F. Ahmad, and M. I. Hassan, “Identification of Functional Candidates amongst Hypothetical Proteins of </w:t>
      </w:r>
      <w:r w:rsidRPr="00D41BC0">
        <w:rPr>
          <w:rFonts w:ascii="Palatino Linotype" w:hAnsi="Palatino Linotype" w:cs="Times New Roman"/>
          <w:i/>
          <w:iCs/>
          <w:noProof/>
          <w:sz w:val="16"/>
          <w:szCs w:val="24"/>
        </w:rPr>
        <w:t>Treponema pallidum ssp. pallidum</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PLoS One</w:t>
      </w:r>
      <w:r w:rsidRPr="00D41BC0">
        <w:rPr>
          <w:rFonts w:ascii="Palatino Linotype" w:hAnsi="Palatino Linotype" w:cs="Times New Roman"/>
          <w:noProof/>
          <w:sz w:val="16"/>
          <w:szCs w:val="24"/>
        </w:rPr>
        <w:t>, vol. 10, no. 4, p. e0124177, Apr. 2015.</w:t>
      </w:r>
    </w:p>
    <w:p w14:paraId="6501B57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[335]</w:t>
      </w:r>
      <w:r w:rsidRPr="00D41BC0">
        <w:rPr>
          <w:rFonts w:ascii="Palatino Linotype" w:hAnsi="Palatino Linotype" w:cs="Times New Roman"/>
          <w:noProof/>
          <w:sz w:val="16"/>
          <w:szCs w:val="24"/>
        </w:rPr>
        <w:tab/>
        <w:t xml:space="preserve">N. Crapoulet, P. Barbry, D. Raoult, and P. Renesto, “Global Transcriptome Analysis of </w:t>
      </w:r>
      <w:r w:rsidRPr="00D41BC0">
        <w:rPr>
          <w:rFonts w:ascii="Palatino Linotype" w:hAnsi="Palatino Linotype" w:cs="Times New Roman"/>
          <w:i/>
          <w:iCs/>
          <w:noProof/>
          <w:sz w:val="16"/>
          <w:szCs w:val="24"/>
        </w:rPr>
        <w:t>Tropheryma whipplei</w:t>
      </w:r>
      <w:r w:rsidRPr="00D41BC0">
        <w:rPr>
          <w:rFonts w:ascii="Palatino Linotype" w:hAnsi="Palatino Linotype" w:cs="Times New Roman"/>
          <w:noProof/>
          <w:sz w:val="16"/>
          <w:szCs w:val="24"/>
        </w:rPr>
        <w:t xml:space="preserve"> in Response to Temperature Stresses,”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188, no. 14, pp. 5228–5239, Jul. 2006.</w:t>
      </w:r>
    </w:p>
    <w:p w14:paraId="0D9BD381"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[336]</w:t>
      </w:r>
      <w:r w:rsidRPr="00D41BC0">
        <w:rPr>
          <w:rFonts w:ascii="Palatino Linotype" w:hAnsi="Palatino Linotype" w:cs="Times New Roman"/>
          <w:noProof/>
          <w:sz w:val="16"/>
          <w:szCs w:val="24"/>
        </w:rPr>
        <w:tab/>
        <w:t xml:space="preserve">Austin Willis, “Comparing the Genome Expression Profiles of </w:t>
      </w:r>
      <w:r w:rsidRPr="00D41BC0">
        <w:rPr>
          <w:rFonts w:ascii="Palatino Linotype" w:hAnsi="Palatino Linotype" w:cs="Times New Roman"/>
          <w:i/>
          <w:iCs/>
          <w:noProof/>
          <w:sz w:val="16"/>
          <w:szCs w:val="24"/>
        </w:rPr>
        <w:t>Verrucomicrobium sp. Strain TAV2</w:t>
      </w:r>
      <w:r w:rsidRPr="00D41BC0">
        <w:rPr>
          <w:rFonts w:ascii="Palatino Linotype" w:hAnsi="Palatino Linotype" w:cs="Times New Roman"/>
          <w:noProof/>
          <w:sz w:val="16"/>
          <w:szCs w:val="24"/>
        </w:rPr>
        <w:t xml:space="preserve"> Cells Grown Under Two Different Oxygen Concentrations,” The University of Texas at Arlington, 2010.</w:t>
      </w:r>
    </w:p>
    <w:p w14:paraId="2E0DA899"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[337]</w:t>
      </w:r>
      <w:r w:rsidRPr="00D41BC0">
        <w:rPr>
          <w:rFonts w:ascii="Palatino Linotype" w:hAnsi="Palatino Linotype" w:cs="Times New Roman"/>
          <w:noProof/>
          <w:sz w:val="16"/>
          <w:szCs w:val="24"/>
        </w:rPr>
        <w:tab/>
        <w:t xml:space="preserve">K. L. Meibom, X. B. Li, A. T. Nielsen, C.-Y. Wu, S. Roseman, and G. K. Schoolnik, “The </w:t>
      </w:r>
      <w:r w:rsidRPr="00D41BC0">
        <w:rPr>
          <w:rFonts w:ascii="Palatino Linotype" w:hAnsi="Palatino Linotype" w:cs="Times New Roman"/>
          <w:i/>
          <w:iCs/>
          <w:noProof/>
          <w:sz w:val="16"/>
          <w:szCs w:val="24"/>
        </w:rPr>
        <w:t>Vibrio cholerae</w:t>
      </w:r>
      <w:r w:rsidRPr="00D41BC0">
        <w:rPr>
          <w:rFonts w:ascii="Palatino Linotype" w:hAnsi="Palatino Linotype" w:cs="Times New Roman"/>
          <w:noProof/>
          <w:sz w:val="16"/>
          <w:szCs w:val="24"/>
        </w:rPr>
        <w:t xml:space="preserve"> chitin utilization program,” </w:t>
      </w:r>
      <w:r w:rsidRPr="00D41BC0">
        <w:rPr>
          <w:rFonts w:ascii="Palatino Linotype" w:hAnsi="Palatino Linotype" w:cs="Times New Roman"/>
          <w:i/>
          <w:iCs/>
          <w:noProof/>
          <w:sz w:val="16"/>
          <w:szCs w:val="24"/>
        </w:rPr>
        <w:t>Proc. Natl. Acad. Sci.</w:t>
      </w:r>
      <w:r w:rsidRPr="00D41BC0">
        <w:rPr>
          <w:rFonts w:ascii="Palatino Linotype" w:hAnsi="Palatino Linotype" w:cs="Times New Roman"/>
          <w:noProof/>
          <w:sz w:val="16"/>
          <w:szCs w:val="24"/>
        </w:rPr>
        <w:t>, vol. 101, no. 8, pp. 2524–2529, Feb. 2004.</w:t>
      </w:r>
    </w:p>
    <w:p w14:paraId="5D09B9EA"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[338]</w:t>
      </w:r>
      <w:r w:rsidRPr="00D41BC0">
        <w:rPr>
          <w:rFonts w:ascii="Palatino Linotype" w:hAnsi="Palatino Linotype" w:cs="Times New Roman"/>
          <w:noProof/>
          <w:sz w:val="16"/>
          <w:szCs w:val="24"/>
        </w:rPr>
        <w:tab/>
        <w:t xml:space="preserve">Y. Fu, M. K. Waldor, and J. J. Mekalanos, “Tn-Seq Analysis of </w:t>
      </w:r>
      <w:r w:rsidRPr="00D41BC0">
        <w:rPr>
          <w:rFonts w:ascii="Palatino Linotype" w:hAnsi="Palatino Linotype" w:cs="Times New Roman"/>
          <w:i/>
          <w:iCs/>
          <w:noProof/>
          <w:sz w:val="16"/>
          <w:szCs w:val="24"/>
        </w:rPr>
        <w:t>Vibrio cholerae</w:t>
      </w:r>
      <w:r w:rsidRPr="00D41BC0">
        <w:rPr>
          <w:rFonts w:ascii="Palatino Linotype" w:hAnsi="Palatino Linotype" w:cs="Times New Roman"/>
          <w:noProof/>
          <w:sz w:val="16"/>
          <w:szCs w:val="24"/>
        </w:rPr>
        <w:t xml:space="preserve"> Intestinal Colonization Reveals a Role for T6SS-Mediated Antibacterial Activity in the Host,” </w:t>
      </w:r>
      <w:r w:rsidRPr="00D41BC0">
        <w:rPr>
          <w:rFonts w:ascii="Palatino Linotype" w:hAnsi="Palatino Linotype" w:cs="Times New Roman"/>
          <w:i/>
          <w:iCs/>
          <w:noProof/>
          <w:sz w:val="16"/>
          <w:szCs w:val="24"/>
        </w:rPr>
        <w:t>Cell Host Microbe</w:t>
      </w:r>
      <w:r w:rsidRPr="00D41BC0">
        <w:rPr>
          <w:rFonts w:ascii="Palatino Linotype" w:hAnsi="Palatino Linotype" w:cs="Times New Roman"/>
          <w:noProof/>
          <w:sz w:val="16"/>
          <w:szCs w:val="24"/>
        </w:rPr>
        <w:t>, vol. 14, no. 6, pp. 652–663, Dec. 2013.</w:t>
      </w:r>
    </w:p>
    <w:p w14:paraId="592E390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[339]</w:t>
      </w:r>
      <w:r w:rsidRPr="00D41BC0">
        <w:rPr>
          <w:rFonts w:ascii="Palatino Linotype" w:hAnsi="Palatino Linotype" w:cs="Times New Roman"/>
          <w:noProof/>
          <w:sz w:val="16"/>
          <w:szCs w:val="24"/>
        </w:rPr>
        <w:tab/>
        <w:t xml:space="preserve">J. Huang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“Exploration of the effects of a </w:t>
      </w:r>
      <w:r w:rsidRPr="00D41BC0">
        <w:rPr>
          <w:rFonts w:ascii="Palatino Linotype" w:hAnsi="Palatino Linotype" w:cs="Times New Roman"/>
          <w:i/>
          <w:iCs/>
          <w:noProof/>
          <w:sz w:val="16"/>
          <w:szCs w:val="24"/>
        </w:rPr>
        <w:t>degS</w:t>
      </w:r>
      <w:r w:rsidRPr="00D41BC0">
        <w:rPr>
          <w:rFonts w:ascii="Palatino Linotype" w:hAnsi="Palatino Linotype" w:cs="Times New Roman"/>
          <w:noProof/>
          <w:sz w:val="16"/>
          <w:szCs w:val="24"/>
        </w:rPr>
        <w:t xml:space="preserve"> mutant on the growth of </w:t>
      </w:r>
      <w:r w:rsidRPr="00D41BC0">
        <w:rPr>
          <w:rFonts w:ascii="Palatino Linotype" w:hAnsi="Palatino Linotype" w:cs="Times New Roman"/>
          <w:i/>
          <w:iCs/>
          <w:noProof/>
          <w:sz w:val="16"/>
          <w:szCs w:val="24"/>
        </w:rPr>
        <w:t>Vibrio cholerae</w:t>
      </w:r>
      <w:r w:rsidRPr="00D41BC0">
        <w:rPr>
          <w:rFonts w:ascii="Palatino Linotype" w:hAnsi="Palatino Linotype" w:cs="Times New Roman"/>
          <w:noProof/>
          <w:sz w:val="16"/>
          <w:szCs w:val="24"/>
        </w:rPr>
        <w:t xml:space="preserve"> and the global regulatory function of </w:t>
      </w:r>
      <w:r w:rsidRPr="00D41BC0">
        <w:rPr>
          <w:rFonts w:ascii="Palatino Linotype" w:hAnsi="Palatino Linotype" w:cs="Times New Roman"/>
          <w:i/>
          <w:iCs/>
          <w:noProof/>
          <w:sz w:val="16"/>
          <w:szCs w:val="24"/>
        </w:rPr>
        <w:t>degS</w:t>
      </w:r>
      <w:r w:rsidRPr="00D41BC0">
        <w:rPr>
          <w:rFonts w:ascii="Palatino Linotype" w:hAnsi="Palatino Linotype" w:cs="Times New Roman"/>
          <w:noProof/>
          <w:sz w:val="16"/>
          <w:szCs w:val="24"/>
        </w:rPr>
        <w:t xml:space="preserve"> by RNA sequencing,” </w:t>
      </w:r>
      <w:r w:rsidRPr="00D41BC0">
        <w:rPr>
          <w:rFonts w:ascii="Palatino Linotype" w:hAnsi="Palatino Linotype" w:cs="Times New Roman"/>
          <w:i/>
          <w:iCs/>
          <w:noProof/>
          <w:sz w:val="16"/>
          <w:szCs w:val="24"/>
        </w:rPr>
        <w:t>PeerJ</w:t>
      </w:r>
      <w:r w:rsidRPr="00D41BC0">
        <w:rPr>
          <w:rFonts w:ascii="Palatino Linotype" w:hAnsi="Palatino Linotype" w:cs="Times New Roman"/>
          <w:noProof/>
          <w:sz w:val="16"/>
          <w:szCs w:val="24"/>
        </w:rPr>
        <w:t>, vol. 7, no. 10, p. e7959, Oct. 2019.</w:t>
      </w:r>
    </w:p>
    <w:p w14:paraId="5D4E6E0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[340]</w:t>
      </w:r>
      <w:r w:rsidRPr="00D41BC0">
        <w:rPr>
          <w:rFonts w:ascii="Palatino Linotype" w:hAnsi="Palatino Linotype" w:cs="Times New Roman"/>
          <w:noProof/>
          <w:sz w:val="16"/>
          <w:szCs w:val="24"/>
        </w:rPr>
        <w:tab/>
        <w:t xml:space="preserve">W. Zhao, F. Caro, W. Robins, and J. J. Mekalanos, “Antagonism toward the intestinal microbiota and its effect on </w:t>
      </w:r>
      <w:r w:rsidRPr="00D41BC0">
        <w:rPr>
          <w:rFonts w:ascii="Palatino Linotype" w:hAnsi="Palatino Linotype" w:cs="Times New Roman"/>
          <w:i/>
          <w:iCs/>
          <w:noProof/>
          <w:sz w:val="16"/>
          <w:szCs w:val="24"/>
        </w:rPr>
        <w:t>Vibrio cholerae</w:t>
      </w:r>
      <w:r w:rsidRPr="00D41BC0">
        <w:rPr>
          <w:rFonts w:ascii="Palatino Linotype" w:hAnsi="Palatino Linotype" w:cs="Times New Roman"/>
          <w:noProof/>
          <w:sz w:val="16"/>
          <w:szCs w:val="24"/>
        </w:rPr>
        <w:t xml:space="preserve"> virulence,” </w:t>
      </w:r>
      <w:r w:rsidRPr="00D41BC0">
        <w:rPr>
          <w:rFonts w:ascii="Palatino Linotype" w:hAnsi="Palatino Linotype" w:cs="Times New Roman"/>
          <w:i/>
          <w:iCs/>
          <w:noProof/>
          <w:sz w:val="16"/>
          <w:szCs w:val="24"/>
        </w:rPr>
        <w:t>Science (80-. ).</w:t>
      </w:r>
      <w:r w:rsidRPr="00D41BC0">
        <w:rPr>
          <w:rFonts w:ascii="Palatino Linotype" w:hAnsi="Palatino Linotype" w:cs="Times New Roman"/>
          <w:noProof/>
          <w:sz w:val="16"/>
          <w:szCs w:val="24"/>
        </w:rPr>
        <w:t>, vol. 359, no. 6372, pp. 210–213, Jan. 2018.</w:t>
      </w:r>
    </w:p>
    <w:p w14:paraId="24E0BE84"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[341]</w:t>
      </w:r>
      <w:r w:rsidRPr="00D41BC0">
        <w:rPr>
          <w:rFonts w:ascii="Palatino Linotype" w:hAnsi="Palatino Linotype" w:cs="Times New Roman"/>
          <w:noProof/>
          <w:sz w:val="16"/>
          <w:szCs w:val="24"/>
        </w:rPr>
        <w:tab/>
        <w:t xml:space="preserve">B. W. Jones and M. K. Nishiguchi, “Differentially expressed genes reveal adaptations between free-living and symbiotic niches of </w:t>
      </w:r>
      <w:r w:rsidRPr="00D41BC0">
        <w:rPr>
          <w:rFonts w:ascii="Palatino Linotype" w:hAnsi="Palatino Linotype" w:cs="Times New Roman"/>
          <w:i/>
          <w:iCs/>
          <w:noProof/>
          <w:sz w:val="16"/>
          <w:szCs w:val="24"/>
        </w:rPr>
        <w:t>Vibrio fischeri</w:t>
      </w:r>
      <w:r w:rsidRPr="00D41BC0">
        <w:rPr>
          <w:rFonts w:ascii="Palatino Linotype" w:hAnsi="Palatino Linotype" w:cs="Times New Roman"/>
          <w:noProof/>
          <w:sz w:val="16"/>
          <w:szCs w:val="24"/>
        </w:rPr>
        <w:t xml:space="preserve"> in a fully established mutualism,” </w:t>
      </w:r>
      <w:r w:rsidRPr="00D41BC0">
        <w:rPr>
          <w:rFonts w:ascii="Palatino Linotype" w:hAnsi="Palatino Linotype" w:cs="Times New Roman"/>
          <w:i/>
          <w:iCs/>
          <w:noProof/>
          <w:sz w:val="16"/>
          <w:szCs w:val="24"/>
        </w:rPr>
        <w:t>Can. J. Microbiol.</w:t>
      </w:r>
      <w:r w:rsidRPr="00D41BC0">
        <w:rPr>
          <w:rFonts w:ascii="Palatino Linotype" w:hAnsi="Palatino Linotype" w:cs="Times New Roman"/>
          <w:noProof/>
          <w:sz w:val="16"/>
          <w:szCs w:val="24"/>
        </w:rPr>
        <w:t>, vol. 52, no. 12, pp. 1218–1227, Dec. 2006.</w:t>
      </w:r>
    </w:p>
    <w:p w14:paraId="5CF9A6F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[342]</w:t>
      </w:r>
      <w:r w:rsidRPr="00D41BC0">
        <w:rPr>
          <w:rFonts w:ascii="Palatino Linotype" w:hAnsi="Palatino Linotype" w:cs="Times New Roman"/>
          <w:noProof/>
          <w:sz w:val="16"/>
          <w:szCs w:val="24"/>
        </w:rPr>
        <w:tab/>
        <w:t xml:space="preserve">C. R. DeLoney, T. M. Bartley, and K. L. Visick, “Role for Phosphoglucomutase in </w:t>
      </w:r>
      <w:r w:rsidRPr="00D41BC0">
        <w:rPr>
          <w:rFonts w:ascii="Palatino Linotype" w:hAnsi="Palatino Linotype" w:cs="Times New Roman"/>
          <w:i/>
          <w:iCs/>
          <w:noProof/>
          <w:sz w:val="16"/>
          <w:szCs w:val="24"/>
        </w:rPr>
        <w:t>Vibrio fischeri-Euprymna scolopes</w:t>
      </w:r>
      <w:r w:rsidRPr="00D41BC0">
        <w:rPr>
          <w:rFonts w:ascii="Palatino Linotype" w:hAnsi="Palatino Linotype" w:cs="Times New Roman"/>
          <w:noProof/>
          <w:sz w:val="16"/>
          <w:szCs w:val="24"/>
        </w:rPr>
        <w:t xml:space="preserve"> Symbiosis,” </w:t>
      </w:r>
      <w:r w:rsidRPr="00D41BC0">
        <w:rPr>
          <w:rFonts w:ascii="Palatino Linotype" w:hAnsi="Palatino Linotype" w:cs="Times New Roman"/>
          <w:i/>
          <w:iCs/>
          <w:noProof/>
          <w:sz w:val="16"/>
          <w:szCs w:val="24"/>
        </w:rPr>
        <w:t>J. Bacteriol.</w:t>
      </w:r>
      <w:r w:rsidRPr="00D41BC0">
        <w:rPr>
          <w:rFonts w:ascii="Palatino Linotype" w:hAnsi="Palatino Linotype" w:cs="Times New Roman"/>
          <w:noProof/>
          <w:sz w:val="16"/>
          <w:szCs w:val="24"/>
        </w:rPr>
        <w:t>, vol. 184, no. 18, pp. 5121–5129, Sep. 2002.</w:t>
      </w:r>
    </w:p>
    <w:p w14:paraId="708749D6"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[343]</w:t>
      </w:r>
      <w:r w:rsidRPr="00D41BC0">
        <w:rPr>
          <w:rFonts w:ascii="Palatino Linotype" w:hAnsi="Palatino Linotype" w:cs="Times New Roman"/>
          <w:noProof/>
          <w:sz w:val="16"/>
          <w:szCs w:val="24"/>
        </w:rPr>
        <w:tab/>
        <w:t xml:space="preserve">V. Ducret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“Transcriptomic analysis of the trade-off between endurance and burst-performance in the frog </w:t>
      </w:r>
      <w:r w:rsidRPr="00D41BC0">
        <w:rPr>
          <w:rFonts w:ascii="Palatino Linotype" w:hAnsi="Palatino Linotype" w:cs="Times New Roman"/>
          <w:i/>
          <w:iCs/>
          <w:noProof/>
          <w:sz w:val="16"/>
          <w:szCs w:val="24"/>
        </w:rPr>
        <w:t>Xenopus allofraseri</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HAL</w:t>
      </w:r>
      <w:r w:rsidRPr="00D41BC0">
        <w:rPr>
          <w:rFonts w:ascii="Palatino Linotype" w:hAnsi="Palatino Linotype" w:cs="Times New Roman"/>
          <w:noProof/>
          <w:sz w:val="16"/>
          <w:szCs w:val="24"/>
        </w:rPr>
        <w:t>, 2021.</w:t>
      </w:r>
    </w:p>
    <w:p w14:paraId="11289D7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[344]</w:t>
      </w:r>
      <w:r w:rsidRPr="00D41BC0">
        <w:rPr>
          <w:rFonts w:ascii="Palatino Linotype" w:hAnsi="Palatino Linotype" w:cs="Times New Roman"/>
          <w:noProof/>
          <w:sz w:val="16"/>
          <w:szCs w:val="24"/>
        </w:rPr>
        <w:tab/>
        <w:t xml:space="preserve">W. T. Boswell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“Exposure to 4100 K fluorescent light elicits sex specific transcriptional responses in </w:t>
      </w:r>
      <w:r w:rsidRPr="00D41BC0">
        <w:rPr>
          <w:rFonts w:ascii="Palatino Linotype" w:hAnsi="Palatino Linotype" w:cs="Times New Roman"/>
          <w:i/>
          <w:iCs/>
          <w:noProof/>
          <w:sz w:val="16"/>
          <w:szCs w:val="24"/>
        </w:rPr>
        <w:t>Xiphophorus maculatus</w:t>
      </w:r>
      <w:r w:rsidRPr="00D41BC0">
        <w:rPr>
          <w:rFonts w:ascii="Palatino Linotype" w:hAnsi="Palatino Linotype" w:cs="Times New Roman"/>
          <w:noProof/>
          <w:sz w:val="16"/>
          <w:szCs w:val="24"/>
        </w:rPr>
        <w:t xml:space="preserve"> skin,” </w:t>
      </w:r>
      <w:r w:rsidRPr="00D41BC0">
        <w:rPr>
          <w:rFonts w:ascii="Palatino Linotype" w:hAnsi="Palatino Linotype" w:cs="Times New Roman"/>
          <w:i/>
          <w:iCs/>
          <w:noProof/>
          <w:sz w:val="16"/>
          <w:szCs w:val="24"/>
        </w:rPr>
        <w:t>Comp. Biochem. Physiol. Part C Toxicol. Pharmacol.</w:t>
      </w:r>
      <w:r w:rsidRPr="00D41BC0">
        <w:rPr>
          <w:rFonts w:ascii="Palatino Linotype" w:hAnsi="Palatino Linotype" w:cs="Times New Roman"/>
          <w:noProof/>
          <w:sz w:val="16"/>
          <w:szCs w:val="24"/>
        </w:rPr>
        <w:t>, vol. 208, no. 3, pp. 96–104, Jun. 2018.</w:t>
      </w:r>
    </w:p>
    <w:p w14:paraId="5E2DA87C"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[345]</w:t>
      </w:r>
      <w:r w:rsidRPr="00D41BC0">
        <w:rPr>
          <w:rFonts w:ascii="Palatino Linotype" w:hAnsi="Palatino Linotype" w:cs="Times New Roman"/>
          <w:noProof/>
          <w:sz w:val="16"/>
          <w:szCs w:val="24"/>
        </w:rPr>
        <w:tab/>
        <w:t xml:space="preserve">G. Qijing and Y. Zhang, “NIF3 </w:t>
      </w:r>
      <w:r w:rsidRPr="00D41BC0">
        <w:rPr>
          <w:rFonts w:ascii="Microsoft JhengHei" w:eastAsia="Microsoft JhengHei" w:hAnsi="Microsoft JhengHei" w:cs="Microsoft JhengHei" w:hint="eastAsia"/>
          <w:noProof/>
          <w:sz w:val="16"/>
          <w:szCs w:val="24"/>
        </w:rPr>
        <w:t>类超家族蛋白</w:t>
      </w:r>
      <w:r w:rsidRPr="00D41BC0">
        <w:rPr>
          <w:rFonts w:ascii="Palatino Linotype" w:hAnsi="Palatino Linotype" w:cs="Times New Roman"/>
          <w:noProof/>
          <w:sz w:val="16"/>
          <w:szCs w:val="24"/>
        </w:rPr>
        <w:t xml:space="preserve">,” </w:t>
      </w:r>
      <w:r w:rsidRPr="00D41BC0">
        <w:rPr>
          <w:rFonts w:ascii="Palatino Linotype" w:hAnsi="Palatino Linotype" w:cs="Times New Roman"/>
          <w:i/>
          <w:iCs/>
          <w:noProof/>
          <w:sz w:val="16"/>
          <w:szCs w:val="24"/>
        </w:rPr>
        <w:t>Chinese J. Cell Biol.</w:t>
      </w:r>
      <w:r w:rsidRPr="00D41BC0">
        <w:rPr>
          <w:rFonts w:ascii="Palatino Linotype" w:hAnsi="Palatino Linotype" w:cs="Times New Roman"/>
          <w:noProof/>
          <w:sz w:val="16"/>
          <w:szCs w:val="24"/>
        </w:rPr>
        <w:t>, vol. 29, pp. 816–820, 2007.</w:t>
      </w:r>
    </w:p>
    <w:p w14:paraId="18A5771D"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[346]</w:t>
      </w:r>
      <w:r w:rsidRPr="00D41BC0">
        <w:rPr>
          <w:rFonts w:ascii="Palatino Linotype" w:hAnsi="Palatino Linotype" w:cs="Times New Roman"/>
          <w:noProof/>
          <w:sz w:val="16"/>
          <w:szCs w:val="24"/>
        </w:rPr>
        <w:tab/>
        <w:t xml:space="preserve">Z. Liu, B. Tang, X. Yan, and J. Guo, “Expression profiles of genes in wild-type DJ-1 and L10P mutant DJ-1 in monoclonal cell strains,” </w:t>
      </w:r>
      <w:r w:rsidRPr="00D41BC0">
        <w:rPr>
          <w:rFonts w:ascii="Palatino Linotype" w:hAnsi="Palatino Linotype" w:cs="Times New Roman"/>
          <w:i/>
          <w:iCs/>
          <w:noProof/>
          <w:sz w:val="16"/>
          <w:szCs w:val="24"/>
        </w:rPr>
        <w:t>Chinese J. Contemp. Neurol. Neurosurg.</w:t>
      </w:r>
      <w:r w:rsidRPr="00D41BC0">
        <w:rPr>
          <w:rFonts w:ascii="Palatino Linotype" w:hAnsi="Palatino Linotype" w:cs="Times New Roman"/>
          <w:noProof/>
          <w:sz w:val="16"/>
          <w:szCs w:val="24"/>
        </w:rPr>
        <w:t>, vol. 13, no. 7, 2013.</w:t>
      </w:r>
    </w:p>
    <w:p w14:paraId="1ED753C0"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cs="Times New Roman"/>
          <w:noProof/>
          <w:sz w:val="16"/>
          <w:szCs w:val="24"/>
        </w:rPr>
      </w:pPr>
      <w:r w:rsidRPr="00D41BC0">
        <w:rPr>
          <w:rFonts w:ascii="Palatino Linotype" w:hAnsi="Palatino Linotype" w:cs="Times New Roman"/>
          <w:noProof/>
          <w:sz w:val="16"/>
          <w:szCs w:val="24"/>
        </w:rPr>
        <w:t>[347]</w:t>
      </w:r>
      <w:r w:rsidRPr="00D41BC0">
        <w:rPr>
          <w:rFonts w:ascii="Palatino Linotype" w:hAnsi="Palatino Linotype" w:cs="Times New Roman"/>
          <w:noProof/>
          <w:sz w:val="16"/>
          <w:szCs w:val="24"/>
        </w:rPr>
        <w:tab/>
        <w:t xml:space="preserve">K. Avican </w:t>
      </w:r>
      <w:r w:rsidRPr="00D41BC0">
        <w:rPr>
          <w:rFonts w:ascii="Palatino Linotype" w:hAnsi="Palatino Linotype" w:cs="Times New Roman"/>
          <w:i/>
          <w:iCs/>
          <w:noProof/>
          <w:sz w:val="16"/>
          <w:szCs w:val="24"/>
        </w:rPr>
        <w:t>et al.</w:t>
      </w:r>
      <w:r w:rsidRPr="00D41BC0">
        <w:rPr>
          <w:rFonts w:ascii="Palatino Linotype" w:hAnsi="Palatino Linotype" w:cs="Times New Roman"/>
          <w:noProof/>
          <w:sz w:val="16"/>
          <w:szCs w:val="24"/>
        </w:rPr>
        <w:t xml:space="preserve">, “RNA Atlas of Human Bacterial Pathogens Uncovers Stress Dynamics Linked to Infection,” </w:t>
      </w:r>
      <w:r w:rsidRPr="00D41BC0">
        <w:rPr>
          <w:rFonts w:ascii="Palatino Linotype" w:hAnsi="Palatino Linotype" w:cs="Times New Roman"/>
          <w:i/>
          <w:iCs/>
          <w:noProof/>
          <w:sz w:val="16"/>
          <w:szCs w:val="24"/>
        </w:rPr>
        <w:t>bioRxiv</w:t>
      </w:r>
      <w:r w:rsidRPr="00D41BC0">
        <w:rPr>
          <w:rFonts w:ascii="Palatino Linotype" w:hAnsi="Palatino Linotype" w:cs="Times New Roman"/>
          <w:noProof/>
          <w:sz w:val="16"/>
          <w:szCs w:val="24"/>
        </w:rPr>
        <w:t>, 2020.</w:t>
      </w:r>
    </w:p>
    <w:p w14:paraId="45B4B9C7" w14:textId="77777777" w:rsidR="00D41BC0" w:rsidRPr="00D41BC0" w:rsidRDefault="00D41BC0" w:rsidP="00D41BC0">
      <w:pPr>
        <w:widowControl w:val="0"/>
        <w:autoSpaceDE w:val="0"/>
        <w:autoSpaceDN w:val="0"/>
        <w:adjustRightInd w:val="0"/>
        <w:spacing w:line="240" w:lineRule="auto"/>
        <w:ind w:left="640" w:hanging="640"/>
        <w:rPr>
          <w:rFonts w:ascii="Palatino Linotype" w:hAnsi="Palatino Linotype"/>
          <w:noProof/>
          <w:sz w:val="16"/>
        </w:rPr>
      </w:pPr>
      <w:r w:rsidRPr="00D41BC0">
        <w:rPr>
          <w:rFonts w:ascii="Palatino Linotype" w:hAnsi="Palatino Linotype" w:cs="Times New Roman"/>
          <w:noProof/>
          <w:sz w:val="16"/>
          <w:szCs w:val="24"/>
        </w:rPr>
        <w:t>[348]</w:t>
      </w:r>
      <w:r w:rsidRPr="00D41BC0">
        <w:rPr>
          <w:rFonts w:ascii="Palatino Linotype" w:hAnsi="Palatino Linotype" w:cs="Times New Roman"/>
          <w:noProof/>
          <w:sz w:val="16"/>
          <w:szCs w:val="24"/>
        </w:rPr>
        <w:tab/>
        <w:t xml:space="preserve">C. E. Cook, O. Stroe, G. Cochrane, E. Birney, and R. Apweiler, “The European Bioinformatics Institute in 2020: Building a global infrastructure of interconnected data resources for the life sciences,” </w:t>
      </w:r>
      <w:r w:rsidRPr="00D41BC0">
        <w:rPr>
          <w:rFonts w:ascii="Palatino Linotype" w:hAnsi="Palatino Linotype" w:cs="Times New Roman"/>
          <w:i/>
          <w:iCs/>
          <w:noProof/>
          <w:sz w:val="16"/>
          <w:szCs w:val="24"/>
        </w:rPr>
        <w:t>Nucleic Acids Res.</w:t>
      </w:r>
      <w:r w:rsidRPr="00D41BC0">
        <w:rPr>
          <w:rFonts w:ascii="Palatino Linotype" w:hAnsi="Palatino Linotype" w:cs="Times New Roman"/>
          <w:noProof/>
          <w:sz w:val="16"/>
          <w:szCs w:val="24"/>
        </w:rPr>
        <w:t>, vol. 48, no. D1, pp. D17–D23, 2020.</w:t>
      </w:r>
    </w:p>
    <w:p w14:paraId="76FF9B63" w14:textId="6DF99C35" w:rsidR="00D50E77" w:rsidRPr="00555DBF" w:rsidRDefault="00D50E77" w:rsidP="00D50E77">
      <w:pPr>
        <w:spacing w:line="276" w:lineRule="auto"/>
        <w:rPr>
          <w:rFonts w:ascii="Palatino Linotype" w:eastAsia="Times New Roman" w:hAnsi="Palatino Linotype" w:cs="Times New Roman"/>
          <w:sz w:val="16"/>
          <w:szCs w:val="16"/>
        </w:rPr>
      </w:pPr>
      <w:r w:rsidRPr="00555DBF">
        <w:rPr>
          <w:rFonts w:ascii="Palatino Linotype" w:eastAsia="Times New Roman" w:hAnsi="Palatino Linotype" w:cs="Times New Roman"/>
          <w:sz w:val="16"/>
          <w:szCs w:val="16"/>
        </w:rPr>
        <w:fldChar w:fldCharType="end"/>
      </w:r>
    </w:p>
    <w:p w14:paraId="6A0858DD" w14:textId="06C2937E" w:rsidR="0CE83BEE" w:rsidRPr="00555DBF" w:rsidRDefault="0CE83BEE" w:rsidP="0CE83BEE">
      <w:pPr>
        <w:spacing w:line="480" w:lineRule="auto"/>
        <w:rPr>
          <w:rFonts w:ascii="Palatino Linotype" w:eastAsia="Times New Roman" w:hAnsi="Palatino Linotype" w:cs="Times New Roman"/>
          <w:sz w:val="20"/>
          <w:szCs w:val="20"/>
        </w:rPr>
      </w:pPr>
    </w:p>
    <w:sectPr w:rsidR="0CE83BEE" w:rsidRPr="00555DBF" w:rsidSect="0004107C">
      <w:pgSz w:w="12240" w:h="15840"/>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0" w:author="Reed,Colbie J" w:date="2019-09-26T15:03:00Z" w:initials="RJ">
    <w:p w14:paraId="67894E7E" w14:textId="77777777" w:rsidR="00BE0015" w:rsidRDefault="00BE0015" w:rsidP="00402543">
      <w:pPr>
        <w:pStyle w:val="CommentText"/>
      </w:pPr>
      <w:r>
        <w:rPr>
          <w:rStyle w:val="CommentReference"/>
        </w:rPr>
        <w:annotationRef/>
      </w:r>
      <w:r>
        <w:t>XylR1 (xylose operon regulatory protein) significantly downregulated (2.04 mean fold-change); XylR1 (bb_0693; BadR) bears low similarity (23.0%) to XylR of G. stearothermophilus, but both are annotated as ROK family members. It should also be noted that B. burgdorferi does not utilize xylose, although it possesses a Xylose-responsive regulatory protein.</w:t>
      </w:r>
    </w:p>
    <w:p w14:paraId="1995148A" w14:textId="77777777" w:rsidR="00BE0015" w:rsidRDefault="00BE0015" w:rsidP="00402543">
      <w:pPr>
        <w:pStyle w:val="CommentText"/>
      </w:pPr>
      <w:r w:rsidRPr="007767C3">
        <w:t>https://www.ncbi.nlm.nih.gov/pubmed/15668016?dopt=Abstract</w:t>
      </w:r>
    </w:p>
  </w:comment>
  <w:comment w:id="1" w:author="Colbie" w:date="2021-06-29T08:49:00Z" w:initials="CR">
    <w:p w14:paraId="3C036AE4" w14:textId="77777777" w:rsidR="00917A51" w:rsidRDefault="00917A51" w:rsidP="00A472A5">
      <w:pPr>
        <w:pStyle w:val="CommentText"/>
        <w:jc w:val="left"/>
      </w:pPr>
      <w:r>
        <w:rPr>
          <w:rStyle w:val="CommentReference"/>
        </w:rPr>
        <w:annotationRef/>
      </w:r>
      <w:r>
        <w:t>for more context of these observations, see table entry for Geobacillus stearothermophilus DUF34 homolog, "XynX"</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995148A" w15:done="0"/>
  <w15:commentEx w15:paraId="3C036AE4" w15:paraIdParent="1995148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5D22" w16cex:dateUtc="2021-06-29T12: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995148A" w16cid:durableId="217D3630"/>
  <w16cid:commentId w16cid:paraId="3C036AE4" w16cid:durableId="24855D2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616D26" w14:textId="77777777" w:rsidR="0012308B" w:rsidRDefault="0012308B" w:rsidP="004F1AC3">
      <w:pPr>
        <w:spacing w:after="0" w:line="240" w:lineRule="auto"/>
      </w:pPr>
      <w:r>
        <w:separator/>
      </w:r>
    </w:p>
  </w:endnote>
  <w:endnote w:type="continuationSeparator" w:id="0">
    <w:p w14:paraId="3873AE0B" w14:textId="77777777" w:rsidR="0012308B" w:rsidRDefault="0012308B" w:rsidP="004F1AC3">
      <w:pPr>
        <w:spacing w:after="0" w:line="240" w:lineRule="auto"/>
      </w:pPr>
      <w:r>
        <w:continuationSeparator/>
      </w:r>
    </w:p>
  </w:endnote>
  <w:endnote w:type="continuationNotice" w:id="1">
    <w:p w14:paraId="20026208" w14:textId="77777777" w:rsidR="0012308B" w:rsidRDefault="001230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53937567"/>
      <w:docPartObj>
        <w:docPartGallery w:val="Page Numbers (Bottom of Page)"/>
        <w:docPartUnique/>
      </w:docPartObj>
    </w:sdtPr>
    <w:sdtEndPr>
      <w:rPr>
        <w:noProof/>
      </w:rPr>
    </w:sdtEndPr>
    <w:sdtContent>
      <w:p w14:paraId="638E07A4" w14:textId="49859983" w:rsidR="004F1AC3" w:rsidRDefault="004F1AC3">
        <w:pPr>
          <w:pStyle w:val="Footer"/>
          <w:jc w:val="right"/>
        </w:pPr>
        <w:r w:rsidRPr="004F1AC3">
          <w:rPr>
            <w:rFonts w:ascii="Palatino Linotype" w:hAnsi="Palatino Linotype"/>
            <w:sz w:val="20"/>
            <w:szCs w:val="20"/>
          </w:rPr>
          <w:fldChar w:fldCharType="begin"/>
        </w:r>
        <w:r w:rsidRPr="004F1AC3">
          <w:rPr>
            <w:rFonts w:ascii="Palatino Linotype" w:hAnsi="Palatino Linotype"/>
            <w:sz w:val="20"/>
            <w:szCs w:val="20"/>
          </w:rPr>
          <w:instrText xml:space="preserve"> PAGE   \* MERGEFORMAT </w:instrText>
        </w:r>
        <w:r w:rsidRPr="004F1AC3">
          <w:rPr>
            <w:rFonts w:ascii="Palatino Linotype" w:hAnsi="Palatino Linotype"/>
            <w:sz w:val="20"/>
            <w:szCs w:val="20"/>
          </w:rPr>
          <w:fldChar w:fldCharType="separate"/>
        </w:r>
        <w:r w:rsidRPr="004F1AC3">
          <w:rPr>
            <w:rFonts w:ascii="Palatino Linotype" w:hAnsi="Palatino Linotype"/>
            <w:noProof/>
            <w:sz w:val="20"/>
            <w:szCs w:val="20"/>
          </w:rPr>
          <w:t>2</w:t>
        </w:r>
        <w:r w:rsidRPr="004F1AC3">
          <w:rPr>
            <w:rFonts w:ascii="Palatino Linotype" w:hAnsi="Palatino Linotype"/>
            <w:noProof/>
            <w:sz w:val="20"/>
            <w:szCs w:val="20"/>
          </w:rPr>
          <w:fldChar w:fldCharType="end"/>
        </w:r>
      </w:p>
    </w:sdtContent>
  </w:sdt>
  <w:p w14:paraId="7EA3C984" w14:textId="77777777" w:rsidR="004F1AC3" w:rsidRDefault="004F1A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65FD38" w14:textId="77777777" w:rsidR="0012308B" w:rsidRDefault="0012308B" w:rsidP="004F1AC3">
      <w:pPr>
        <w:spacing w:after="0" w:line="240" w:lineRule="auto"/>
      </w:pPr>
      <w:r>
        <w:separator/>
      </w:r>
    </w:p>
  </w:footnote>
  <w:footnote w:type="continuationSeparator" w:id="0">
    <w:p w14:paraId="4626166B" w14:textId="77777777" w:rsidR="0012308B" w:rsidRDefault="0012308B" w:rsidP="004F1AC3">
      <w:pPr>
        <w:spacing w:after="0" w:line="240" w:lineRule="auto"/>
      </w:pPr>
      <w:r>
        <w:continuationSeparator/>
      </w:r>
    </w:p>
  </w:footnote>
  <w:footnote w:type="continuationNotice" w:id="1">
    <w:p w14:paraId="5B1DCEDD" w14:textId="77777777" w:rsidR="0012308B" w:rsidRDefault="0012308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4260878"/>
    <w:multiLevelType w:val="hybridMultilevel"/>
    <w:tmpl w:val="4E7A1518"/>
    <w:lvl w:ilvl="0" w:tplc="7CFA0A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F052165"/>
    <w:multiLevelType w:val="hybridMultilevel"/>
    <w:tmpl w:val="C3A2D0A8"/>
    <w:lvl w:ilvl="0" w:tplc="7CFA0A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F8708E0"/>
    <w:multiLevelType w:val="hybridMultilevel"/>
    <w:tmpl w:val="66DA4726"/>
    <w:lvl w:ilvl="0" w:tplc="7CFA0A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B366A5"/>
    <w:multiLevelType w:val="hybridMultilevel"/>
    <w:tmpl w:val="59685B6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E9360CE"/>
    <w:multiLevelType w:val="hybridMultilevel"/>
    <w:tmpl w:val="06D2DF2A"/>
    <w:lvl w:ilvl="0" w:tplc="7CFA0A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D131FCE"/>
    <w:multiLevelType w:val="hybridMultilevel"/>
    <w:tmpl w:val="916C5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9333A06"/>
    <w:multiLevelType w:val="hybridMultilevel"/>
    <w:tmpl w:val="9190EF44"/>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C865A2E"/>
    <w:multiLevelType w:val="hybridMultilevel"/>
    <w:tmpl w:val="9190EF44"/>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B3858AC"/>
    <w:multiLevelType w:val="hybridMultilevel"/>
    <w:tmpl w:val="11CAEE46"/>
    <w:lvl w:ilvl="0" w:tplc="7CFA0A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8"/>
  </w:num>
  <w:num w:numId="4">
    <w:abstractNumId w:val="4"/>
  </w:num>
  <w:num w:numId="5">
    <w:abstractNumId w:val="0"/>
  </w:num>
  <w:num w:numId="6">
    <w:abstractNumId w:val="1"/>
  </w:num>
  <w:num w:numId="7">
    <w:abstractNumId w:val="6"/>
  </w:num>
  <w:num w:numId="8">
    <w:abstractNumId w:val="7"/>
  </w:num>
  <w:num w:numId="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eed,Colbie J">
    <w15:presenceInfo w15:providerId="AD" w15:userId="S::creed212@ufl.edu::d839d885-24c5-4764-ae6f-f6a04b4b741e"/>
  </w15:person>
  <w15:person w15:author="Colbie">
    <w15:presenceInfo w15:providerId="None" w15:userId="Colbi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360CB38"/>
    <w:rsid w:val="00000063"/>
    <w:rsid w:val="0000021B"/>
    <w:rsid w:val="00002027"/>
    <w:rsid w:val="00002724"/>
    <w:rsid w:val="000059E6"/>
    <w:rsid w:val="00005FDA"/>
    <w:rsid w:val="00006EFF"/>
    <w:rsid w:val="000129B2"/>
    <w:rsid w:val="00013D07"/>
    <w:rsid w:val="0001419E"/>
    <w:rsid w:val="00014322"/>
    <w:rsid w:val="00014FE6"/>
    <w:rsid w:val="00015032"/>
    <w:rsid w:val="00017680"/>
    <w:rsid w:val="00017CAC"/>
    <w:rsid w:val="00017EA1"/>
    <w:rsid w:val="000224F1"/>
    <w:rsid w:val="00022C60"/>
    <w:rsid w:val="000238B5"/>
    <w:rsid w:val="0002415E"/>
    <w:rsid w:val="00024F25"/>
    <w:rsid w:val="00025B90"/>
    <w:rsid w:val="000307F5"/>
    <w:rsid w:val="00030C9E"/>
    <w:rsid w:val="00031C66"/>
    <w:rsid w:val="00031D9F"/>
    <w:rsid w:val="00033487"/>
    <w:rsid w:val="000338A6"/>
    <w:rsid w:val="00033BB2"/>
    <w:rsid w:val="000347D3"/>
    <w:rsid w:val="00034EA2"/>
    <w:rsid w:val="00037686"/>
    <w:rsid w:val="00037D59"/>
    <w:rsid w:val="00040985"/>
    <w:rsid w:val="0004107C"/>
    <w:rsid w:val="00041A22"/>
    <w:rsid w:val="00042631"/>
    <w:rsid w:val="0004525E"/>
    <w:rsid w:val="000456A9"/>
    <w:rsid w:val="0005086A"/>
    <w:rsid w:val="00051223"/>
    <w:rsid w:val="00051E9A"/>
    <w:rsid w:val="00051EA3"/>
    <w:rsid w:val="00052365"/>
    <w:rsid w:val="00052A8F"/>
    <w:rsid w:val="00054428"/>
    <w:rsid w:val="0005687B"/>
    <w:rsid w:val="000625CE"/>
    <w:rsid w:val="00062864"/>
    <w:rsid w:val="0006430A"/>
    <w:rsid w:val="0006539A"/>
    <w:rsid w:val="0006750A"/>
    <w:rsid w:val="00067E4D"/>
    <w:rsid w:val="0007011E"/>
    <w:rsid w:val="00070FD4"/>
    <w:rsid w:val="000739E1"/>
    <w:rsid w:val="0007478A"/>
    <w:rsid w:val="00074F5F"/>
    <w:rsid w:val="00075D0E"/>
    <w:rsid w:val="00076CDB"/>
    <w:rsid w:val="00077380"/>
    <w:rsid w:val="00080564"/>
    <w:rsid w:val="0008541D"/>
    <w:rsid w:val="00086551"/>
    <w:rsid w:val="00087E95"/>
    <w:rsid w:val="00090FA1"/>
    <w:rsid w:val="000912AD"/>
    <w:rsid w:val="00091543"/>
    <w:rsid w:val="00092263"/>
    <w:rsid w:val="0009263F"/>
    <w:rsid w:val="0009270A"/>
    <w:rsid w:val="000929AA"/>
    <w:rsid w:val="00094C5E"/>
    <w:rsid w:val="00094D19"/>
    <w:rsid w:val="0009558E"/>
    <w:rsid w:val="00095675"/>
    <w:rsid w:val="000956A0"/>
    <w:rsid w:val="000A3CAF"/>
    <w:rsid w:val="000A4494"/>
    <w:rsid w:val="000A49F9"/>
    <w:rsid w:val="000A4A67"/>
    <w:rsid w:val="000A4F54"/>
    <w:rsid w:val="000A5775"/>
    <w:rsid w:val="000A600D"/>
    <w:rsid w:val="000A6D31"/>
    <w:rsid w:val="000B0EB3"/>
    <w:rsid w:val="000B1164"/>
    <w:rsid w:val="000B3563"/>
    <w:rsid w:val="000B3E06"/>
    <w:rsid w:val="000B6FDD"/>
    <w:rsid w:val="000C1A74"/>
    <w:rsid w:val="000C29F0"/>
    <w:rsid w:val="000C355B"/>
    <w:rsid w:val="000C4405"/>
    <w:rsid w:val="000C600B"/>
    <w:rsid w:val="000D1749"/>
    <w:rsid w:val="000D224F"/>
    <w:rsid w:val="000D3020"/>
    <w:rsid w:val="000D3872"/>
    <w:rsid w:val="000D4959"/>
    <w:rsid w:val="000D4969"/>
    <w:rsid w:val="000D79E0"/>
    <w:rsid w:val="000D7B04"/>
    <w:rsid w:val="000E1A7F"/>
    <w:rsid w:val="000E2444"/>
    <w:rsid w:val="000E335A"/>
    <w:rsid w:val="000E3589"/>
    <w:rsid w:val="000E3AB7"/>
    <w:rsid w:val="000E3D67"/>
    <w:rsid w:val="000E3D7B"/>
    <w:rsid w:val="000E5146"/>
    <w:rsid w:val="000E56C3"/>
    <w:rsid w:val="000E59FA"/>
    <w:rsid w:val="000E661E"/>
    <w:rsid w:val="000E7A3B"/>
    <w:rsid w:val="000E7B4B"/>
    <w:rsid w:val="000F4833"/>
    <w:rsid w:val="00100D52"/>
    <w:rsid w:val="00101291"/>
    <w:rsid w:val="001022C5"/>
    <w:rsid w:val="00103B68"/>
    <w:rsid w:val="00104393"/>
    <w:rsid w:val="00104614"/>
    <w:rsid w:val="0010590D"/>
    <w:rsid w:val="00106599"/>
    <w:rsid w:val="0010703A"/>
    <w:rsid w:val="0010790E"/>
    <w:rsid w:val="001105E7"/>
    <w:rsid w:val="00110D99"/>
    <w:rsid w:val="00111526"/>
    <w:rsid w:val="001154B8"/>
    <w:rsid w:val="00116099"/>
    <w:rsid w:val="00117E39"/>
    <w:rsid w:val="00120392"/>
    <w:rsid w:val="0012308B"/>
    <w:rsid w:val="00123A2F"/>
    <w:rsid w:val="00123CB0"/>
    <w:rsid w:val="00123CFC"/>
    <w:rsid w:val="00123F55"/>
    <w:rsid w:val="00130103"/>
    <w:rsid w:val="00130575"/>
    <w:rsid w:val="00130EDC"/>
    <w:rsid w:val="001313E6"/>
    <w:rsid w:val="00131558"/>
    <w:rsid w:val="00131A90"/>
    <w:rsid w:val="001326B4"/>
    <w:rsid w:val="00132B41"/>
    <w:rsid w:val="00134988"/>
    <w:rsid w:val="00135C9F"/>
    <w:rsid w:val="00137C7B"/>
    <w:rsid w:val="00141B64"/>
    <w:rsid w:val="00144878"/>
    <w:rsid w:val="001448C5"/>
    <w:rsid w:val="00144B6B"/>
    <w:rsid w:val="00146353"/>
    <w:rsid w:val="00150D77"/>
    <w:rsid w:val="00151F2F"/>
    <w:rsid w:val="00152262"/>
    <w:rsid w:val="00156669"/>
    <w:rsid w:val="00157298"/>
    <w:rsid w:val="00157602"/>
    <w:rsid w:val="00157F55"/>
    <w:rsid w:val="0016761D"/>
    <w:rsid w:val="00170949"/>
    <w:rsid w:val="00171D95"/>
    <w:rsid w:val="00172100"/>
    <w:rsid w:val="001722C0"/>
    <w:rsid w:val="00172C7C"/>
    <w:rsid w:val="001750D3"/>
    <w:rsid w:val="0017666D"/>
    <w:rsid w:val="00176942"/>
    <w:rsid w:val="00180480"/>
    <w:rsid w:val="00183D54"/>
    <w:rsid w:val="001872B9"/>
    <w:rsid w:val="00191C4B"/>
    <w:rsid w:val="00192509"/>
    <w:rsid w:val="0019385C"/>
    <w:rsid w:val="00193E79"/>
    <w:rsid w:val="00195C07"/>
    <w:rsid w:val="00196D99"/>
    <w:rsid w:val="001A09D1"/>
    <w:rsid w:val="001A11A2"/>
    <w:rsid w:val="001A149B"/>
    <w:rsid w:val="001A2C1F"/>
    <w:rsid w:val="001A392A"/>
    <w:rsid w:val="001A4972"/>
    <w:rsid w:val="001A674D"/>
    <w:rsid w:val="001A6E8C"/>
    <w:rsid w:val="001A7979"/>
    <w:rsid w:val="001B15C3"/>
    <w:rsid w:val="001B2221"/>
    <w:rsid w:val="001B3990"/>
    <w:rsid w:val="001B4C2E"/>
    <w:rsid w:val="001B560E"/>
    <w:rsid w:val="001B7AB6"/>
    <w:rsid w:val="001C0BC3"/>
    <w:rsid w:val="001C7C0D"/>
    <w:rsid w:val="001D0E6F"/>
    <w:rsid w:val="001D112F"/>
    <w:rsid w:val="001D1471"/>
    <w:rsid w:val="001D1899"/>
    <w:rsid w:val="001D2207"/>
    <w:rsid w:val="001D34B7"/>
    <w:rsid w:val="001D5E73"/>
    <w:rsid w:val="001D61A2"/>
    <w:rsid w:val="001D6DFD"/>
    <w:rsid w:val="001E2ED1"/>
    <w:rsid w:val="001E34BE"/>
    <w:rsid w:val="001E3626"/>
    <w:rsid w:val="001E678C"/>
    <w:rsid w:val="001E6A6C"/>
    <w:rsid w:val="001E7A93"/>
    <w:rsid w:val="001E7F88"/>
    <w:rsid w:val="001F00F4"/>
    <w:rsid w:val="001F02D4"/>
    <w:rsid w:val="001F1225"/>
    <w:rsid w:val="001F243A"/>
    <w:rsid w:val="001F4A26"/>
    <w:rsid w:val="001F4A8B"/>
    <w:rsid w:val="001F4F1A"/>
    <w:rsid w:val="001F4F7A"/>
    <w:rsid w:val="001F5B2E"/>
    <w:rsid w:val="001F785F"/>
    <w:rsid w:val="002009EA"/>
    <w:rsid w:val="002027A7"/>
    <w:rsid w:val="002041FE"/>
    <w:rsid w:val="00205ADD"/>
    <w:rsid w:val="00206021"/>
    <w:rsid w:val="00211CE2"/>
    <w:rsid w:val="00213137"/>
    <w:rsid w:val="002146A0"/>
    <w:rsid w:val="0021512D"/>
    <w:rsid w:val="00215B91"/>
    <w:rsid w:val="00217235"/>
    <w:rsid w:val="00220198"/>
    <w:rsid w:val="00220854"/>
    <w:rsid w:val="00221C0A"/>
    <w:rsid w:val="0022530D"/>
    <w:rsid w:val="00226BCE"/>
    <w:rsid w:val="002270A9"/>
    <w:rsid w:val="0022717F"/>
    <w:rsid w:val="002272C3"/>
    <w:rsid w:val="00227588"/>
    <w:rsid w:val="002308D9"/>
    <w:rsid w:val="00230FE3"/>
    <w:rsid w:val="00231C87"/>
    <w:rsid w:val="002325F4"/>
    <w:rsid w:val="00234054"/>
    <w:rsid w:val="0023524B"/>
    <w:rsid w:val="002360FC"/>
    <w:rsid w:val="00236C15"/>
    <w:rsid w:val="00237EE9"/>
    <w:rsid w:val="00241BE9"/>
    <w:rsid w:val="00250999"/>
    <w:rsid w:val="00252EB9"/>
    <w:rsid w:val="0025379B"/>
    <w:rsid w:val="00253A9A"/>
    <w:rsid w:val="00255147"/>
    <w:rsid w:val="002557C9"/>
    <w:rsid w:val="0025715F"/>
    <w:rsid w:val="00260F88"/>
    <w:rsid w:val="002614C6"/>
    <w:rsid w:val="00261596"/>
    <w:rsid w:val="002625E9"/>
    <w:rsid w:val="00263F2B"/>
    <w:rsid w:val="002649F4"/>
    <w:rsid w:val="00267145"/>
    <w:rsid w:val="00270339"/>
    <w:rsid w:val="00275DFD"/>
    <w:rsid w:val="0028098B"/>
    <w:rsid w:val="002809A7"/>
    <w:rsid w:val="00280B72"/>
    <w:rsid w:val="00281AEA"/>
    <w:rsid w:val="002834BF"/>
    <w:rsid w:val="002866C9"/>
    <w:rsid w:val="00286D76"/>
    <w:rsid w:val="0028786E"/>
    <w:rsid w:val="00291A40"/>
    <w:rsid w:val="00292406"/>
    <w:rsid w:val="00292ABC"/>
    <w:rsid w:val="002952B5"/>
    <w:rsid w:val="002963AC"/>
    <w:rsid w:val="00297698"/>
    <w:rsid w:val="0029793A"/>
    <w:rsid w:val="002A0A74"/>
    <w:rsid w:val="002A10CC"/>
    <w:rsid w:val="002A2181"/>
    <w:rsid w:val="002A267B"/>
    <w:rsid w:val="002A2908"/>
    <w:rsid w:val="002A342A"/>
    <w:rsid w:val="002A4CA4"/>
    <w:rsid w:val="002B0791"/>
    <w:rsid w:val="002B71BA"/>
    <w:rsid w:val="002B75C2"/>
    <w:rsid w:val="002C1511"/>
    <w:rsid w:val="002C2D92"/>
    <w:rsid w:val="002C3638"/>
    <w:rsid w:val="002C4E76"/>
    <w:rsid w:val="002C7BD1"/>
    <w:rsid w:val="002D0485"/>
    <w:rsid w:val="002D41DE"/>
    <w:rsid w:val="002D53F1"/>
    <w:rsid w:val="002E26AA"/>
    <w:rsid w:val="002E359A"/>
    <w:rsid w:val="002E386E"/>
    <w:rsid w:val="002E388E"/>
    <w:rsid w:val="002E41F2"/>
    <w:rsid w:val="002E54FD"/>
    <w:rsid w:val="002E5CAA"/>
    <w:rsid w:val="002E6569"/>
    <w:rsid w:val="002E78FF"/>
    <w:rsid w:val="002F0A71"/>
    <w:rsid w:val="002F225E"/>
    <w:rsid w:val="002F35D7"/>
    <w:rsid w:val="002F4A33"/>
    <w:rsid w:val="002F52C3"/>
    <w:rsid w:val="002F60A1"/>
    <w:rsid w:val="002F6F52"/>
    <w:rsid w:val="0030279C"/>
    <w:rsid w:val="00302B15"/>
    <w:rsid w:val="003079D6"/>
    <w:rsid w:val="00307BD2"/>
    <w:rsid w:val="003102F4"/>
    <w:rsid w:val="00312959"/>
    <w:rsid w:val="00313DF8"/>
    <w:rsid w:val="00313E39"/>
    <w:rsid w:val="003146AC"/>
    <w:rsid w:val="00315C6B"/>
    <w:rsid w:val="003200EB"/>
    <w:rsid w:val="00322DD3"/>
    <w:rsid w:val="00323FAA"/>
    <w:rsid w:val="003243A9"/>
    <w:rsid w:val="00325F2F"/>
    <w:rsid w:val="0032746C"/>
    <w:rsid w:val="0032769C"/>
    <w:rsid w:val="00335DA1"/>
    <w:rsid w:val="00337AD6"/>
    <w:rsid w:val="0034451B"/>
    <w:rsid w:val="00346D80"/>
    <w:rsid w:val="00350E42"/>
    <w:rsid w:val="00353A09"/>
    <w:rsid w:val="00354781"/>
    <w:rsid w:val="003578B0"/>
    <w:rsid w:val="003653EC"/>
    <w:rsid w:val="00366180"/>
    <w:rsid w:val="00373CD6"/>
    <w:rsid w:val="003743D8"/>
    <w:rsid w:val="00374F98"/>
    <w:rsid w:val="00376336"/>
    <w:rsid w:val="0038282E"/>
    <w:rsid w:val="0038388B"/>
    <w:rsid w:val="003838CE"/>
    <w:rsid w:val="00386AFA"/>
    <w:rsid w:val="00387231"/>
    <w:rsid w:val="003906DB"/>
    <w:rsid w:val="00390FB8"/>
    <w:rsid w:val="00393563"/>
    <w:rsid w:val="003A07C8"/>
    <w:rsid w:val="003A148F"/>
    <w:rsid w:val="003A1994"/>
    <w:rsid w:val="003A4090"/>
    <w:rsid w:val="003A5032"/>
    <w:rsid w:val="003A7991"/>
    <w:rsid w:val="003B0448"/>
    <w:rsid w:val="003B087D"/>
    <w:rsid w:val="003B0BB4"/>
    <w:rsid w:val="003B1174"/>
    <w:rsid w:val="003B1829"/>
    <w:rsid w:val="003B2A17"/>
    <w:rsid w:val="003B2F1E"/>
    <w:rsid w:val="003B48F5"/>
    <w:rsid w:val="003B4B25"/>
    <w:rsid w:val="003B530E"/>
    <w:rsid w:val="003B6716"/>
    <w:rsid w:val="003B7B4A"/>
    <w:rsid w:val="003C23B9"/>
    <w:rsid w:val="003C2E37"/>
    <w:rsid w:val="003C3F3B"/>
    <w:rsid w:val="003C4852"/>
    <w:rsid w:val="003C5069"/>
    <w:rsid w:val="003C65FD"/>
    <w:rsid w:val="003C68EA"/>
    <w:rsid w:val="003D18C1"/>
    <w:rsid w:val="003D1DBF"/>
    <w:rsid w:val="003D29CF"/>
    <w:rsid w:val="003D2FEB"/>
    <w:rsid w:val="003D6517"/>
    <w:rsid w:val="003D6ED4"/>
    <w:rsid w:val="003D7444"/>
    <w:rsid w:val="003E0129"/>
    <w:rsid w:val="003E2067"/>
    <w:rsid w:val="003E3980"/>
    <w:rsid w:val="003E50BF"/>
    <w:rsid w:val="003F0065"/>
    <w:rsid w:val="003F1636"/>
    <w:rsid w:val="003F1BE9"/>
    <w:rsid w:val="003F272A"/>
    <w:rsid w:val="003F3620"/>
    <w:rsid w:val="003F4243"/>
    <w:rsid w:val="003F7B06"/>
    <w:rsid w:val="00402543"/>
    <w:rsid w:val="0040287B"/>
    <w:rsid w:val="00402A46"/>
    <w:rsid w:val="00403744"/>
    <w:rsid w:val="004061B1"/>
    <w:rsid w:val="00410A7C"/>
    <w:rsid w:val="0041118A"/>
    <w:rsid w:val="00411508"/>
    <w:rsid w:val="00411604"/>
    <w:rsid w:val="00412753"/>
    <w:rsid w:val="00413385"/>
    <w:rsid w:val="00413DDF"/>
    <w:rsid w:val="00414292"/>
    <w:rsid w:val="00416C47"/>
    <w:rsid w:val="00416EED"/>
    <w:rsid w:val="00417104"/>
    <w:rsid w:val="004171A8"/>
    <w:rsid w:val="0041748F"/>
    <w:rsid w:val="0042002D"/>
    <w:rsid w:val="00422F97"/>
    <w:rsid w:val="00423B7E"/>
    <w:rsid w:val="00424E56"/>
    <w:rsid w:val="00425B9A"/>
    <w:rsid w:val="00427241"/>
    <w:rsid w:val="00431F04"/>
    <w:rsid w:val="00434D5F"/>
    <w:rsid w:val="00435C98"/>
    <w:rsid w:val="00437248"/>
    <w:rsid w:val="0044210C"/>
    <w:rsid w:val="00443C76"/>
    <w:rsid w:val="004447F2"/>
    <w:rsid w:val="0044720C"/>
    <w:rsid w:val="00447EF4"/>
    <w:rsid w:val="00450718"/>
    <w:rsid w:val="00451DA9"/>
    <w:rsid w:val="0045412B"/>
    <w:rsid w:val="0045651E"/>
    <w:rsid w:val="004566A5"/>
    <w:rsid w:val="00457B87"/>
    <w:rsid w:val="004601D0"/>
    <w:rsid w:val="00460C5E"/>
    <w:rsid w:val="00461AC6"/>
    <w:rsid w:val="00461C08"/>
    <w:rsid w:val="004634AA"/>
    <w:rsid w:val="00463CE3"/>
    <w:rsid w:val="0046596E"/>
    <w:rsid w:val="004665AF"/>
    <w:rsid w:val="00471042"/>
    <w:rsid w:val="00473242"/>
    <w:rsid w:val="004757F4"/>
    <w:rsid w:val="00475BF5"/>
    <w:rsid w:val="00480EFE"/>
    <w:rsid w:val="00481C30"/>
    <w:rsid w:val="00482550"/>
    <w:rsid w:val="0048343A"/>
    <w:rsid w:val="004834FB"/>
    <w:rsid w:val="00483E90"/>
    <w:rsid w:val="00484594"/>
    <w:rsid w:val="00486497"/>
    <w:rsid w:val="00486885"/>
    <w:rsid w:val="0049169F"/>
    <w:rsid w:val="00493557"/>
    <w:rsid w:val="00493A94"/>
    <w:rsid w:val="00494F7D"/>
    <w:rsid w:val="00495CFB"/>
    <w:rsid w:val="00497D3F"/>
    <w:rsid w:val="00497DA5"/>
    <w:rsid w:val="004A240C"/>
    <w:rsid w:val="004A3A64"/>
    <w:rsid w:val="004A409F"/>
    <w:rsid w:val="004A48E1"/>
    <w:rsid w:val="004A4F3C"/>
    <w:rsid w:val="004A5317"/>
    <w:rsid w:val="004A6A2B"/>
    <w:rsid w:val="004B010F"/>
    <w:rsid w:val="004B1174"/>
    <w:rsid w:val="004B1321"/>
    <w:rsid w:val="004B2311"/>
    <w:rsid w:val="004B6CBB"/>
    <w:rsid w:val="004B6D0A"/>
    <w:rsid w:val="004B77D8"/>
    <w:rsid w:val="004B79F0"/>
    <w:rsid w:val="004C1C1D"/>
    <w:rsid w:val="004C272C"/>
    <w:rsid w:val="004C2944"/>
    <w:rsid w:val="004C51AB"/>
    <w:rsid w:val="004C588C"/>
    <w:rsid w:val="004C5A77"/>
    <w:rsid w:val="004C613A"/>
    <w:rsid w:val="004C6FF8"/>
    <w:rsid w:val="004C7790"/>
    <w:rsid w:val="004D2FEE"/>
    <w:rsid w:val="004D7D9C"/>
    <w:rsid w:val="004D7EAC"/>
    <w:rsid w:val="004E0491"/>
    <w:rsid w:val="004E2CFB"/>
    <w:rsid w:val="004E2FF8"/>
    <w:rsid w:val="004E463C"/>
    <w:rsid w:val="004E4C14"/>
    <w:rsid w:val="004E50EE"/>
    <w:rsid w:val="004E68B2"/>
    <w:rsid w:val="004E7502"/>
    <w:rsid w:val="004F13E7"/>
    <w:rsid w:val="004F1AC3"/>
    <w:rsid w:val="004F1FB1"/>
    <w:rsid w:val="004F2478"/>
    <w:rsid w:val="004F2496"/>
    <w:rsid w:val="004F2C2A"/>
    <w:rsid w:val="004F5CA1"/>
    <w:rsid w:val="004F5D31"/>
    <w:rsid w:val="005007E4"/>
    <w:rsid w:val="00500804"/>
    <w:rsid w:val="00500851"/>
    <w:rsid w:val="0050166B"/>
    <w:rsid w:val="00501B90"/>
    <w:rsid w:val="005047B6"/>
    <w:rsid w:val="005059F4"/>
    <w:rsid w:val="00505D22"/>
    <w:rsid w:val="00512C8A"/>
    <w:rsid w:val="005134D7"/>
    <w:rsid w:val="00514684"/>
    <w:rsid w:val="00514E66"/>
    <w:rsid w:val="00516B4C"/>
    <w:rsid w:val="00516FB1"/>
    <w:rsid w:val="00520E76"/>
    <w:rsid w:val="00520F7F"/>
    <w:rsid w:val="00521740"/>
    <w:rsid w:val="005233F7"/>
    <w:rsid w:val="005242F4"/>
    <w:rsid w:val="0052455E"/>
    <w:rsid w:val="005254F8"/>
    <w:rsid w:val="00525C35"/>
    <w:rsid w:val="00527523"/>
    <w:rsid w:val="00530666"/>
    <w:rsid w:val="005310D1"/>
    <w:rsid w:val="00532279"/>
    <w:rsid w:val="00532D76"/>
    <w:rsid w:val="005331CA"/>
    <w:rsid w:val="0053329A"/>
    <w:rsid w:val="0053333F"/>
    <w:rsid w:val="00533E31"/>
    <w:rsid w:val="00533F5D"/>
    <w:rsid w:val="00534D57"/>
    <w:rsid w:val="00535179"/>
    <w:rsid w:val="005351A9"/>
    <w:rsid w:val="00535AA8"/>
    <w:rsid w:val="00536289"/>
    <w:rsid w:val="00536D63"/>
    <w:rsid w:val="00540771"/>
    <w:rsid w:val="00544BE8"/>
    <w:rsid w:val="0055324B"/>
    <w:rsid w:val="0055378F"/>
    <w:rsid w:val="00555DBF"/>
    <w:rsid w:val="00555FDF"/>
    <w:rsid w:val="00556236"/>
    <w:rsid w:val="005579B1"/>
    <w:rsid w:val="00557D0E"/>
    <w:rsid w:val="00560483"/>
    <w:rsid w:val="005612BC"/>
    <w:rsid w:val="005618BB"/>
    <w:rsid w:val="00561D77"/>
    <w:rsid w:val="00562F5C"/>
    <w:rsid w:val="005631DF"/>
    <w:rsid w:val="00564594"/>
    <w:rsid w:val="00567A17"/>
    <w:rsid w:val="00567FD5"/>
    <w:rsid w:val="005701DC"/>
    <w:rsid w:val="00572BBB"/>
    <w:rsid w:val="005743CF"/>
    <w:rsid w:val="005747E8"/>
    <w:rsid w:val="00574D83"/>
    <w:rsid w:val="00580FA8"/>
    <w:rsid w:val="00581F38"/>
    <w:rsid w:val="00582739"/>
    <w:rsid w:val="00583AEC"/>
    <w:rsid w:val="00587107"/>
    <w:rsid w:val="0058718A"/>
    <w:rsid w:val="00587EE1"/>
    <w:rsid w:val="00590894"/>
    <w:rsid w:val="0059135E"/>
    <w:rsid w:val="005930C2"/>
    <w:rsid w:val="005941D7"/>
    <w:rsid w:val="00594870"/>
    <w:rsid w:val="0059630B"/>
    <w:rsid w:val="005A0060"/>
    <w:rsid w:val="005A3EAC"/>
    <w:rsid w:val="005A41E8"/>
    <w:rsid w:val="005A6924"/>
    <w:rsid w:val="005A794F"/>
    <w:rsid w:val="005B0499"/>
    <w:rsid w:val="005B1DF5"/>
    <w:rsid w:val="005B2AE9"/>
    <w:rsid w:val="005B2C7A"/>
    <w:rsid w:val="005B3C04"/>
    <w:rsid w:val="005B3CCB"/>
    <w:rsid w:val="005B453A"/>
    <w:rsid w:val="005B5607"/>
    <w:rsid w:val="005B66A6"/>
    <w:rsid w:val="005B72C5"/>
    <w:rsid w:val="005B7BCE"/>
    <w:rsid w:val="005C1A03"/>
    <w:rsid w:val="005C2997"/>
    <w:rsid w:val="005C2A75"/>
    <w:rsid w:val="005C33EA"/>
    <w:rsid w:val="005C776D"/>
    <w:rsid w:val="005D3509"/>
    <w:rsid w:val="005D3B3E"/>
    <w:rsid w:val="005D3F93"/>
    <w:rsid w:val="005D4DA1"/>
    <w:rsid w:val="005D4EFF"/>
    <w:rsid w:val="005D5380"/>
    <w:rsid w:val="005D7026"/>
    <w:rsid w:val="005E05BA"/>
    <w:rsid w:val="005E1E70"/>
    <w:rsid w:val="005E2421"/>
    <w:rsid w:val="005F05C0"/>
    <w:rsid w:val="005F07ED"/>
    <w:rsid w:val="005F0C2E"/>
    <w:rsid w:val="005F0F43"/>
    <w:rsid w:val="005F2200"/>
    <w:rsid w:val="005F385E"/>
    <w:rsid w:val="005F5822"/>
    <w:rsid w:val="00602A24"/>
    <w:rsid w:val="00602F7D"/>
    <w:rsid w:val="0060381E"/>
    <w:rsid w:val="006077CC"/>
    <w:rsid w:val="00610942"/>
    <w:rsid w:val="00611FA9"/>
    <w:rsid w:val="0061204F"/>
    <w:rsid w:val="006145C2"/>
    <w:rsid w:val="006152F1"/>
    <w:rsid w:val="00615CAE"/>
    <w:rsid w:val="00615F67"/>
    <w:rsid w:val="00620269"/>
    <w:rsid w:val="006203C6"/>
    <w:rsid w:val="00624237"/>
    <w:rsid w:val="00624D46"/>
    <w:rsid w:val="0062701C"/>
    <w:rsid w:val="00627ACD"/>
    <w:rsid w:val="00632521"/>
    <w:rsid w:val="00633095"/>
    <w:rsid w:val="0063321A"/>
    <w:rsid w:val="006369CC"/>
    <w:rsid w:val="00636C6D"/>
    <w:rsid w:val="00637B8E"/>
    <w:rsid w:val="00637E9C"/>
    <w:rsid w:val="006411F7"/>
    <w:rsid w:val="00641821"/>
    <w:rsid w:val="00642848"/>
    <w:rsid w:val="00642BCE"/>
    <w:rsid w:val="00643888"/>
    <w:rsid w:val="00643CAF"/>
    <w:rsid w:val="0064409F"/>
    <w:rsid w:val="00644BD4"/>
    <w:rsid w:val="006470F7"/>
    <w:rsid w:val="0064798F"/>
    <w:rsid w:val="006523CC"/>
    <w:rsid w:val="00652844"/>
    <w:rsid w:val="00652D77"/>
    <w:rsid w:val="00654020"/>
    <w:rsid w:val="00654342"/>
    <w:rsid w:val="00654F50"/>
    <w:rsid w:val="00654FC5"/>
    <w:rsid w:val="006552A0"/>
    <w:rsid w:val="00655326"/>
    <w:rsid w:val="006553B1"/>
    <w:rsid w:val="0065688B"/>
    <w:rsid w:val="00656C20"/>
    <w:rsid w:val="0066038C"/>
    <w:rsid w:val="00663028"/>
    <w:rsid w:val="006658DE"/>
    <w:rsid w:val="00666369"/>
    <w:rsid w:val="006672B5"/>
    <w:rsid w:val="00667654"/>
    <w:rsid w:val="00672DC8"/>
    <w:rsid w:val="006737FC"/>
    <w:rsid w:val="00674484"/>
    <w:rsid w:val="00674792"/>
    <w:rsid w:val="00674A48"/>
    <w:rsid w:val="0067710D"/>
    <w:rsid w:val="006777C1"/>
    <w:rsid w:val="0068292B"/>
    <w:rsid w:val="00682DE7"/>
    <w:rsid w:val="00683118"/>
    <w:rsid w:val="00683BC6"/>
    <w:rsid w:val="006862E4"/>
    <w:rsid w:val="00687A60"/>
    <w:rsid w:val="006913F3"/>
    <w:rsid w:val="00694752"/>
    <w:rsid w:val="00694F23"/>
    <w:rsid w:val="006A1D0B"/>
    <w:rsid w:val="006A1E21"/>
    <w:rsid w:val="006A3CC0"/>
    <w:rsid w:val="006A4CB4"/>
    <w:rsid w:val="006A6BEA"/>
    <w:rsid w:val="006AC519"/>
    <w:rsid w:val="006B021F"/>
    <w:rsid w:val="006B1A8E"/>
    <w:rsid w:val="006B20CF"/>
    <w:rsid w:val="006B271D"/>
    <w:rsid w:val="006B30A3"/>
    <w:rsid w:val="006B43F9"/>
    <w:rsid w:val="006B72D4"/>
    <w:rsid w:val="006C0BB4"/>
    <w:rsid w:val="006C2C1C"/>
    <w:rsid w:val="006C2E1A"/>
    <w:rsid w:val="006C2E7D"/>
    <w:rsid w:val="006C370A"/>
    <w:rsid w:val="006C4663"/>
    <w:rsid w:val="006C46D7"/>
    <w:rsid w:val="006C53D6"/>
    <w:rsid w:val="006C56B6"/>
    <w:rsid w:val="006C57F8"/>
    <w:rsid w:val="006C6031"/>
    <w:rsid w:val="006C60DC"/>
    <w:rsid w:val="006C6D16"/>
    <w:rsid w:val="006C7B86"/>
    <w:rsid w:val="006D5A41"/>
    <w:rsid w:val="006D7387"/>
    <w:rsid w:val="006E4313"/>
    <w:rsid w:val="006E4C6D"/>
    <w:rsid w:val="006E52DA"/>
    <w:rsid w:val="006E62D0"/>
    <w:rsid w:val="006E73D1"/>
    <w:rsid w:val="006F10FC"/>
    <w:rsid w:val="006F1BFF"/>
    <w:rsid w:val="006F1F0C"/>
    <w:rsid w:val="006F6F7A"/>
    <w:rsid w:val="00701E74"/>
    <w:rsid w:val="00704EBB"/>
    <w:rsid w:val="0070521E"/>
    <w:rsid w:val="007052C1"/>
    <w:rsid w:val="00707759"/>
    <w:rsid w:val="00710F56"/>
    <w:rsid w:val="00713970"/>
    <w:rsid w:val="00714A6E"/>
    <w:rsid w:val="007213F9"/>
    <w:rsid w:val="007231C4"/>
    <w:rsid w:val="00723F2C"/>
    <w:rsid w:val="00726009"/>
    <w:rsid w:val="00726F5F"/>
    <w:rsid w:val="007277D3"/>
    <w:rsid w:val="0073049D"/>
    <w:rsid w:val="0073188F"/>
    <w:rsid w:val="007319AC"/>
    <w:rsid w:val="00732063"/>
    <w:rsid w:val="0073217D"/>
    <w:rsid w:val="0073313F"/>
    <w:rsid w:val="00733A31"/>
    <w:rsid w:val="00734945"/>
    <w:rsid w:val="0073519C"/>
    <w:rsid w:val="00737DC8"/>
    <w:rsid w:val="00741011"/>
    <w:rsid w:val="00744785"/>
    <w:rsid w:val="0074495F"/>
    <w:rsid w:val="00744A1A"/>
    <w:rsid w:val="00744F15"/>
    <w:rsid w:val="00744FCD"/>
    <w:rsid w:val="00745393"/>
    <w:rsid w:val="0074575D"/>
    <w:rsid w:val="00745CF7"/>
    <w:rsid w:val="00746EF5"/>
    <w:rsid w:val="00747825"/>
    <w:rsid w:val="0075102D"/>
    <w:rsid w:val="00755991"/>
    <w:rsid w:val="00755EC5"/>
    <w:rsid w:val="00757CB3"/>
    <w:rsid w:val="00760160"/>
    <w:rsid w:val="0076140D"/>
    <w:rsid w:val="0076323B"/>
    <w:rsid w:val="0076568D"/>
    <w:rsid w:val="00766AFF"/>
    <w:rsid w:val="007671C2"/>
    <w:rsid w:val="00774606"/>
    <w:rsid w:val="0077465A"/>
    <w:rsid w:val="00776A80"/>
    <w:rsid w:val="00780030"/>
    <w:rsid w:val="00781B71"/>
    <w:rsid w:val="00783BB2"/>
    <w:rsid w:val="00787A38"/>
    <w:rsid w:val="00790C7E"/>
    <w:rsid w:val="00792262"/>
    <w:rsid w:val="00792E91"/>
    <w:rsid w:val="00792EC8"/>
    <w:rsid w:val="007941C1"/>
    <w:rsid w:val="007949BB"/>
    <w:rsid w:val="00794F74"/>
    <w:rsid w:val="007950EB"/>
    <w:rsid w:val="00795AE7"/>
    <w:rsid w:val="0079638E"/>
    <w:rsid w:val="00796803"/>
    <w:rsid w:val="0079739F"/>
    <w:rsid w:val="007A38B3"/>
    <w:rsid w:val="007A4146"/>
    <w:rsid w:val="007A7183"/>
    <w:rsid w:val="007A71A2"/>
    <w:rsid w:val="007A7237"/>
    <w:rsid w:val="007A7587"/>
    <w:rsid w:val="007A793D"/>
    <w:rsid w:val="007B06F5"/>
    <w:rsid w:val="007B3AF4"/>
    <w:rsid w:val="007B4A73"/>
    <w:rsid w:val="007B4EC7"/>
    <w:rsid w:val="007B59EC"/>
    <w:rsid w:val="007B59ED"/>
    <w:rsid w:val="007B60C6"/>
    <w:rsid w:val="007B6F7A"/>
    <w:rsid w:val="007B7091"/>
    <w:rsid w:val="007C1654"/>
    <w:rsid w:val="007C4E78"/>
    <w:rsid w:val="007C4FBF"/>
    <w:rsid w:val="007C55EF"/>
    <w:rsid w:val="007C5CD2"/>
    <w:rsid w:val="007C6368"/>
    <w:rsid w:val="007C6F71"/>
    <w:rsid w:val="007D0FD5"/>
    <w:rsid w:val="007D46E7"/>
    <w:rsid w:val="007D4818"/>
    <w:rsid w:val="007D4C82"/>
    <w:rsid w:val="007D6617"/>
    <w:rsid w:val="007D69FA"/>
    <w:rsid w:val="007D7CCE"/>
    <w:rsid w:val="007E00DD"/>
    <w:rsid w:val="007E1E39"/>
    <w:rsid w:val="007E3427"/>
    <w:rsid w:val="007E4BA4"/>
    <w:rsid w:val="007E512B"/>
    <w:rsid w:val="007E61DF"/>
    <w:rsid w:val="007E629B"/>
    <w:rsid w:val="007E759D"/>
    <w:rsid w:val="007E7E83"/>
    <w:rsid w:val="007F084D"/>
    <w:rsid w:val="007F2053"/>
    <w:rsid w:val="007F46C6"/>
    <w:rsid w:val="007F4E55"/>
    <w:rsid w:val="007F57A0"/>
    <w:rsid w:val="007F582B"/>
    <w:rsid w:val="007F6106"/>
    <w:rsid w:val="007F627A"/>
    <w:rsid w:val="00802740"/>
    <w:rsid w:val="008032F0"/>
    <w:rsid w:val="00806356"/>
    <w:rsid w:val="00807740"/>
    <w:rsid w:val="00807F55"/>
    <w:rsid w:val="00813FA3"/>
    <w:rsid w:val="0081478F"/>
    <w:rsid w:val="00815A64"/>
    <w:rsid w:val="00816526"/>
    <w:rsid w:val="0081794C"/>
    <w:rsid w:val="008179A6"/>
    <w:rsid w:val="00817C84"/>
    <w:rsid w:val="008203B3"/>
    <w:rsid w:val="00820643"/>
    <w:rsid w:val="00821057"/>
    <w:rsid w:val="00821FC8"/>
    <w:rsid w:val="00822592"/>
    <w:rsid w:val="00822FFC"/>
    <w:rsid w:val="00823672"/>
    <w:rsid w:val="00824438"/>
    <w:rsid w:val="00825223"/>
    <w:rsid w:val="008258F0"/>
    <w:rsid w:val="0082771F"/>
    <w:rsid w:val="00827CF6"/>
    <w:rsid w:val="00827DC2"/>
    <w:rsid w:val="00832DF0"/>
    <w:rsid w:val="0083523A"/>
    <w:rsid w:val="00835D43"/>
    <w:rsid w:val="00837C1A"/>
    <w:rsid w:val="00841F5D"/>
    <w:rsid w:val="00842336"/>
    <w:rsid w:val="008431C9"/>
    <w:rsid w:val="008439FC"/>
    <w:rsid w:val="00843E44"/>
    <w:rsid w:val="00844A29"/>
    <w:rsid w:val="008450EC"/>
    <w:rsid w:val="00845CD5"/>
    <w:rsid w:val="0084611F"/>
    <w:rsid w:val="00847F67"/>
    <w:rsid w:val="008515CA"/>
    <w:rsid w:val="00851791"/>
    <w:rsid w:val="00851AE5"/>
    <w:rsid w:val="00853FC1"/>
    <w:rsid w:val="0085479E"/>
    <w:rsid w:val="008561C0"/>
    <w:rsid w:val="00856C0B"/>
    <w:rsid w:val="0085728F"/>
    <w:rsid w:val="00862A5F"/>
    <w:rsid w:val="00864AD0"/>
    <w:rsid w:val="00865DB9"/>
    <w:rsid w:val="008663F6"/>
    <w:rsid w:val="008716CD"/>
    <w:rsid w:val="00871D67"/>
    <w:rsid w:val="00873EEC"/>
    <w:rsid w:val="00874362"/>
    <w:rsid w:val="00876246"/>
    <w:rsid w:val="00877F82"/>
    <w:rsid w:val="008809D7"/>
    <w:rsid w:val="00881E6D"/>
    <w:rsid w:val="00884AC5"/>
    <w:rsid w:val="008868F0"/>
    <w:rsid w:val="00887C85"/>
    <w:rsid w:val="00890297"/>
    <w:rsid w:val="00891CB7"/>
    <w:rsid w:val="008921FE"/>
    <w:rsid w:val="008925F1"/>
    <w:rsid w:val="00893D3C"/>
    <w:rsid w:val="00895C80"/>
    <w:rsid w:val="00896335"/>
    <w:rsid w:val="00897FC2"/>
    <w:rsid w:val="008A01EC"/>
    <w:rsid w:val="008A2311"/>
    <w:rsid w:val="008A3C6C"/>
    <w:rsid w:val="008A537F"/>
    <w:rsid w:val="008A53F3"/>
    <w:rsid w:val="008A5AF2"/>
    <w:rsid w:val="008A5F42"/>
    <w:rsid w:val="008A64A5"/>
    <w:rsid w:val="008A6EA0"/>
    <w:rsid w:val="008B15D8"/>
    <w:rsid w:val="008B1B93"/>
    <w:rsid w:val="008B350A"/>
    <w:rsid w:val="008B3BEF"/>
    <w:rsid w:val="008B4B05"/>
    <w:rsid w:val="008B549A"/>
    <w:rsid w:val="008B628F"/>
    <w:rsid w:val="008C080B"/>
    <w:rsid w:val="008C13C1"/>
    <w:rsid w:val="008C2706"/>
    <w:rsid w:val="008C31F6"/>
    <w:rsid w:val="008C4137"/>
    <w:rsid w:val="008C4257"/>
    <w:rsid w:val="008C499A"/>
    <w:rsid w:val="008D48D4"/>
    <w:rsid w:val="008D58EC"/>
    <w:rsid w:val="008D5EFA"/>
    <w:rsid w:val="008F0EF0"/>
    <w:rsid w:val="008F1BB4"/>
    <w:rsid w:val="008F245B"/>
    <w:rsid w:val="008F29F4"/>
    <w:rsid w:val="008F35C2"/>
    <w:rsid w:val="008F4325"/>
    <w:rsid w:val="008F5C01"/>
    <w:rsid w:val="008F5E27"/>
    <w:rsid w:val="008F799D"/>
    <w:rsid w:val="008F7B68"/>
    <w:rsid w:val="00900060"/>
    <w:rsid w:val="00902A38"/>
    <w:rsid w:val="00903441"/>
    <w:rsid w:val="009037DA"/>
    <w:rsid w:val="00904174"/>
    <w:rsid w:val="00904B28"/>
    <w:rsid w:val="00904D67"/>
    <w:rsid w:val="009137CB"/>
    <w:rsid w:val="00913F9D"/>
    <w:rsid w:val="009142CA"/>
    <w:rsid w:val="0091469D"/>
    <w:rsid w:val="00917A51"/>
    <w:rsid w:val="00920018"/>
    <w:rsid w:val="00920B14"/>
    <w:rsid w:val="00920F41"/>
    <w:rsid w:val="00921BA8"/>
    <w:rsid w:val="00923B8D"/>
    <w:rsid w:val="009244D2"/>
    <w:rsid w:val="00924D7D"/>
    <w:rsid w:val="0092588B"/>
    <w:rsid w:val="009268E8"/>
    <w:rsid w:val="00927873"/>
    <w:rsid w:val="00931CF7"/>
    <w:rsid w:val="009329B8"/>
    <w:rsid w:val="00933D1E"/>
    <w:rsid w:val="009366E3"/>
    <w:rsid w:val="00936D61"/>
    <w:rsid w:val="00936F17"/>
    <w:rsid w:val="00937E82"/>
    <w:rsid w:val="009416A4"/>
    <w:rsid w:val="009430BB"/>
    <w:rsid w:val="009448A2"/>
    <w:rsid w:val="00944E02"/>
    <w:rsid w:val="0094565B"/>
    <w:rsid w:val="00946908"/>
    <w:rsid w:val="00950595"/>
    <w:rsid w:val="00951560"/>
    <w:rsid w:val="0095189D"/>
    <w:rsid w:val="00952C24"/>
    <w:rsid w:val="00953196"/>
    <w:rsid w:val="009549F0"/>
    <w:rsid w:val="009561FD"/>
    <w:rsid w:val="009569BF"/>
    <w:rsid w:val="00957A12"/>
    <w:rsid w:val="0096320A"/>
    <w:rsid w:val="00963250"/>
    <w:rsid w:val="009636F7"/>
    <w:rsid w:val="00963814"/>
    <w:rsid w:val="0096562D"/>
    <w:rsid w:val="00966097"/>
    <w:rsid w:val="009676D0"/>
    <w:rsid w:val="009677B2"/>
    <w:rsid w:val="00973268"/>
    <w:rsid w:val="00973989"/>
    <w:rsid w:val="0097400C"/>
    <w:rsid w:val="00974967"/>
    <w:rsid w:val="00974FC7"/>
    <w:rsid w:val="00975700"/>
    <w:rsid w:val="009777E0"/>
    <w:rsid w:val="00980697"/>
    <w:rsid w:val="009821CB"/>
    <w:rsid w:val="00983A0A"/>
    <w:rsid w:val="00991216"/>
    <w:rsid w:val="009920F5"/>
    <w:rsid w:val="00992812"/>
    <w:rsid w:val="00992BC5"/>
    <w:rsid w:val="0099567E"/>
    <w:rsid w:val="00995E36"/>
    <w:rsid w:val="00996906"/>
    <w:rsid w:val="00997859"/>
    <w:rsid w:val="009978EE"/>
    <w:rsid w:val="00997E0E"/>
    <w:rsid w:val="00997E74"/>
    <w:rsid w:val="00997F3D"/>
    <w:rsid w:val="009A0637"/>
    <w:rsid w:val="009A2B09"/>
    <w:rsid w:val="009A2CC5"/>
    <w:rsid w:val="009A316A"/>
    <w:rsid w:val="009A4150"/>
    <w:rsid w:val="009A636B"/>
    <w:rsid w:val="009A793D"/>
    <w:rsid w:val="009A7C8C"/>
    <w:rsid w:val="009B0241"/>
    <w:rsid w:val="009B1350"/>
    <w:rsid w:val="009B451A"/>
    <w:rsid w:val="009B6236"/>
    <w:rsid w:val="009B631B"/>
    <w:rsid w:val="009C1BD6"/>
    <w:rsid w:val="009C1D7E"/>
    <w:rsid w:val="009C1FB0"/>
    <w:rsid w:val="009C37E9"/>
    <w:rsid w:val="009C5AE1"/>
    <w:rsid w:val="009C603F"/>
    <w:rsid w:val="009C69E4"/>
    <w:rsid w:val="009C75F4"/>
    <w:rsid w:val="009D01A1"/>
    <w:rsid w:val="009D1884"/>
    <w:rsid w:val="009D23BD"/>
    <w:rsid w:val="009E0BE5"/>
    <w:rsid w:val="009E129A"/>
    <w:rsid w:val="009E2413"/>
    <w:rsid w:val="009E3F79"/>
    <w:rsid w:val="009E5599"/>
    <w:rsid w:val="009E6142"/>
    <w:rsid w:val="009F2A3D"/>
    <w:rsid w:val="009F3C19"/>
    <w:rsid w:val="009F6E46"/>
    <w:rsid w:val="009F78F2"/>
    <w:rsid w:val="00A00007"/>
    <w:rsid w:val="00A00A79"/>
    <w:rsid w:val="00A0290E"/>
    <w:rsid w:val="00A03AB6"/>
    <w:rsid w:val="00A051F8"/>
    <w:rsid w:val="00A05982"/>
    <w:rsid w:val="00A065A7"/>
    <w:rsid w:val="00A119B9"/>
    <w:rsid w:val="00A11A4D"/>
    <w:rsid w:val="00A1390B"/>
    <w:rsid w:val="00A14E9E"/>
    <w:rsid w:val="00A16E93"/>
    <w:rsid w:val="00A17280"/>
    <w:rsid w:val="00A20E89"/>
    <w:rsid w:val="00A21799"/>
    <w:rsid w:val="00A21B4B"/>
    <w:rsid w:val="00A21CCF"/>
    <w:rsid w:val="00A23458"/>
    <w:rsid w:val="00A2409E"/>
    <w:rsid w:val="00A247F7"/>
    <w:rsid w:val="00A258BA"/>
    <w:rsid w:val="00A30B7E"/>
    <w:rsid w:val="00A31A2F"/>
    <w:rsid w:val="00A33035"/>
    <w:rsid w:val="00A378C0"/>
    <w:rsid w:val="00A41DAB"/>
    <w:rsid w:val="00A42A34"/>
    <w:rsid w:val="00A44214"/>
    <w:rsid w:val="00A45D86"/>
    <w:rsid w:val="00A45ED5"/>
    <w:rsid w:val="00A4622B"/>
    <w:rsid w:val="00A476A5"/>
    <w:rsid w:val="00A50099"/>
    <w:rsid w:val="00A5136D"/>
    <w:rsid w:val="00A519DF"/>
    <w:rsid w:val="00A51E58"/>
    <w:rsid w:val="00A54DE8"/>
    <w:rsid w:val="00A55043"/>
    <w:rsid w:val="00A55EB8"/>
    <w:rsid w:val="00A5744C"/>
    <w:rsid w:val="00A57586"/>
    <w:rsid w:val="00A617D2"/>
    <w:rsid w:val="00A61CC0"/>
    <w:rsid w:val="00A64282"/>
    <w:rsid w:val="00A64A15"/>
    <w:rsid w:val="00A658BF"/>
    <w:rsid w:val="00A6721F"/>
    <w:rsid w:val="00A71CC6"/>
    <w:rsid w:val="00A71D6B"/>
    <w:rsid w:val="00A7521C"/>
    <w:rsid w:val="00A75A7E"/>
    <w:rsid w:val="00A7613E"/>
    <w:rsid w:val="00A83ADF"/>
    <w:rsid w:val="00A83F3E"/>
    <w:rsid w:val="00A8439E"/>
    <w:rsid w:val="00A84916"/>
    <w:rsid w:val="00A85008"/>
    <w:rsid w:val="00A861C9"/>
    <w:rsid w:val="00A8728B"/>
    <w:rsid w:val="00A87AAD"/>
    <w:rsid w:val="00A90180"/>
    <w:rsid w:val="00A91E07"/>
    <w:rsid w:val="00A93517"/>
    <w:rsid w:val="00A962B1"/>
    <w:rsid w:val="00AA1325"/>
    <w:rsid w:val="00AB1C98"/>
    <w:rsid w:val="00AB1DB8"/>
    <w:rsid w:val="00AB34B9"/>
    <w:rsid w:val="00AB46E7"/>
    <w:rsid w:val="00AB48CA"/>
    <w:rsid w:val="00AB59C0"/>
    <w:rsid w:val="00AB5E57"/>
    <w:rsid w:val="00AB72F7"/>
    <w:rsid w:val="00AB76E0"/>
    <w:rsid w:val="00AB7A6D"/>
    <w:rsid w:val="00AC05A0"/>
    <w:rsid w:val="00AC0F0C"/>
    <w:rsid w:val="00AC1747"/>
    <w:rsid w:val="00AC1777"/>
    <w:rsid w:val="00AC1A48"/>
    <w:rsid w:val="00AC2DEA"/>
    <w:rsid w:val="00AC56FB"/>
    <w:rsid w:val="00AC7861"/>
    <w:rsid w:val="00AD2D06"/>
    <w:rsid w:val="00AD2EAC"/>
    <w:rsid w:val="00AD31C5"/>
    <w:rsid w:val="00AD341A"/>
    <w:rsid w:val="00AD66D6"/>
    <w:rsid w:val="00AD794C"/>
    <w:rsid w:val="00AD7A85"/>
    <w:rsid w:val="00AE1CB1"/>
    <w:rsid w:val="00AE3611"/>
    <w:rsid w:val="00AE440E"/>
    <w:rsid w:val="00AE4903"/>
    <w:rsid w:val="00AE6104"/>
    <w:rsid w:val="00AE6E97"/>
    <w:rsid w:val="00AF1D5C"/>
    <w:rsid w:val="00AF20FA"/>
    <w:rsid w:val="00AF21D4"/>
    <w:rsid w:val="00AF2CE7"/>
    <w:rsid w:val="00AF3E2F"/>
    <w:rsid w:val="00AF3F27"/>
    <w:rsid w:val="00AF4432"/>
    <w:rsid w:val="00AF4D96"/>
    <w:rsid w:val="00AF50FD"/>
    <w:rsid w:val="00AF54E3"/>
    <w:rsid w:val="00AF564A"/>
    <w:rsid w:val="00AF5A75"/>
    <w:rsid w:val="00B01800"/>
    <w:rsid w:val="00B01BEB"/>
    <w:rsid w:val="00B03B37"/>
    <w:rsid w:val="00B05848"/>
    <w:rsid w:val="00B05DB9"/>
    <w:rsid w:val="00B05DD7"/>
    <w:rsid w:val="00B1108E"/>
    <w:rsid w:val="00B118F7"/>
    <w:rsid w:val="00B13A3C"/>
    <w:rsid w:val="00B13B58"/>
    <w:rsid w:val="00B17AA6"/>
    <w:rsid w:val="00B21073"/>
    <w:rsid w:val="00B21698"/>
    <w:rsid w:val="00B24200"/>
    <w:rsid w:val="00B25AED"/>
    <w:rsid w:val="00B26CDF"/>
    <w:rsid w:val="00B310A8"/>
    <w:rsid w:val="00B33983"/>
    <w:rsid w:val="00B34ACF"/>
    <w:rsid w:val="00B36394"/>
    <w:rsid w:val="00B37478"/>
    <w:rsid w:val="00B3779B"/>
    <w:rsid w:val="00B4008F"/>
    <w:rsid w:val="00B4082D"/>
    <w:rsid w:val="00B40E4B"/>
    <w:rsid w:val="00B41146"/>
    <w:rsid w:val="00B4164A"/>
    <w:rsid w:val="00B424EF"/>
    <w:rsid w:val="00B42C73"/>
    <w:rsid w:val="00B43508"/>
    <w:rsid w:val="00B438E0"/>
    <w:rsid w:val="00B44061"/>
    <w:rsid w:val="00B50202"/>
    <w:rsid w:val="00B50EE2"/>
    <w:rsid w:val="00B5368A"/>
    <w:rsid w:val="00B56E45"/>
    <w:rsid w:val="00B575CC"/>
    <w:rsid w:val="00B618FE"/>
    <w:rsid w:val="00B61F29"/>
    <w:rsid w:val="00B628CD"/>
    <w:rsid w:val="00B62E56"/>
    <w:rsid w:val="00B647FB"/>
    <w:rsid w:val="00B66EDD"/>
    <w:rsid w:val="00B67455"/>
    <w:rsid w:val="00B71336"/>
    <w:rsid w:val="00B714E2"/>
    <w:rsid w:val="00B71DAF"/>
    <w:rsid w:val="00B740F3"/>
    <w:rsid w:val="00B74199"/>
    <w:rsid w:val="00B76CA1"/>
    <w:rsid w:val="00B8209D"/>
    <w:rsid w:val="00B826EB"/>
    <w:rsid w:val="00B828B4"/>
    <w:rsid w:val="00B83275"/>
    <w:rsid w:val="00B84288"/>
    <w:rsid w:val="00B85F72"/>
    <w:rsid w:val="00B8773E"/>
    <w:rsid w:val="00B9061D"/>
    <w:rsid w:val="00B90E84"/>
    <w:rsid w:val="00B91B0F"/>
    <w:rsid w:val="00B9205F"/>
    <w:rsid w:val="00B934DC"/>
    <w:rsid w:val="00B968FC"/>
    <w:rsid w:val="00B972E1"/>
    <w:rsid w:val="00B97626"/>
    <w:rsid w:val="00B97880"/>
    <w:rsid w:val="00BA1116"/>
    <w:rsid w:val="00BA1571"/>
    <w:rsid w:val="00BA1724"/>
    <w:rsid w:val="00BA3F36"/>
    <w:rsid w:val="00BA4A0E"/>
    <w:rsid w:val="00BA670A"/>
    <w:rsid w:val="00BB2B3F"/>
    <w:rsid w:val="00BB4133"/>
    <w:rsid w:val="00BB4710"/>
    <w:rsid w:val="00BB60D3"/>
    <w:rsid w:val="00BB69FC"/>
    <w:rsid w:val="00BB7A3F"/>
    <w:rsid w:val="00BB7D2B"/>
    <w:rsid w:val="00BB7D4C"/>
    <w:rsid w:val="00BC185F"/>
    <w:rsid w:val="00BC428C"/>
    <w:rsid w:val="00BC5947"/>
    <w:rsid w:val="00BD0D56"/>
    <w:rsid w:val="00BD284E"/>
    <w:rsid w:val="00BD295C"/>
    <w:rsid w:val="00BD45DD"/>
    <w:rsid w:val="00BD588E"/>
    <w:rsid w:val="00BD594A"/>
    <w:rsid w:val="00BD7C9C"/>
    <w:rsid w:val="00BE0015"/>
    <w:rsid w:val="00BE1580"/>
    <w:rsid w:val="00BE6206"/>
    <w:rsid w:val="00BF17C5"/>
    <w:rsid w:val="00BF440E"/>
    <w:rsid w:val="00BF5368"/>
    <w:rsid w:val="00BF6940"/>
    <w:rsid w:val="00C0009D"/>
    <w:rsid w:val="00C0063C"/>
    <w:rsid w:val="00C03701"/>
    <w:rsid w:val="00C04021"/>
    <w:rsid w:val="00C06641"/>
    <w:rsid w:val="00C104A1"/>
    <w:rsid w:val="00C10639"/>
    <w:rsid w:val="00C10EEB"/>
    <w:rsid w:val="00C1149D"/>
    <w:rsid w:val="00C13913"/>
    <w:rsid w:val="00C20B40"/>
    <w:rsid w:val="00C213AB"/>
    <w:rsid w:val="00C22A27"/>
    <w:rsid w:val="00C23316"/>
    <w:rsid w:val="00C24C38"/>
    <w:rsid w:val="00C30E88"/>
    <w:rsid w:val="00C32FE3"/>
    <w:rsid w:val="00C34AB6"/>
    <w:rsid w:val="00C371A2"/>
    <w:rsid w:val="00C4225E"/>
    <w:rsid w:val="00C45840"/>
    <w:rsid w:val="00C50739"/>
    <w:rsid w:val="00C53CA5"/>
    <w:rsid w:val="00C5542B"/>
    <w:rsid w:val="00C55802"/>
    <w:rsid w:val="00C55D87"/>
    <w:rsid w:val="00C56256"/>
    <w:rsid w:val="00C57D2F"/>
    <w:rsid w:val="00C6210A"/>
    <w:rsid w:val="00C6352B"/>
    <w:rsid w:val="00C636D9"/>
    <w:rsid w:val="00C6681A"/>
    <w:rsid w:val="00C6735A"/>
    <w:rsid w:val="00C678A6"/>
    <w:rsid w:val="00C714BF"/>
    <w:rsid w:val="00C73DDD"/>
    <w:rsid w:val="00C74C2C"/>
    <w:rsid w:val="00C757BC"/>
    <w:rsid w:val="00C75CC1"/>
    <w:rsid w:val="00C76618"/>
    <w:rsid w:val="00C7675B"/>
    <w:rsid w:val="00C76839"/>
    <w:rsid w:val="00C76D9F"/>
    <w:rsid w:val="00C76DB2"/>
    <w:rsid w:val="00C80C61"/>
    <w:rsid w:val="00C80E7A"/>
    <w:rsid w:val="00C83861"/>
    <w:rsid w:val="00C84E21"/>
    <w:rsid w:val="00C86070"/>
    <w:rsid w:val="00C86843"/>
    <w:rsid w:val="00C87B96"/>
    <w:rsid w:val="00C87BE4"/>
    <w:rsid w:val="00C9039D"/>
    <w:rsid w:val="00C90A94"/>
    <w:rsid w:val="00C9109B"/>
    <w:rsid w:val="00C9133F"/>
    <w:rsid w:val="00C927D7"/>
    <w:rsid w:val="00C92889"/>
    <w:rsid w:val="00C97CB3"/>
    <w:rsid w:val="00CA0DAA"/>
    <w:rsid w:val="00CA4010"/>
    <w:rsid w:val="00CA4363"/>
    <w:rsid w:val="00CA48B9"/>
    <w:rsid w:val="00CA490D"/>
    <w:rsid w:val="00CB0327"/>
    <w:rsid w:val="00CB1067"/>
    <w:rsid w:val="00CB1181"/>
    <w:rsid w:val="00CB1EBE"/>
    <w:rsid w:val="00CB4C15"/>
    <w:rsid w:val="00CB55BA"/>
    <w:rsid w:val="00CB562D"/>
    <w:rsid w:val="00CB724D"/>
    <w:rsid w:val="00CC22C1"/>
    <w:rsid w:val="00CC354E"/>
    <w:rsid w:val="00CC4B74"/>
    <w:rsid w:val="00CC4C55"/>
    <w:rsid w:val="00CC7829"/>
    <w:rsid w:val="00CC7B87"/>
    <w:rsid w:val="00CD43AA"/>
    <w:rsid w:val="00CD5C05"/>
    <w:rsid w:val="00CD5F9C"/>
    <w:rsid w:val="00CD76F4"/>
    <w:rsid w:val="00CD7F12"/>
    <w:rsid w:val="00CE017E"/>
    <w:rsid w:val="00CE098E"/>
    <w:rsid w:val="00CE0D13"/>
    <w:rsid w:val="00CE2ECE"/>
    <w:rsid w:val="00CE51AD"/>
    <w:rsid w:val="00CE5FA0"/>
    <w:rsid w:val="00CE6C76"/>
    <w:rsid w:val="00CF0B04"/>
    <w:rsid w:val="00CF14EC"/>
    <w:rsid w:val="00CF2F52"/>
    <w:rsid w:val="00CF339F"/>
    <w:rsid w:val="00CF3F59"/>
    <w:rsid w:val="00CF6D4F"/>
    <w:rsid w:val="00D0000C"/>
    <w:rsid w:val="00D013F1"/>
    <w:rsid w:val="00D01B14"/>
    <w:rsid w:val="00D0294F"/>
    <w:rsid w:val="00D0390D"/>
    <w:rsid w:val="00D040C8"/>
    <w:rsid w:val="00D048EE"/>
    <w:rsid w:val="00D07D84"/>
    <w:rsid w:val="00D1074C"/>
    <w:rsid w:val="00D12894"/>
    <w:rsid w:val="00D12AF1"/>
    <w:rsid w:val="00D15ACD"/>
    <w:rsid w:val="00D2010F"/>
    <w:rsid w:val="00D20B53"/>
    <w:rsid w:val="00D22715"/>
    <w:rsid w:val="00D2294A"/>
    <w:rsid w:val="00D22F7D"/>
    <w:rsid w:val="00D2300F"/>
    <w:rsid w:val="00D2362D"/>
    <w:rsid w:val="00D3038B"/>
    <w:rsid w:val="00D30BAF"/>
    <w:rsid w:val="00D31585"/>
    <w:rsid w:val="00D34FB1"/>
    <w:rsid w:val="00D354D4"/>
    <w:rsid w:val="00D37DC9"/>
    <w:rsid w:val="00D410AC"/>
    <w:rsid w:val="00D41BC0"/>
    <w:rsid w:val="00D435EA"/>
    <w:rsid w:val="00D44386"/>
    <w:rsid w:val="00D44E3B"/>
    <w:rsid w:val="00D45ABB"/>
    <w:rsid w:val="00D46482"/>
    <w:rsid w:val="00D46AA8"/>
    <w:rsid w:val="00D47228"/>
    <w:rsid w:val="00D47D10"/>
    <w:rsid w:val="00D47F50"/>
    <w:rsid w:val="00D502DD"/>
    <w:rsid w:val="00D50E77"/>
    <w:rsid w:val="00D531BF"/>
    <w:rsid w:val="00D55286"/>
    <w:rsid w:val="00D55AF5"/>
    <w:rsid w:val="00D56D8F"/>
    <w:rsid w:val="00D6076A"/>
    <w:rsid w:val="00D60C2B"/>
    <w:rsid w:val="00D628A3"/>
    <w:rsid w:val="00D636D8"/>
    <w:rsid w:val="00D63E38"/>
    <w:rsid w:val="00D64EB4"/>
    <w:rsid w:val="00D66600"/>
    <w:rsid w:val="00D67273"/>
    <w:rsid w:val="00D679CA"/>
    <w:rsid w:val="00D705D5"/>
    <w:rsid w:val="00D70A20"/>
    <w:rsid w:val="00D71CEF"/>
    <w:rsid w:val="00D75500"/>
    <w:rsid w:val="00D75CF9"/>
    <w:rsid w:val="00D75DDC"/>
    <w:rsid w:val="00D805E1"/>
    <w:rsid w:val="00D8154E"/>
    <w:rsid w:val="00D818AF"/>
    <w:rsid w:val="00D83578"/>
    <w:rsid w:val="00D83B30"/>
    <w:rsid w:val="00D83DF9"/>
    <w:rsid w:val="00D842E5"/>
    <w:rsid w:val="00D85531"/>
    <w:rsid w:val="00D85BFB"/>
    <w:rsid w:val="00D861CF"/>
    <w:rsid w:val="00D86C2B"/>
    <w:rsid w:val="00D90170"/>
    <w:rsid w:val="00D94766"/>
    <w:rsid w:val="00D956D8"/>
    <w:rsid w:val="00D96A7C"/>
    <w:rsid w:val="00D96BEE"/>
    <w:rsid w:val="00D97F6D"/>
    <w:rsid w:val="00D97F95"/>
    <w:rsid w:val="00DA04F2"/>
    <w:rsid w:val="00DA09C8"/>
    <w:rsid w:val="00DA0BD6"/>
    <w:rsid w:val="00DA0EB9"/>
    <w:rsid w:val="00DA25C9"/>
    <w:rsid w:val="00DA295B"/>
    <w:rsid w:val="00DA299D"/>
    <w:rsid w:val="00DA2FD0"/>
    <w:rsid w:val="00DA4BA6"/>
    <w:rsid w:val="00DA5C2F"/>
    <w:rsid w:val="00DA72EE"/>
    <w:rsid w:val="00DB1EBC"/>
    <w:rsid w:val="00DB2BF7"/>
    <w:rsid w:val="00DB2FE5"/>
    <w:rsid w:val="00DB33C5"/>
    <w:rsid w:val="00DB407D"/>
    <w:rsid w:val="00DB5D58"/>
    <w:rsid w:val="00DB6439"/>
    <w:rsid w:val="00DC258C"/>
    <w:rsid w:val="00DC28B0"/>
    <w:rsid w:val="00DC35BD"/>
    <w:rsid w:val="00DC4497"/>
    <w:rsid w:val="00DC6C8F"/>
    <w:rsid w:val="00DC7500"/>
    <w:rsid w:val="00DC78CC"/>
    <w:rsid w:val="00DD0216"/>
    <w:rsid w:val="00DD1D14"/>
    <w:rsid w:val="00DD1E3D"/>
    <w:rsid w:val="00DD395A"/>
    <w:rsid w:val="00DD5AFE"/>
    <w:rsid w:val="00DE02C2"/>
    <w:rsid w:val="00DE1C88"/>
    <w:rsid w:val="00DE263E"/>
    <w:rsid w:val="00DE3941"/>
    <w:rsid w:val="00DE4E13"/>
    <w:rsid w:val="00DE606F"/>
    <w:rsid w:val="00DE684F"/>
    <w:rsid w:val="00DE6C4A"/>
    <w:rsid w:val="00DE7F3D"/>
    <w:rsid w:val="00DE7F78"/>
    <w:rsid w:val="00DF36FB"/>
    <w:rsid w:val="00DF4362"/>
    <w:rsid w:val="00DF4A99"/>
    <w:rsid w:val="00DF4FA6"/>
    <w:rsid w:val="00DF55FF"/>
    <w:rsid w:val="00DF791E"/>
    <w:rsid w:val="00E00E1D"/>
    <w:rsid w:val="00E03B24"/>
    <w:rsid w:val="00E06756"/>
    <w:rsid w:val="00E10636"/>
    <w:rsid w:val="00E114C4"/>
    <w:rsid w:val="00E11801"/>
    <w:rsid w:val="00E11886"/>
    <w:rsid w:val="00E13D9D"/>
    <w:rsid w:val="00E13DA7"/>
    <w:rsid w:val="00E14593"/>
    <w:rsid w:val="00E15246"/>
    <w:rsid w:val="00E16313"/>
    <w:rsid w:val="00E206F0"/>
    <w:rsid w:val="00E24CC0"/>
    <w:rsid w:val="00E25809"/>
    <w:rsid w:val="00E30066"/>
    <w:rsid w:val="00E303C0"/>
    <w:rsid w:val="00E306AA"/>
    <w:rsid w:val="00E3449F"/>
    <w:rsid w:val="00E34DB3"/>
    <w:rsid w:val="00E424BD"/>
    <w:rsid w:val="00E43BE4"/>
    <w:rsid w:val="00E440E4"/>
    <w:rsid w:val="00E46016"/>
    <w:rsid w:val="00E46382"/>
    <w:rsid w:val="00E46B7B"/>
    <w:rsid w:val="00E4764C"/>
    <w:rsid w:val="00E50AA5"/>
    <w:rsid w:val="00E50B05"/>
    <w:rsid w:val="00E50C87"/>
    <w:rsid w:val="00E54E01"/>
    <w:rsid w:val="00E55CD8"/>
    <w:rsid w:val="00E565A0"/>
    <w:rsid w:val="00E5790B"/>
    <w:rsid w:val="00E615B3"/>
    <w:rsid w:val="00E66CAA"/>
    <w:rsid w:val="00E67AF1"/>
    <w:rsid w:val="00E67CEF"/>
    <w:rsid w:val="00E70A86"/>
    <w:rsid w:val="00E721FF"/>
    <w:rsid w:val="00E72E32"/>
    <w:rsid w:val="00E7330F"/>
    <w:rsid w:val="00E73463"/>
    <w:rsid w:val="00E74F93"/>
    <w:rsid w:val="00E76A19"/>
    <w:rsid w:val="00E80755"/>
    <w:rsid w:val="00E81FD5"/>
    <w:rsid w:val="00E83407"/>
    <w:rsid w:val="00E834A7"/>
    <w:rsid w:val="00E85D90"/>
    <w:rsid w:val="00E86CEB"/>
    <w:rsid w:val="00E90227"/>
    <w:rsid w:val="00E92814"/>
    <w:rsid w:val="00E94BC8"/>
    <w:rsid w:val="00E95CB0"/>
    <w:rsid w:val="00E96E4D"/>
    <w:rsid w:val="00EA25FC"/>
    <w:rsid w:val="00EA3D89"/>
    <w:rsid w:val="00EA5181"/>
    <w:rsid w:val="00EA5484"/>
    <w:rsid w:val="00EA5572"/>
    <w:rsid w:val="00EA6A6D"/>
    <w:rsid w:val="00EA6BCD"/>
    <w:rsid w:val="00EB0B43"/>
    <w:rsid w:val="00EB0FA0"/>
    <w:rsid w:val="00EB154F"/>
    <w:rsid w:val="00EB68BF"/>
    <w:rsid w:val="00EB795B"/>
    <w:rsid w:val="00EB7990"/>
    <w:rsid w:val="00EC342B"/>
    <w:rsid w:val="00EC38D2"/>
    <w:rsid w:val="00EC612E"/>
    <w:rsid w:val="00ED2B33"/>
    <w:rsid w:val="00ED30B4"/>
    <w:rsid w:val="00ED4ABD"/>
    <w:rsid w:val="00ED6677"/>
    <w:rsid w:val="00EE4E04"/>
    <w:rsid w:val="00EE6B52"/>
    <w:rsid w:val="00EE7B1A"/>
    <w:rsid w:val="00EF09BB"/>
    <w:rsid w:val="00EF4486"/>
    <w:rsid w:val="00EF504E"/>
    <w:rsid w:val="00EF5053"/>
    <w:rsid w:val="00EF6EF3"/>
    <w:rsid w:val="00EF79FF"/>
    <w:rsid w:val="00EF7A30"/>
    <w:rsid w:val="00F01088"/>
    <w:rsid w:val="00F0349F"/>
    <w:rsid w:val="00F03BD7"/>
    <w:rsid w:val="00F04027"/>
    <w:rsid w:val="00F044D3"/>
    <w:rsid w:val="00F05327"/>
    <w:rsid w:val="00F055EA"/>
    <w:rsid w:val="00F06449"/>
    <w:rsid w:val="00F07336"/>
    <w:rsid w:val="00F13726"/>
    <w:rsid w:val="00F14C49"/>
    <w:rsid w:val="00F15F0F"/>
    <w:rsid w:val="00F22731"/>
    <w:rsid w:val="00F2756F"/>
    <w:rsid w:val="00F307BA"/>
    <w:rsid w:val="00F30B27"/>
    <w:rsid w:val="00F30E94"/>
    <w:rsid w:val="00F32C4D"/>
    <w:rsid w:val="00F34BAB"/>
    <w:rsid w:val="00F378C9"/>
    <w:rsid w:val="00F40DFE"/>
    <w:rsid w:val="00F412E4"/>
    <w:rsid w:val="00F41400"/>
    <w:rsid w:val="00F41AB1"/>
    <w:rsid w:val="00F444D6"/>
    <w:rsid w:val="00F46A41"/>
    <w:rsid w:val="00F509AF"/>
    <w:rsid w:val="00F51435"/>
    <w:rsid w:val="00F51EB9"/>
    <w:rsid w:val="00F51F09"/>
    <w:rsid w:val="00F5430E"/>
    <w:rsid w:val="00F55866"/>
    <w:rsid w:val="00F558DE"/>
    <w:rsid w:val="00F55DA2"/>
    <w:rsid w:val="00F56B53"/>
    <w:rsid w:val="00F5777A"/>
    <w:rsid w:val="00F626A2"/>
    <w:rsid w:val="00F62BB8"/>
    <w:rsid w:val="00F67C02"/>
    <w:rsid w:val="00F7690A"/>
    <w:rsid w:val="00F76AA3"/>
    <w:rsid w:val="00F779EA"/>
    <w:rsid w:val="00F807E6"/>
    <w:rsid w:val="00F80A55"/>
    <w:rsid w:val="00F80C2B"/>
    <w:rsid w:val="00F81F81"/>
    <w:rsid w:val="00F82008"/>
    <w:rsid w:val="00F82BF2"/>
    <w:rsid w:val="00F82CA4"/>
    <w:rsid w:val="00F8628D"/>
    <w:rsid w:val="00F9013A"/>
    <w:rsid w:val="00F94339"/>
    <w:rsid w:val="00F94F88"/>
    <w:rsid w:val="00F9706B"/>
    <w:rsid w:val="00FA096D"/>
    <w:rsid w:val="00FA1A95"/>
    <w:rsid w:val="00FA1C94"/>
    <w:rsid w:val="00FA3FD2"/>
    <w:rsid w:val="00FB1C56"/>
    <w:rsid w:val="00FB1FC2"/>
    <w:rsid w:val="00FB224B"/>
    <w:rsid w:val="00FB3A19"/>
    <w:rsid w:val="00FB4291"/>
    <w:rsid w:val="00FB7219"/>
    <w:rsid w:val="00FB7521"/>
    <w:rsid w:val="00FC1396"/>
    <w:rsid w:val="00FC1AAF"/>
    <w:rsid w:val="00FC2A50"/>
    <w:rsid w:val="00FC5653"/>
    <w:rsid w:val="00FC7577"/>
    <w:rsid w:val="00FD0183"/>
    <w:rsid w:val="00FD0C3F"/>
    <w:rsid w:val="00FD1F21"/>
    <w:rsid w:val="00FD2112"/>
    <w:rsid w:val="00FD3C13"/>
    <w:rsid w:val="00FD4275"/>
    <w:rsid w:val="00FD7ABF"/>
    <w:rsid w:val="00FD7D3D"/>
    <w:rsid w:val="00FE091C"/>
    <w:rsid w:val="00FE10FE"/>
    <w:rsid w:val="00FE2889"/>
    <w:rsid w:val="00FE3FAF"/>
    <w:rsid w:val="00FE5945"/>
    <w:rsid w:val="00FE5DB4"/>
    <w:rsid w:val="00FE7AC5"/>
    <w:rsid w:val="00FF1A52"/>
    <w:rsid w:val="00FF1DA5"/>
    <w:rsid w:val="00FF4159"/>
    <w:rsid w:val="00FF5B16"/>
    <w:rsid w:val="00FF62F4"/>
    <w:rsid w:val="013CA9E3"/>
    <w:rsid w:val="021779AC"/>
    <w:rsid w:val="02D22B86"/>
    <w:rsid w:val="03AC514E"/>
    <w:rsid w:val="03C1622F"/>
    <w:rsid w:val="04020E0D"/>
    <w:rsid w:val="0460CF93"/>
    <w:rsid w:val="06A5DD48"/>
    <w:rsid w:val="074D780A"/>
    <w:rsid w:val="07634F55"/>
    <w:rsid w:val="080B913C"/>
    <w:rsid w:val="086CEB57"/>
    <w:rsid w:val="09A4253F"/>
    <w:rsid w:val="09FE2665"/>
    <w:rsid w:val="0A18010B"/>
    <w:rsid w:val="0A257DF5"/>
    <w:rsid w:val="0A3C75CD"/>
    <w:rsid w:val="0A952569"/>
    <w:rsid w:val="0B2366D7"/>
    <w:rsid w:val="0B52D49B"/>
    <w:rsid w:val="0B6BF8DB"/>
    <w:rsid w:val="0B9B7897"/>
    <w:rsid w:val="0BCA4978"/>
    <w:rsid w:val="0C1251F2"/>
    <w:rsid w:val="0C3ED87C"/>
    <w:rsid w:val="0C71D49F"/>
    <w:rsid w:val="0C780FC2"/>
    <w:rsid w:val="0CE83BEE"/>
    <w:rsid w:val="0D0FC759"/>
    <w:rsid w:val="0D339A99"/>
    <w:rsid w:val="0D5402F0"/>
    <w:rsid w:val="0F3533C6"/>
    <w:rsid w:val="0F64659C"/>
    <w:rsid w:val="0FA48336"/>
    <w:rsid w:val="111A4C2B"/>
    <w:rsid w:val="13130F05"/>
    <w:rsid w:val="135DBF7B"/>
    <w:rsid w:val="140C624D"/>
    <w:rsid w:val="145111D4"/>
    <w:rsid w:val="146697D5"/>
    <w:rsid w:val="147016E8"/>
    <w:rsid w:val="14C8E196"/>
    <w:rsid w:val="156D7240"/>
    <w:rsid w:val="188EF69B"/>
    <w:rsid w:val="18A626D5"/>
    <w:rsid w:val="1923F2C3"/>
    <w:rsid w:val="19726E77"/>
    <w:rsid w:val="1B6A1F6F"/>
    <w:rsid w:val="1CA55796"/>
    <w:rsid w:val="1CE58EB2"/>
    <w:rsid w:val="1D0B6792"/>
    <w:rsid w:val="1D58BFE0"/>
    <w:rsid w:val="1DCF8044"/>
    <w:rsid w:val="1EACE8B3"/>
    <w:rsid w:val="1ECF4375"/>
    <w:rsid w:val="1F6E230D"/>
    <w:rsid w:val="1F8AB9D0"/>
    <w:rsid w:val="1F93D505"/>
    <w:rsid w:val="1FC0F57B"/>
    <w:rsid w:val="20973B15"/>
    <w:rsid w:val="20AF9975"/>
    <w:rsid w:val="21766FF0"/>
    <w:rsid w:val="219ECD6F"/>
    <w:rsid w:val="2239E3B4"/>
    <w:rsid w:val="2310C79D"/>
    <w:rsid w:val="2447E4B9"/>
    <w:rsid w:val="24B740B0"/>
    <w:rsid w:val="26852BE9"/>
    <w:rsid w:val="2756F6FB"/>
    <w:rsid w:val="27C43EAC"/>
    <w:rsid w:val="2819179F"/>
    <w:rsid w:val="285AA7B4"/>
    <w:rsid w:val="28940C78"/>
    <w:rsid w:val="28A80B55"/>
    <w:rsid w:val="28C56921"/>
    <w:rsid w:val="29056868"/>
    <w:rsid w:val="2997B784"/>
    <w:rsid w:val="29D25471"/>
    <w:rsid w:val="2A3F492A"/>
    <w:rsid w:val="2A628816"/>
    <w:rsid w:val="2A6AF537"/>
    <w:rsid w:val="2B32D05A"/>
    <w:rsid w:val="2C626D67"/>
    <w:rsid w:val="2E103F84"/>
    <w:rsid w:val="2F6B7118"/>
    <w:rsid w:val="318C2078"/>
    <w:rsid w:val="31905C35"/>
    <w:rsid w:val="31CA38E0"/>
    <w:rsid w:val="31EF049C"/>
    <w:rsid w:val="32399C00"/>
    <w:rsid w:val="329D5B36"/>
    <w:rsid w:val="335549DC"/>
    <w:rsid w:val="3360CB38"/>
    <w:rsid w:val="34D4FE2C"/>
    <w:rsid w:val="34FC80B0"/>
    <w:rsid w:val="35FFE80D"/>
    <w:rsid w:val="360549BE"/>
    <w:rsid w:val="361A2B94"/>
    <w:rsid w:val="3670E4F4"/>
    <w:rsid w:val="36C694A2"/>
    <w:rsid w:val="3714E126"/>
    <w:rsid w:val="3738AD10"/>
    <w:rsid w:val="3757D9A0"/>
    <w:rsid w:val="37F1D7DC"/>
    <w:rsid w:val="38121ABB"/>
    <w:rsid w:val="38E5158F"/>
    <w:rsid w:val="398AD768"/>
    <w:rsid w:val="39F3D0A9"/>
    <w:rsid w:val="3A9A3D12"/>
    <w:rsid w:val="3AE5E0FD"/>
    <w:rsid w:val="3BB93A8C"/>
    <w:rsid w:val="3BE1E732"/>
    <w:rsid w:val="3C00C50B"/>
    <w:rsid w:val="3CCADF63"/>
    <w:rsid w:val="3D471235"/>
    <w:rsid w:val="3E2B0E1E"/>
    <w:rsid w:val="3E7AF1A2"/>
    <w:rsid w:val="3F4D52BE"/>
    <w:rsid w:val="40C1F9E8"/>
    <w:rsid w:val="40F8BC60"/>
    <w:rsid w:val="415755F8"/>
    <w:rsid w:val="41B62EB2"/>
    <w:rsid w:val="422A2090"/>
    <w:rsid w:val="4277D1BA"/>
    <w:rsid w:val="42A6D4CF"/>
    <w:rsid w:val="42C1B250"/>
    <w:rsid w:val="42EC6952"/>
    <w:rsid w:val="4333596F"/>
    <w:rsid w:val="43641F4B"/>
    <w:rsid w:val="448CCA67"/>
    <w:rsid w:val="44FB3E50"/>
    <w:rsid w:val="4581E658"/>
    <w:rsid w:val="46144A96"/>
    <w:rsid w:val="462CA29A"/>
    <w:rsid w:val="46CC54DB"/>
    <w:rsid w:val="47A18466"/>
    <w:rsid w:val="485D7DE9"/>
    <w:rsid w:val="48D5B276"/>
    <w:rsid w:val="49AE5DC0"/>
    <w:rsid w:val="4A7C463F"/>
    <w:rsid w:val="4B177896"/>
    <w:rsid w:val="4B81496F"/>
    <w:rsid w:val="4B8FC498"/>
    <w:rsid w:val="4BD31F84"/>
    <w:rsid w:val="4BF63F28"/>
    <w:rsid w:val="4BF93342"/>
    <w:rsid w:val="4BFF5686"/>
    <w:rsid w:val="4C8C837C"/>
    <w:rsid w:val="4CA97C1F"/>
    <w:rsid w:val="4CEBD2D8"/>
    <w:rsid w:val="4D4AAAC1"/>
    <w:rsid w:val="4E9DAA44"/>
    <w:rsid w:val="4F2C5E6C"/>
    <w:rsid w:val="51313C2F"/>
    <w:rsid w:val="520C5DC4"/>
    <w:rsid w:val="531C63FC"/>
    <w:rsid w:val="555A8231"/>
    <w:rsid w:val="558BCEF0"/>
    <w:rsid w:val="559B129D"/>
    <w:rsid w:val="5652413B"/>
    <w:rsid w:val="56EE9742"/>
    <w:rsid w:val="574518B4"/>
    <w:rsid w:val="57831F61"/>
    <w:rsid w:val="5865CF87"/>
    <w:rsid w:val="587C7A77"/>
    <w:rsid w:val="5895F21C"/>
    <w:rsid w:val="58F78646"/>
    <w:rsid w:val="5962448F"/>
    <w:rsid w:val="59772490"/>
    <w:rsid w:val="59D5A960"/>
    <w:rsid w:val="5A13A221"/>
    <w:rsid w:val="5A9D191B"/>
    <w:rsid w:val="5B5FA533"/>
    <w:rsid w:val="5C0CC0AE"/>
    <w:rsid w:val="5CC81F85"/>
    <w:rsid w:val="5E6CB32A"/>
    <w:rsid w:val="5F125B44"/>
    <w:rsid w:val="60CB2900"/>
    <w:rsid w:val="60EAA2DB"/>
    <w:rsid w:val="61CD9430"/>
    <w:rsid w:val="61DB5597"/>
    <w:rsid w:val="62E7E0F4"/>
    <w:rsid w:val="63376526"/>
    <w:rsid w:val="63719343"/>
    <w:rsid w:val="6438878D"/>
    <w:rsid w:val="655FABAE"/>
    <w:rsid w:val="65C89058"/>
    <w:rsid w:val="660344CE"/>
    <w:rsid w:val="665B8F00"/>
    <w:rsid w:val="66D940B0"/>
    <w:rsid w:val="6733594D"/>
    <w:rsid w:val="674CC848"/>
    <w:rsid w:val="677B55E1"/>
    <w:rsid w:val="67B92920"/>
    <w:rsid w:val="6858399B"/>
    <w:rsid w:val="68D75E6F"/>
    <w:rsid w:val="69DCA0BC"/>
    <w:rsid w:val="6A058E06"/>
    <w:rsid w:val="6ADB1AFB"/>
    <w:rsid w:val="6B5B832C"/>
    <w:rsid w:val="6B84EDCD"/>
    <w:rsid w:val="6B87515F"/>
    <w:rsid w:val="6BA815FC"/>
    <w:rsid w:val="6C958DC0"/>
    <w:rsid w:val="6D2F3F65"/>
    <w:rsid w:val="6DA67C9B"/>
    <w:rsid w:val="6DC4B893"/>
    <w:rsid w:val="6DEBBA81"/>
    <w:rsid w:val="6E56CF83"/>
    <w:rsid w:val="6E72E2F7"/>
    <w:rsid w:val="6E787400"/>
    <w:rsid w:val="6EE60CBA"/>
    <w:rsid w:val="6F0378C8"/>
    <w:rsid w:val="6F1FA70D"/>
    <w:rsid w:val="706509B8"/>
    <w:rsid w:val="7067ECEC"/>
    <w:rsid w:val="70EF9F23"/>
    <w:rsid w:val="70F22C4F"/>
    <w:rsid w:val="72EE6A31"/>
    <w:rsid w:val="742ACE90"/>
    <w:rsid w:val="74547397"/>
    <w:rsid w:val="74DE0291"/>
    <w:rsid w:val="756B1F82"/>
    <w:rsid w:val="7715B991"/>
    <w:rsid w:val="78481E40"/>
    <w:rsid w:val="78484AF3"/>
    <w:rsid w:val="788F629E"/>
    <w:rsid w:val="78ACE5B4"/>
    <w:rsid w:val="793308B1"/>
    <w:rsid w:val="799828D3"/>
    <w:rsid w:val="79D1A891"/>
    <w:rsid w:val="79EB7833"/>
    <w:rsid w:val="7ADB88F0"/>
    <w:rsid w:val="7C0A9467"/>
    <w:rsid w:val="7CBD018D"/>
    <w:rsid w:val="7D390FD0"/>
    <w:rsid w:val="7D825FA2"/>
    <w:rsid w:val="7DDF8907"/>
    <w:rsid w:val="7EA868B2"/>
    <w:rsid w:val="7EAEED30"/>
    <w:rsid w:val="7EE72C5F"/>
    <w:rsid w:val="7EEFE3F3"/>
    <w:rsid w:val="7F095EE9"/>
    <w:rsid w:val="7F550F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F63F28"/>
  <w15:chartTrackingRefBased/>
  <w15:docId w15:val="{D0971BF9-72AC-4621-A2ED-7938EBDF01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9"/>
    <w:qFormat/>
    <w:rsid w:val="00FD1F21"/>
    <w:pPr>
      <w:keepNext/>
      <w:keepLines/>
      <w:spacing w:before="360" w:after="120" w:line="240" w:lineRule="auto"/>
      <w:jc w:val="both"/>
      <w:outlineLvl w:val="0"/>
    </w:pPr>
    <w:rPr>
      <w:rFonts w:ascii="Times New Roman" w:eastAsiaTheme="majorEastAsia" w:hAnsi="Times New Roman" w:cstheme="majorBidi"/>
      <w:color w:val="000000" w:themeColor="text1"/>
      <w:sz w:val="36"/>
      <w:szCs w:val="32"/>
    </w:rPr>
  </w:style>
  <w:style w:type="paragraph" w:styleId="Heading2">
    <w:name w:val="heading 2"/>
    <w:basedOn w:val="Normal"/>
    <w:next w:val="Normal"/>
    <w:link w:val="Heading2Char"/>
    <w:uiPriority w:val="9"/>
    <w:unhideWhenUsed/>
    <w:qFormat/>
    <w:rsid w:val="00FD1F21"/>
    <w:pPr>
      <w:keepNext/>
      <w:keepLines/>
      <w:spacing w:before="280" w:after="240" w:line="240" w:lineRule="auto"/>
      <w:jc w:val="both"/>
      <w:outlineLvl w:val="1"/>
    </w:pPr>
    <w:rPr>
      <w:rFonts w:ascii="Times New Roman" w:eastAsiaTheme="majorEastAsia" w:hAnsi="Times New Roman" w:cstheme="majorBidi"/>
      <w:spacing w:val="20"/>
      <w:sz w:val="40"/>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0563C1" w:themeColor="hyperlink"/>
      <w:u w:val="single"/>
    </w:rPr>
  </w:style>
  <w:style w:type="paragraph" w:styleId="BalloonText">
    <w:name w:val="Balloon Text"/>
    <w:basedOn w:val="Normal"/>
    <w:link w:val="BalloonTextChar"/>
    <w:uiPriority w:val="99"/>
    <w:semiHidden/>
    <w:unhideWhenUsed/>
    <w:rsid w:val="004757F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757F4"/>
    <w:rPr>
      <w:rFonts w:ascii="Segoe UI" w:hAnsi="Segoe UI" w:cs="Segoe UI"/>
      <w:sz w:val="18"/>
      <w:szCs w:val="18"/>
    </w:rPr>
  </w:style>
  <w:style w:type="table" w:styleId="PlainTable3">
    <w:name w:val="Plain Table 3"/>
    <w:basedOn w:val="TableNormal"/>
    <w:uiPriority w:val="43"/>
    <w:rsid w:val="0055378F"/>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UnresolvedMention">
    <w:name w:val="Unresolved Mention"/>
    <w:basedOn w:val="DefaultParagraphFont"/>
    <w:uiPriority w:val="99"/>
    <w:semiHidden/>
    <w:unhideWhenUsed/>
    <w:rsid w:val="00C80C61"/>
    <w:rPr>
      <w:color w:val="605E5C"/>
      <w:shd w:val="clear" w:color="auto" w:fill="E1DFDD"/>
    </w:rPr>
  </w:style>
  <w:style w:type="character" w:customStyle="1" w:styleId="Heading1Char">
    <w:name w:val="Heading 1 Char"/>
    <w:basedOn w:val="DefaultParagraphFont"/>
    <w:link w:val="Heading1"/>
    <w:uiPriority w:val="99"/>
    <w:rsid w:val="00FD1F21"/>
    <w:rPr>
      <w:rFonts w:ascii="Times New Roman" w:eastAsiaTheme="majorEastAsia" w:hAnsi="Times New Roman" w:cstheme="majorBidi"/>
      <w:color w:val="000000" w:themeColor="text1"/>
      <w:sz w:val="36"/>
      <w:szCs w:val="32"/>
    </w:rPr>
  </w:style>
  <w:style w:type="character" w:customStyle="1" w:styleId="Heading2Char">
    <w:name w:val="Heading 2 Char"/>
    <w:basedOn w:val="DefaultParagraphFont"/>
    <w:link w:val="Heading2"/>
    <w:uiPriority w:val="9"/>
    <w:rsid w:val="00FD1F21"/>
    <w:rPr>
      <w:rFonts w:ascii="Times New Roman" w:eastAsiaTheme="majorEastAsia" w:hAnsi="Times New Roman" w:cstheme="majorBidi"/>
      <w:spacing w:val="20"/>
      <w:sz w:val="40"/>
      <w:szCs w:val="26"/>
    </w:rPr>
  </w:style>
  <w:style w:type="character" w:customStyle="1" w:styleId="CommentTextChar">
    <w:name w:val="Comment Text Char"/>
    <w:basedOn w:val="DefaultParagraphFont"/>
    <w:link w:val="CommentText"/>
    <w:uiPriority w:val="99"/>
    <w:rsid w:val="00FD1F21"/>
    <w:rPr>
      <w:rFonts w:ascii="Times New Roman" w:eastAsiaTheme="majorEastAsia" w:hAnsi="Times New Roman" w:cs="Times New Roman"/>
      <w:sz w:val="20"/>
      <w:szCs w:val="20"/>
      <w:lang w:val="en-GB" w:eastAsia="ja-JP"/>
    </w:rPr>
  </w:style>
  <w:style w:type="paragraph" w:styleId="CommentText">
    <w:name w:val="annotation text"/>
    <w:basedOn w:val="Normal"/>
    <w:link w:val="CommentTextChar"/>
    <w:uiPriority w:val="99"/>
    <w:rsid w:val="00FD1F21"/>
    <w:pPr>
      <w:spacing w:before="240" w:after="0" w:line="480" w:lineRule="auto"/>
      <w:ind w:firstLine="576"/>
      <w:jc w:val="both"/>
    </w:pPr>
    <w:rPr>
      <w:rFonts w:ascii="Times New Roman" w:eastAsiaTheme="majorEastAsia" w:hAnsi="Times New Roman" w:cs="Times New Roman"/>
      <w:sz w:val="20"/>
      <w:szCs w:val="20"/>
      <w:lang w:val="en-GB" w:eastAsia="ja-JP"/>
    </w:rPr>
  </w:style>
  <w:style w:type="character" w:customStyle="1" w:styleId="FootnoteTextChar">
    <w:name w:val="Footnote Text Char"/>
    <w:basedOn w:val="DefaultParagraphFont"/>
    <w:link w:val="FootnoteText"/>
    <w:uiPriority w:val="99"/>
    <w:semiHidden/>
    <w:rsid w:val="00FD1F21"/>
    <w:rPr>
      <w:rFonts w:ascii="Times New Roman" w:eastAsiaTheme="majorEastAsia" w:hAnsi="Times New Roman" w:cs="Times New Roman"/>
      <w:sz w:val="20"/>
      <w:szCs w:val="20"/>
      <w:lang w:val="en-GB"/>
    </w:rPr>
  </w:style>
  <w:style w:type="paragraph" w:styleId="FootnoteText">
    <w:name w:val="footnote text"/>
    <w:basedOn w:val="Normal"/>
    <w:link w:val="FootnoteTextChar"/>
    <w:uiPriority w:val="99"/>
    <w:semiHidden/>
    <w:unhideWhenUsed/>
    <w:rsid w:val="00FD1F21"/>
    <w:pPr>
      <w:spacing w:after="0" w:line="240" w:lineRule="auto"/>
      <w:ind w:firstLine="576"/>
      <w:jc w:val="both"/>
    </w:pPr>
    <w:rPr>
      <w:rFonts w:ascii="Times New Roman" w:eastAsiaTheme="majorEastAsia" w:hAnsi="Times New Roman" w:cs="Times New Roman"/>
      <w:sz w:val="20"/>
      <w:szCs w:val="20"/>
      <w:lang w:val="en-GB"/>
    </w:rPr>
  </w:style>
  <w:style w:type="character" w:customStyle="1" w:styleId="HeaderChar">
    <w:name w:val="Header Char"/>
    <w:basedOn w:val="DefaultParagraphFont"/>
    <w:link w:val="Header"/>
    <w:uiPriority w:val="99"/>
    <w:rsid w:val="00FD1F21"/>
    <w:rPr>
      <w:rFonts w:ascii="Times New Roman" w:eastAsiaTheme="majorEastAsia" w:hAnsi="Times New Roman" w:cs="Times New Roman"/>
      <w:sz w:val="24"/>
      <w:szCs w:val="24"/>
      <w:lang w:val="en-GB"/>
    </w:rPr>
  </w:style>
  <w:style w:type="paragraph" w:styleId="Header">
    <w:name w:val="header"/>
    <w:basedOn w:val="Normal"/>
    <w:link w:val="HeaderChar"/>
    <w:uiPriority w:val="99"/>
    <w:unhideWhenUsed/>
    <w:rsid w:val="00FD1F21"/>
    <w:pPr>
      <w:tabs>
        <w:tab w:val="center" w:pos="4680"/>
        <w:tab w:val="right" w:pos="9360"/>
      </w:tabs>
      <w:spacing w:after="0" w:line="240" w:lineRule="auto"/>
      <w:ind w:firstLine="576"/>
      <w:jc w:val="both"/>
    </w:pPr>
    <w:rPr>
      <w:rFonts w:ascii="Times New Roman" w:eastAsiaTheme="majorEastAsia" w:hAnsi="Times New Roman" w:cs="Times New Roman"/>
      <w:sz w:val="24"/>
      <w:szCs w:val="24"/>
      <w:lang w:val="en-GB"/>
    </w:rPr>
  </w:style>
  <w:style w:type="character" w:customStyle="1" w:styleId="FooterChar">
    <w:name w:val="Footer Char"/>
    <w:basedOn w:val="DefaultParagraphFont"/>
    <w:link w:val="Footer"/>
    <w:uiPriority w:val="99"/>
    <w:rsid w:val="00FD1F21"/>
    <w:rPr>
      <w:rFonts w:ascii="Times New Roman" w:eastAsiaTheme="majorEastAsia" w:hAnsi="Times New Roman" w:cs="Times New Roman"/>
      <w:sz w:val="24"/>
      <w:szCs w:val="24"/>
      <w:lang w:val="en-GB"/>
    </w:rPr>
  </w:style>
  <w:style w:type="paragraph" w:styleId="Footer">
    <w:name w:val="footer"/>
    <w:basedOn w:val="Normal"/>
    <w:link w:val="FooterChar"/>
    <w:uiPriority w:val="99"/>
    <w:unhideWhenUsed/>
    <w:rsid w:val="00FD1F21"/>
    <w:pPr>
      <w:tabs>
        <w:tab w:val="center" w:pos="4680"/>
        <w:tab w:val="right" w:pos="9360"/>
      </w:tabs>
      <w:spacing w:after="0" w:line="240" w:lineRule="auto"/>
      <w:ind w:firstLine="576"/>
      <w:jc w:val="both"/>
    </w:pPr>
    <w:rPr>
      <w:rFonts w:ascii="Times New Roman" w:eastAsiaTheme="majorEastAsia" w:hAnsi="Times New Roman" w:cs="Times New Roman"/>
      <w:sz w:val="24"/>
      <w:szCs w:val="24"/>
      <w:lang w:val="en-GB"/>
    </w:rPr>
  </w:style>
  <w:style w:type="character" w:customStyle="1" w:styleId="CommentSubjectChar">
    <w:name w:val="Comment Subject Char"/>
    <w:basedOn w:val="CommentTextChar"/>
    <w:link w:val="CommentSubject"/>
    <w:uiPriority w:val="99"/>
    <w:semiHidden/>
    <w:rsid w:val="00FD1F21"/>
    <w:rPr>
      <w:rFonts w:ascii="Times New Roman" w:eastAsiaTheme="majorEastAsia" w:hAnsi="Times New Roman" w:cs="Times New Roman"/>
      <w:b/>
      <w:bCs/>
      <w:sz w:val="20"/>
      <w:szCs w:val="20"/>
      <w:lang w:val="en-GB" w:eastAsia="ja-JP"/>
    </w:rPr>
  </w:style>
  <w:style w:type="paragraph" w:styleId="CommentSubject">
    <w:name w:val="annotation subject"/>
    <w:basedOn w:val="CommentText"/>
    <w:next w:val="CommentText"/>
    <w:link w:val="CommentSubjectChar"/>
    <w:uiPriority w:val="99"/>
    <w:semiHidden/>
    <w:unhideWhenUsed/>
    <w:rsid w:val="00FD1F21"/>
    <w:pPr>
      <w:spacing w:line="240" w:lineRule="auto"/>
    </w:pPr>
    <w:rPr>
      <w:b/>
      <w:bCs/>
      <w:lang w:eastAsia="en-US"/>
    </w:rPr>
  </w:style>
  <w:style w:type="character" w:styleId="FootnoteReference">
    <w:name w:val="footnote reference"/>
    <w:basedOn w:val="DefaultParagraphFont"/>
    <w:uiPriority w:val="99"/>
    <w:semiHidden/>
    <w:unhideWhenUsed/>
    <w:rsid w:val="00FD1F21"/>
    <w:rPr>
      <w:vertAlign w:val="superscript"/>
    </w:rPr>
  </w:style>
  <w:style w:type="character" w:styleId="CommentReference">
    <w:name w:val="annotation reference"/>
    <w:uiPriority w:val="99"/>
    <w:rsid w:val="00FD1F21"/>
    <w:rPr>
      <w:rFonts w:cs="Times New Roman"/>
      <w:sz w:val="16"/>
    </w:rPr>
  </w:style>
  <w:style w:type="character" w:customStyle="1" w:styleId="ref-journal">
    <w:name w:val="ref-journal"/>
    <w:basedOn w:val="DefaultParagraphFont"/>
    <w:rsid w:val="00FD1F21"/>
  </w:style>
  <w:style w:type="table" w:styleId="ListTable2">
    <w:name w:val="List Table 2"/>
    <w:basedOn w:val="TableNormal"/>
    <w:uiPriority w:val="47"/>
    <w:rsid w:val="009A636B"/>
    <w:pPr>
      <w:spacing w:before="240" w:after="0" w:line="240" w:lineRule="auto"/>
      <w:ind w:firstLine="576"/>
      <w:jc w:val="both"/>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Paragraph">
    <w:name w:val="List Paragraph"/>
    <w:basedOn w:val="Normal"/>
    <w:uiPriority w:val="34"/>
    <w:qFormat/>
    <w:rsid w:val="0016761D"/>
    <w:pPr>
      <w:ind w:left="720"/>
      <w:contextualSpacing/>
    </w:pPr>
  </w:style>
  <w:style w:type="character" w:styleId="FollowedHyperlink">
    <w:name w:val="FollowedHyperlink"/>
    <w:basedOn w:val="DefaultParagraphFont"/>
    <w:uiPriority w:val="99"/>
    <w:semiHidden/>
    <w:unhideWhenUsed/>
    <w:rsid w:val="00BD7C9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8364388">
      <w:bodyDiv w:val="1"/>
      <w:marLeft w:val="0"/>
      <w:marRight w:val="0"/>
      <w:marTop w:val="0"/>
      <w:marBottom w:val="0"/>
      <w:divBdr>
        <w:top w:val="none" w:sz="0" w:space="0" w:color="auto"/>
        <w:left w:val="none" w:sz="0" w:space="0" w:color="auto"/>
        <w:bottom w:val="none" w:sz="0" w:space="0" w:color="auto"/>
        <w:right w:val="none" w:sz="0" w:space="0" w:color="auto"/>
      </w:divBdr>
    </w:div>
    <w:div w:id="544417329">
      <w:bodyDiv w:val="1"/>
      <w:marLeft w:val="0"/>
      <w:marRight w:val="0"/>
      <w:marTop w:val="0"/>
      <w:marBottom w:val="0"/>
      <w:divBdr>
        <w:top w:val="none" w:sz="0" w:space="0" w:color="auto"/>
        <w:left w:val="none" w:sz="0" w:space="0" w:color="auto"/>
        <w:bottom w:val="none" w:sz="0" w:space="0" w:color="auto"/>
        <w:right w:val="none" w:sz="0" w:space="0" w:color="auto"/>
      </w:divBdr>
    </w:div>
    <w:div w:id="1616130483">
      <w:bodyDiv w:val="1"/>
      <w:marLeft w:val="0"/>
      <w:marRight w:val="0"/>
      <w:marTop w:val="0"/>
      <w:marBottom w:val="0"/>
      <w:divBdr>
        <w:top w:val="none" w:sz="0" w:space="0" w:color="auto"/>
        <w:left w:val="none" w:sz="0" w:space="0" w:color="auto"/>
        <w:bottom w:val="none" w:sz="0" w:space="0" w:color="auto"/>
        <w:right w:val="none" w:sz="0" w:space="0" w:color="auto"/>
      </w:divBdr>
    </w:div>
    <w:div w:id="2084907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microsoft.com/office/2018/08/relationships/commentsExtensible" Target="commentsExtensible.xm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image" Target="media/image60.png"/><Relationship Id="rId84" Type="http://schemas.openxmlformats.org/officeDocument/2006/relationships/image" Target="media/image68.png"/><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5.png"/><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image" Target="media/image13.png"/><Relationship Id="rId11" Type="http://schemas.openxmlformats.org/officeDocument/2006/relationships/hyperlink" Target="https://version-11-0b.string-db.org/cgi/network?networkId=bXPk8HQtAarr"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image" Target="media/image63.png"/><Relationship Id="rId87"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45.png"/><Relationship Id="rId82" Type="http://schemas.openxmlformats.org/officeDocument/2006/relationships/image" Target="media/image66.png"/><Relationship Id="rId90" Type="http://schemas.microsoft.com/office/2011/relationships/people" Target="people.xml"/><Relationship Id="rId19" Type="http://schemas.openxmlformats.org/officeDocument/2006/relationships/image" Target="media/image3.png"/><Relationship Id="rId14" Type="http://schemas.openxmlformats.org/officeDocument/2006/relationships/hyperlink" Target="http://textalyser.net/"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3" Type="http://schemas.openxmlformats.org/officeDocument/2006/relationships/customXml" Target="../customXml/item3.xml"/><Relationship Id="rId12" Type="http://schemas.openxmlformats.org/officeDocument/2006/relationships/image" Target="media/image1.png"/><Relationship Id="rId17" Type="http://schemas.microsoft.com/office/2016/09/relationships/commentsIds" Target="commentsIds.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1.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238D0C8444171459651049364B0CAEB" ma:contentTypeVersion="9" ma:contentTypeDescription="Create a new document." ma:contentTypeScope="" ma:versionID="c5848d170b64b391e7d41e96c9be8fc1">
  <xsd:schema xmlns:xsd="http://www.w3.org/2001/XMLSchema" xmlns:xs="http://www.w3.org/2001/XMLSchema" xmlns:p="http://schemas.microsoft.com/office/2006/metadata/properties" xmlns:ns2="5be9ec14-ebd6-474f-9839-f67651727887" targetNamespace="http://schemas.microsoft.com/office/2006/metadata/properties" ma:root="true" ma:fieldsID="e22a1845ba8f378c744913e77b3145a5" ns2:_="">
    <xsd:import namespace="5be9ec14-ebd6-474f-9839-f6765172788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9ec14-ebd6-474f-9839-f676517278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2793A12-2446-4AD2-810B-4B347E1B0440}">
  <ds:schemaRefs>
    <ds:schemaRef ds:uri="http://schemas.openxmlformats.org/officeDocument/2006/bibliography"/>
  </ds:schemaRefs>
</ds:datastoreItem>
</file>

<file path=customXml/itemProps2.xml><?xml version="1.0" encoding="utf-8"?>
<ds:datastoreItem xmlns:ds="http://schemas.openxmlformats.org/officeDocument/2006/customXml" ds:itemID="{7307E53C-C639-4775-8D4B-2FB4EF12BB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73E9A49-18E3-4FF3-84E1-934D48524A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9ec14-ebd6-474f-9839-f676517278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D403970-FBD2-4199-B9FF-5E6432BDDED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736</TotalTime>
  <Pages>82</Pages>
  <Words>192497</Words>
  <Characters>1097233</Characters>
  <Application>Microsoft Office Word</Application>
  <DocSecurity>0</DocSecurity>
  <Lines>9143</Lines>
  <Paragraphs>2574</Paragraphs>
  <ScaleCrop>false</ScaleCrop>
  <Company/>
  <LinksUpToDate>false</LinksUpToDate>
  <CharactersWithSpaces>1287156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Reed,Colbie J</dc:creator>
  <cp:keywords/>
  <dc:description/>
  <cp:lastModifiedBy>Colbie Reed</cp:lastModifiedBy>
  <cp:revision>1599</cp:revision>
  <dcterms:created xsi:type="dcterms:W3CDTF">2020-05-01T16:23:00Z</dcterms:created>
  <dcterms:modified xsi:type="dcterms:W3CDTF">2021-07-10T14:19:00Z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0x0101001238D0C8444171459651049364B0CAEB</vt:lpwstr>
  </property>
  <property fmtid="{D5CDD505-2E9C-101B-9397-08002B2CF9AE}" pid="3" name="Mendeley Document_1">
    <vt:lpwstr>True</vt:lpwstr>
  </property>
  <property fmtid="{D5CDD505-2E9C-101B-9397-08002B2CF9AE}" pid="4" name="Mendeley Unique User Id_1">
    <vt:lpwstr>682d9711-1fff-33bf-b02f-4765e053dac3</vt:lpwstr>
  </property>
  <property fmtid="{D5CDD505-2E9C-101B-9397-08002B2CF9AE}" pid="5" name="Mendeley Citation Style_1">
    <vt:lpwstr>http://www.zotero.org/styles/ieee</vt:lpwstr>
  </property>
  <property fmtid="{D5CDD505-2E9C-101B-9397-08002B2CF9AE}" pid="6" name="Mendeley Recent Style Id 0_1">
    <vt:lpwstr>http://www.zotero.org/styles/american-chemical-society</vt:lpwstr>
  </property>
  <property fmtid="{D5CDD505-2E9C-101B-9397-08002B2CF9AE}" pid="7" name="Mendeley Recent Style Name 0_1">
    <vt:lpwstr>American Chemical Society</vt:lpwstr>
  </property>
  <property fmtid="{D5CDD505-2E9C-101B-9397-08002B2CF9AE}" pid="8" name="Mendeley Recent Style Id 1_1">
    <vt:lpwstr>http://www.zotero.org/styles/apa</vt:lpwstr>
  </property>
  <property fmtid="{D5CDD505-2E9C-101B-9397-08002B2CF9AE}" pid="9" name="Mendeley Recent Style Name 1_1">
    <vt:lpwstr>American Psychological Association 6th edition</vt:lpwstr>
  </property>
  <property fmtid="{D5CDD505-2E9C-101B-9397-08002B2CF9AE}" pid="10" name="Mendeley Recent Style Id 2_1">
    <vt:lpwstr>http://www.zotero.org/styles/biomolecules</vt:lpwstr>
  </property>
  <property fmtid="{D5CDD505-2E9C-101B-9397-08002B2CF9AE}" pid="11" name="Mendeley Recent Style Name 2_1">
    <vt:lpwstr>Biomolecules</vt:lpwstr>
  </property>
  <property fmtid="{D5CDD505-2E9C-101B-9397-08002B2CF9AE}" pid="12" name="Mendeley Recent Style Id 3_1">
    <vt:lpwstr>http://www.zotero.org/styles/chicago-author-date</vt:lpwstr>
  </property>
  <property fmtid="{D5CDD505-2E9C-101B-9397-08002B2CF9AE}" pid="13" name="Mendeley Recent Style Name 3_1">
    <vt:lpwstr>Chicago Manual of Style 17th edition (author-date)</vt:lpwstr>
  </property>
  <property fmtid="{D5CDD505-2E9C-101B-9397-08002B2CF9AE}" pid="14" name="Mendeley Recent Style Id 4_1">
    <vt:lpwstr>http://www.zotero.org/styles/harvard-cite-them-right</vt:lpwstr>
  </property>
  <property fmtid="{D5CDD505-2E9C-101B-9397-08002B2CF9AE}" pid="15" name="Mendeley Recent Style Name 4_1">
    <vt:lpwstr>Cite Them Right 10th edition - Harvard</vt:lpwstr>
  </property>
  <property fmtid="{D5CDD505-2E9C-101B-9397-08002B2CF9AE}" pid="16" name="Mendeley Recent Style Id 5_1">
    <vt:lpwstr>http://www.zotero.org/styles/ieee</vt:lpwstr>
  </property>
  <property fmtid="{D5CDD505-2E9C-101B-9397-08002B2CF9AE}" pid="17" name="Mendeley Recent Style Name 5_1">
    <vt:lpwstr>IEEE</vt:lpwstr>
  </property>
  <property fmtid="{D5CDD505-2E9C-101B-9397-08002B2CF9AE}" pid="18" name="Mendeley Recent Style Id 6_1">
    <vt:lpwstr>http://www.zotero.org/styles/journal-of-the-american-chemical-society</vt:lpwstr>
  </property>
  <property fmtid="{D5CDD505-2E9C-101B-9397-08002B2CF9AE}" pid="19" name="Mendeley Recent Style Name 6_1">
    <vt:lpwstr>Journal of the American Chemical Society</vt:lpwstr>
  </property>
  <property fmtid="{D5CDD505-2E9C-101B-9397-08002B2CF9AE}" pid="20" name="Mendeley Recent Style Id 7_1">
    <vt:lpwstr>http://www.zotero.org/styles/modern-language-association</vt:lpwstr>
  </property>
  <property fmtid="{D5CDD505-2E9C-101B-9397-08002B2CF9AE}" pid="21" name="Mendeley Recent Style Name 7_1">
    <vt:lpwstr>Modern Language Association 8th edition</vt:lpwstr>
  </property>
  <property fmtid="{D5CDD505-2E9C-101B-9397-08002B2CF9AE}" pid="22" name="Mendeley Recent Style Id 8_1">
    <vt:lpwstr>http://www.zotero.org/styles/nature</vt:lpwstr>
  </property>
  <property fmtid="{D5CDD505-2E9C-101B-9397-08002B2CF9AE}" pid="23" name="Mendeley Recent Style Name 8_1">
    <vt:lpwstr>Nature</vt:lpwstr>
  </property>
  <property fmtid="{D5CDD505-2E9C-101B-9397-08002B2CF9AE}" pid="24" name="Mendeley Recent Style Id 9_1">
    <vt:lpwstr>http://www.zotero.org/styles/vancouver</vt:lpwstr>
  </property>
  <property fmtid="{D5CDD505-2E9C-101B-9397-08002B2CF9AE}" pid="25" name="Mendeley Recent Style Name 9_1">
    <vt:lpwstr>Vancouver</vt:lpwstr>
  </property>
</Properties>
</file>